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5" Type="http://schemas.microsoft.com/office/2020/02/relationships/classificationlabels" Target="docMetadata/LabelInfo.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1A10365" w14:textId="77777777" w:rsidR="00664FC0" w:rsidRDefault="00664FC0" w:rsidP="005B5F68"/>
    <w:p w14:paraId="190BE84D" w14:textId="5C62F98F" w:rsidR="00E17C61" w:rsidRDefault="0028134F" w:rsidP="00E17C61">
      <w:r>
        <w:rPr>
          <w:noProof/>
        </w:rPr>
        <mc:AlternateContent>
          <mc:Choice Requires="wps">
            <w:drawing>
              <wp:anchor distT="0" distB="0" distL="114300" distR="114300" simplePos="0" relativeHeight="251658240" behindDoc="0" locked="0" layoutInCell="1" allowOverlap="1" wp14:anchorId="7DBB720C" wp14:editId="29E1F439">
                <wp:simplePos x="0" y="0"/>
                <wp:positionH relativeFrom="margin">
                  <wp:align>right</wp:align>
                </wp:positionH>
                <wp:positionV relativeFrom="paragraph">
                  <wp:posOffset>224790</wp:posOffset>
                </wp:positionV>
                <wp:extent cx="5705475" cy="0"/>
                <wp:effectExtent l="24765" t="20955" r="22860" b="26670"/>
                <wp:wrapNone/>
                <wp:docPr id="434104424" name="Straight Connector 1"/>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flipV="1">
                          <a:off x="0" y="0"/>
                          <a:ext cx="5705475" cy="0"/>
                        </a:xfrm>
                        <a:prstGeom prst="line">
                          <a:avLst/>
                        </a:prstGeom>
                        <a:noFill/>
                        <a:ln w="38100">
                          <a:solidFill>
                            <a:srgbClr val="4A8A4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1CF82D1E" id="Straight Connector 1" o:spid="_x0000_s1026" style="position:absolute;flip:y;z-index:251658240;visibility:visible;mso-wrap-style:square;mso-width-percent:0;mso-height-percent:0;mso-wrap-distance-left:9pt;mso-wrap-distance-top:0;mso-wrap-distance-right:9pt;mso-wrap-distance-bottom:0;mso-position-horizontal:right;mso-position-horizontal-relative:margin;mso-position-vertical:absolute;mso-position-vertical-relative:text;mso-width-percent:0;mso-height-percent:0;mso-width-relative:page;mso-height-relative:page" from="398.05pt,17.7pt" to="847.3pt,17.7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" strokecolor="#4a8a40" strokeweight="3pt">
                <w10:wrap anchorx="margin"/>
              </v:line>
            </w:pict>
          </mc:Fallback>
        </mc:AlternateContent>
      </w:r>
    </w:p>
    <w:p w14:paraId="78DB84B2" w14:textId="77777777" w:rsidR="00E17C61" w:rsidRDefault="00E17C61" w:rsidP="00E17C61"/>
    <w:p w14:paraId="187EAB3F" w14:textId="77777777" w:rsidR="00664FC0" w:rsidRDefault="00664FC0" w:rsidP="00E17C61"/>
    <w:p w14:paraId="4E7C5472" w14:textId="77777777" w:rsidR="00222546" w:rsidRDefault="00664FC0" w:rsidP="00E17C61">
      <w:pPr>
        <w:pStyle w:val="DocumentTitle"/>
        <w:jc w:val="right"/>
      </w:pPr>
      <w:bookmarkStart w:id="0" w:name="ELO_Doc_Title"/>
      <w:r w:rsidRPr="00453458">
        <w:t>Interpretations and Definitions</w:t>
      </w:r>
      <w:bookmarkEnd w:id="0"/>
    </w:p>
    <w:p w14:paraId="12C07AF9" w14:textId="77777777" w:rsidR="00947120" w:rsidRDefault="00947120" w:rsidP="00FC31BC">
      <w:pPr>
        <w:pStyle w:val="ScheduleSectionL2"/>
        <w:numPr>
          <w:ilvl w:val="0"/>
          <w:numId w:val="0"/>
        </w:numPr>
      </w:pPr>
    </w:p>
    <w:p w14:paraId="7D3A68F6" w14:textId="5405FA1C" w:rsidR="00E17C61" w:rsidRDefault="0028134F" w:rsidP="00FC31BC">
      <w:pPr>
        <w:pStyle w:val="ScheduleSectionL2"/>
        <w:numPr>
          <w:ilvl w:val="0"/>
          <w:numId w:val="0"/>
        </w:numPr>
      </w:pPr>
      <w:r>
        <w:rPr>
          <w:noProof/>
        </w:rPr>
        <mc:AlternateContent>
          <mc:Choice Requires="wps">
            <w:drawing>
              <wp:anchor distT="0" distB="0" distL="114300" distR="114300" simplePos="0" relativeHeight="251658241" behindDoc="0" locked="0" layoutInCell="1" allowOverlap="1" wp14:anchorId="1B133EA8" wp14:editId="4A3E5314">
                <wp:simplePos x="0" y="0"/>
                <wp:positionH relativeFrom="margin">
                  <wp:align>right</wp:align>
                </wp:positionH>
                <wp:positionV relativeFrom="paragraph">
                  <wp:posOffset>29845</wp:posOffset>
                </wp:positionV>
                <wp:extent cx="5705475" cy="9525"/>
                <wp:effectExtent l="24765" t="26035" r="22860" b="21590"/>
                <wp:wrapNone/>
                <wp:docPr id="1829628776" name="Straight Connector 4"/>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flipV="1">
                          <a:off x="0" y="0"/>
                          <a:ext cx="5705475" cy="9525"/>
                        </a:xfrm>
                        <a:prstGeom prst="line">
                          <a:avLst/>
                        </a:prstGeom>
                        <a:noFill/>
                        <a:ln w="38100">
                          <a:solidFill>
                            <a:srgbClr val="4A8A4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49FCBF3B" id="Straight Connector 4" o:spid="_x0000_s1026" style="position:absolute;flip:y;z-index:251658241;visibility:visible;mso-wrap-style:square;mso-width-percent:0;mso-height-percent:0;mso-wrap-distance-left:9pt;mso-wrap-distance-top:0;mso-wrap-distance-right:9pt;mso-wrap-distance-bottom:0;mso-position-horizontal:right;mso-position-horizontal-relative:margin;mso-position-vertical:absolute;mso-position-vertical-relative:text;mso-width-percent:0;mso-height-percent:0;mso-width-relative:page;mso-height-relative:page" from="398.05pt,2.35pt" to="847.3pt,3.1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" strokecolor="#4a8a40" strokeweight="3pt">
                <w10:wrap anchorx="margin"/>
              </v:line>
            </w:pict>
          </mc:Fallback>
        </mc:AlternateContent>
      </w:r>
    </w:p>
    <w:p w14:paraId="44D9A2A6" w14:textId="77777777" w:rsidR="00E17C61" w:rsidRDefault="00E17C61" w:rsidP="00477729">
      <w:pPr>
        <w:pStyle w:val="TitleExtras"/>
      </w:pPr>
    </w:p>
    <w:p w14:paraId="6C4188C1" w14:textId="77777777" w:rsidR="00E17C61" w:rsidRDefault="00E17C61" w:rsidP="00FC31BC">
      <w:pPr>
        <w:pStyle w:val="ScheduleSectionL2"/>
        <w:numPr>
          <w:ilvl w:val="0"/>
          <w:numId w:val="0"/>
        </w:numPr>
      </w:pPr>
      <w:bookmarkStart w:id="1" w:name="ELO_Doc_Author"/>
      <w:bookmarkEnd w:id="1"/>
    </w:p>
    <w:p w14:paraId="292834C6" w14:textId="77777777" w:rsidR="00E17C61" w:rsidRDefault="00E17C61" w:rsidP="00FC31BC">
      <w:pPr>
        <w:pStyle w:val="ScheduleSectionL2"/>
        <w:numPr>
          <w:ilvl w:val="0"/>
          <w:numId w:val="0"/>
        </w:numPr>
        <w:sectPr w:rsidR="00E17C61">
          <w:headerReference w:type="default" r:id="rId11"/>
          <w:headerReference w:type="first" r:id="rId12"/>
          <w:footerReference w:type="first" r:id="rId13"/>
          <w:pgSz w:w="11906" w:h="16838"/>
          <w:pgMar w:top="1440" w:right="1440" w:bottom="1440" w:left="1440" w:header="708" w:footer="708" w:gutter="0"/>
          <w:cols w:space="708"/>
          <w:docGrid w:linePitch="360"/>
        </w:sectPr>
      </w:pPr>
    </w:p>
    <w:p w14:paraId="067D4FB3" w14:textId="77777777" w:rsidR="00222546" w:rsidRDefault="00222546">
      <w:pPr>
        <w:pStyle w:val="DocumentTitle"/>
        <w:widowControl w:val="0"/>
        <w:rPr>
          <w:noProof/>
        </w:rPr>
      </w:pPr>
      <w:r>
        <w:lastRenderedPageBreak/>
        <w:t>Contents</w:t>
      </w:r>
      <w:r>
        <w:fldChar w:fldCharType="begin"/>
      </w:r>
      <w:r>
        <w:instrText xml:space="preserve">TOC \o "1,1" \h \z \t </w:instrText>
      </w:r>
      <w:r>
        <w:fldChar w:fldCharType="separate"/>
      </w:r>
    </w:p>
    <w:p w14:paraId="1067293F" w14:textId="581EC009" w:rsidR="00222546" w:rsidRDefault="00222546" w:rsidP="00D60F26">
      <w:pPr>
        <w:pStyle w:val="TOC1"/>
        <w:rPr>
          <w:rFonts w:ascii="Calibri" w:hAnsi="Calibri"/>
          <w:noProof/>
        </w:rPr>
      </w:pPr>
      <w:hyperlink w:anchor="_Toc256000003" w:history="1">
        <w:r>
          <w:rPr>
            <w:rStyle w:val="Hyperlink"/>
            <w:noProof/>
          </w:rPr>
          <w:t>1</w:t>
        </w:r>
        <w:r>
          <w:rPr>
            <w:rFonts w:ascii="Calibri" w:hAnsi="Calibri"/>
            <w:noProof/>
          </w:rPr>
          <w:tab/>
        </w:r>
        <w:r>
          <w:rPr>
            <w:rStyle w:val="Hyperlink"/>
            <w:rFonts w:eastAsia="Arial" w:cs="Arial"/>
            <w:noProof/>
          </w:rPr>
          <w:t>General Interpretation</w:t>
        </w:r>
        <w:r>
          <w:rPr>
            <w:noProof/>
          </w:rPr>
          <w:tab/>
        </w:r>
        <w:r>
          <w:rPr>
            <w:noProof/>
          </w:rPr>
          <w:fldChar w:fldCharType="begin"/>
        </w:r>
        <w:r>
          <w:rPr>
            <w:noProof/>
          </w:rPr>
          <w:instrText xml:space="preserve"> PAGEREF _Toc256000003 \h </w:instrText>
        </w:r>
        <w:r>
          <w:rPr>
            <w:noProof/>
          </w:rPr>
        </w:r>
        <w:r>
          <w:rPr>
            <w:noProof/>
          </w:rPr>
          <w:fldChar w:fldCharType="separate"/>
        </w:r>
        <w:r w:rsidR="0084101E">
          <w:rPr>
            <w:noProof/>
          </w:rPr>
          <w:t>5</w:t>
        </w:r>
        <w:r>
          <w:rPr>
            <w:noProof/>
          </w:rPr>
          <w:fldChar w:fldCharType="end"/>
        </w:r>
      </w:hyperlink>
    </w:p>
    <w:p w14:paraId="60A61799" w14:textId="6568E676" w:rsidR="00222546" w:rsidRDefault="00222546" w:rsidP="00D60F26">
      <w:pPr>
        <w:pStyle w:val="TOC1"/>
        <w:rPr>
          <w:rFonts w:ascii="Calibri" w:hAnsi="Calibri"/>
          <w:noProof/>
        </w:rPr>
      </w:pPr>
      <w:hyperlink w:anchor="_Toc256000004" w:history="1">
        <w:r>
          <w:rPr>
            <w:rStyle w:val="Hyperlink"/>
            <w:noProof/>
          </w:rPr>
          <w:t>2</w:t>
        </w:r>
        <w:r>
          <w:rPr>
            <w:rFonts w:ascii="Calibri" w:hAnsi="Calibri"/>
            <w:noProof/>
          </w:rPr>
          <w:tab/>
        </w:r>
        <w:r>
          <w:rPr>
            <w:rStyle w:val="Hyperlink"/>
            <w:noProof/>
          </w:rPr>
          <w:t>Responsibility for Persons who are not Parties</w:t>
        </w:r>
        <w:r>
          <w:rPr>
            <w:noProof/>
          </w:rPr>
          <w:tab/>
        </w:r>
        <w:r>
          <w:rPr>
            <w:noProof/>
          </w:rPr>
          <w:fldChar w:fldCharType="begin"/>
        </w:r>
        <w:r>
          <w:rPr>
            <w:noProof/>
          </w:rPr>
          <w:instrText xml:space="preserve"> PAGEREF _Toc256000004 \h </w:instrText>
        </w:r>
        <w:r>
          <w:rPr>
            <w:noProof/>
          </w:rPr>
        </w:r>
        <w:r>
          <w:rPr>
            <w:noProof/>
          </w:rPr>
          <w:fldChar w:fldCharType="separate"/>
        </w:r>
        <w:r w:rsidR="0084101E">
          <w:rPr>
            <w:noProof/>
          </w:rPr>
          <w:t>6</w:t>
        </w:r>
        <w:r>
          <w:rPr>
            <w:noProof/>
          </w:rPr>
          <w:fldChar w:fldCharType="end"/>
        </w:r>
      </w:hyperlink>
    </w:p>
    <w:p w14:paraId="5EE42DE2" w14:textId="32F7DC8C" w:rsidR="00222546" w:rsidRDefault="00222546" w:rsidP="00D60F26">
      <w:pPr>
        <w:pStyle w:val="TOC1"/>
        <w:rPr>
          <w:rFonts w:ascii="Calibri" w:hAnsi="Calibri"/>
          <w:noProof/>
        </w:rPr>
      </w:pPr>
      <w:hyperlink w:anchor="_Toc256000005" w:history="1">
        <w:r>
          <w:rPr>
            <w:rStyle w:val="Hyperlink"/>
            <w:noProof/>
          </w:rPr>
          <w:t>3</w:t>
        </w:r>
        <w:r>
          <w:rPr>
            <w:rFonts w:ascii="Calibri" w:hAnsi="Calibri"/>
            <w:noProof/>
          </w:rPr>
          <w:tab/>
        </w:r>
        <w:r>
          <w:rPr>
            <w:rStyle w:val="Hyperlink"/>
            <w:noProof/>
          </w:rPr>
          <w:t>Definitions</w:t>
        </w:r>
        <w:r>
          <w:rPr>
            <w:noProof/>
          </w:rPr>
          <w:tab/>
        </w:r>
        <w:r>
          <w:rPr>
            <w:noProof/>
          </w:rPr>
          <w:fldChar w:fldCharType="begin"/>
        </w:r>
        <w:r>
          <w:rPr>
            <w:noProof/>
          </w:rPr>
          <w:instrText xml:space="preserve"> PAGEREF _Toc256000005 \h </w:instrText>
        </w:r>
        <w:r>
          <w:rPr>
            <w:noProof/>
          </w:rPr>
        </w:r>
        <w:r>
          <w:rPr>
            <w:noProof/>
          </w:rPr>
          <w:fldChar w:fldCharType="separate"/>
        </w:r>
        <w:r w:rsidR="0084101E">
          <w:rPr>
            <w:noProof/>
          </w:rPr>
          <w:t>7</w:t>
        </w:r>
        <w:r>
          <w:rPr>
            <w:noProof/>
          </w:rPr>
          <w:fldChar w:fldCharType="end"/>
        </w:r>
      </w:hyperlink>
    </w:p>
    <w:p w14:paraId="72C1271E" w14:textId="77777777" w:rsidR="00222546" w:rsidRDefault="00222546">
      <w:pPr>
        <w:pStyle w:val="DocumentTitle"/>
        <w:widowControl w:val="0"/>
      </w:pPr>
      <w:r>
        <w:fldChar w:fldCharType="end"/>
      </w:r>
    </w:p>
    <w:p w14:paraId="770698F0" w14:textId="77777777" w:rsidR="00222546" w:rsidRDefault="00222546">
      <w:pPr>
        <w:widowControl w:val="0"/>
      </w:pPr>
      <w:r>
        <w:br w:type="page"/>
      </w:r>
    </w:p>
    <w:p w14:paraId="532636E2" w14:textId="77777777" w:rsidR="00222546" w:rsidRDefault="00222546" w:rsidP="00D07790">
      <w:pPr>
        <w:widowControl w:val="0"/>
        <w:spacing w:after="320" w:line="276" w:lineRule="auto"/>
        <w:jc w:val="center"/>
      </w:pPr>
      <w:r>
        <w:rPr>
          <w:rFonts w:eastAsia="Arial" w:cs="Arial"/>
          <w:b/>
          <w:color w:val="000000"/>
          <w:sz w:val="24"/>
        </w:rPr>
        <w:lastRenderedPageBreak/>
        <w:t>SCHEDULE 1</w:t>
      </w:r>
    </w:p>
    <w:p w14:paraId="7C145424" w14:textId="77777777" w:rsidR="00222546" w:rsidRDefault="00222546" w:rsidP="00D07790">
      <w:pPr>
        <w:widowControl w:val="0"/>
        <w:spacing w:after="320" w:line="276" w:lineRule="auto"/>
        <w:jc w:val="center"/>
      </w:pPr>
      <w:r>
        <w:rPr>
          <w:rFonts w:eastAsia="Arial" w:cs="Arial"/>
          <w:b/>
          <w:color w:val="000000"/>
          <w:sz w:val="24"/>
        </w:rPr>
        <w:t>Interpretations and Definitions Schedule</w:t>
      </w:r>
    </w:p>
    <w:p w14:paraId="32ECD354" w14:textId="3229E67C" w:rsidR="00222546" w:rsidRDefault="00222546" w:rsidP="00D07790">
      <w:pPr>
        <w:widowControl w:val="0"/>
        <w:spacing w:after="320" w:line="276" w:lineRule="auto"/>
        <w:jc w:val="center"/>
      </w:pPr>
      <w:r>
        <w:rPr>
          <w:rFonts w:eastAsia="Arial" w:cs="Arial"/>
          <w:color w:val="000000"/>
          <w:sz w:val="24"/>
        </w:rPr>
        <w:t xml:space="preserve">Version: </w:t>
      </w:r>
      <w:r w:rsidR="00E3222E">
        <w:rPr>
          <w:rFonts w:eastAsia="Arial" w:cs="Arial"/>
          <w:color w:val="000000"/>
          <w:sz w:val="24"/>
        </w:rPr>
        <w:t>6.</w:t>
      </w:r>
      <w:r w:rsidR="007A2142">
        <w:rPr>
          <w:rFonts w:eastAsia="Arial" w:cs="Arial"/>
          <w:color w:val="000000"/>
          <w:sz w:val="24"/>
        </w:rPr>
        <w:t>0</w:t>
      </w:r>
      <w:r>
        <w:rPr>
          <w:rFonts w:eastAsia="Arial" w:cs="Arial"/>
          <w:color w:val="000000"/>
          <w:sz w:val="24"/>
        </w:rPr>
        <w:t xml:space="preserve">                Effective Date:          </w:t>
      </w:r>
      <w:r w:rsidR="00D96772">
        <w:rPr>
          <w:rFonts w:eastAsia="Arial" w:cs="Arial"/>
          <w:color w:val="000000"/>
          <w:sz w:val="24"/>
        </w:rPr>
        <w:t>2</w:t>
      </w:r>
      <w:r w:rsidR="00E3222E">
        <w:rPr>
          <w:rFonts w:eastAsia="Arial" w:cs="Arial"/>
          <w:color w:val="000000"/>
          <w:sz w:val="24"/>
        </w:rPr>
        <w:t>2 September</w:t>
      </w:r>
      <w:r w:rsidR="005F03F9">
        <w:rPr>
          <w:rFonts w:eastAsia="Arial" w:cs="Arial"/>
          <w:color w:val="000000"/>
          <w:sz w:val="24"/>
        </w:rPr>
        <w:t> </w:t>
      </w:r>
      <w:r>
        <w:rPr>
          <w:rFonts w:eastAsia="Arial" w:cs="Arial"/>
          <w:color w:val="000000"/>
          <w:sz w:val="24"/>
        </w:rPr>
        <w:t>202</w:t>
      </w:r>
      <w:r w:rsidR="00D96772">
        <w:rPr>
          <w:rFonts w:eastAsia="Arial" w:cs="Arial"/>
          <w:color w:val="000000"/>
          <w:sz w:val="24"/>
        </w:rPr>
        <w:t>5</w:t>
      </w:r>
    </w:p>
    <w:tbl>
      <w:tblPr>
        <w:tblW w:w="0" w:type="auto"/>
        <w:tblBorders>
          <w:top w:val="single" w:sz="4" w:space="0" w:color="696969"/>
          <w:left w:val="single" w:sz="4" w:space="0" w:color="696969"/>
          <w:bottom w:val="single" w:sz="4" w:space="0" w:color="696969"/>
          <w:right w:val="single" w:sz="4" w:space="0" w:color="696969"/>
          <w:insideH w:val="single" w:sz="4" w:space="0" w:color="auto"/>
          <w:insideV w:val="single" w:sz="4" w:space="0" w:color="auto"/>
        </w:tblBorders>
        <w:tblLayout w:type="fixed"/>
        <w:tblLook w:val="04A0" w:firstRow="1" w:lastRow="0" w:firstColumn="1" w:lastColumn="0" w:noHBand="0" w:noVBand="1"/>
      </w:tblPr>
      <w:tblGrid>
        <w:gridCol w:w="3554"/>
        <w:gridCol w:w="1418"/>
      </w:tblGrid>
      <w:tr w:rsidR="00222546" w:rsidRPr="00E83899" w14:paraId="279B1261" w14:textId="77777777" w:rsidTr="00D60F26">
        <w:trPr>
          <w:trHeight w:val="57"/>
        </w:trPr>
        <w:tc>
          <w:tcPr>
            <w:tcW w:w="3554" w:type="dxa"/>
            <w:tcBorders>
              <w:top w:val="single" w:sz="8" w:space="0" w:color="000000"/>
              <w:left w:val="single" w:sz="8" w:space="0" w:color="000000"/>
              <w:bottom w:val="single" w:sz="8" w:space="0" w:color="000000"/>
              <w:right w:val="single" w:sz="8" w:space="0" w:color="000000"/>
            </w:tcBorders>
            <w:shd w:val="clear" w:color="auto" w:fill="FFFFFF"/>
            <w:tcMar>
              <w:top w:w="0" w:type="dxa"/>
              <w:left w:w="0" w:type="dxa"/>
              <w:bottom w:w="0" w:type="dxa"/>
              <w:right w:w="0" w:type="dxa"/>
            </w:tcMar>
          </w:tcPr>
          <w:p w14:paraId="427406DF" w14:textId="77777777" w:rsidR="00222546" w:rsidRPr="00E83899" w:rsidRDefault="00222546" w:rsidP="00D60F26">
            <w:pPr>
              <w:widowControl w:val="0"/>
              <w:spacing w:after="0" w:line="276" w:lineRule="auto"/>
              <w:ind w:left="57"/>
              <w:rPr>
                <w:szCs w:val="22"/>
                <w:lang w:val="en-GB" w:eastAsia="en-US" w:bidi="ar-SA"/>
              </w:rPr>
            </w:pPr>
            <w:hyperlink r:id="rId14" w:history="1">
              <w:r w:rsidRPr="00D60F26">
                <w:rPr>
                  <w:rFonts w:eastAsia="Arial" w:cs="Arial"/>
                  <w:color w:val="0000FF"/>
                  <w:szCs w:val="22"/>
                  <w:u w:val="single"/>
                  <w:lang w:val="en-GB" w:eastAsia="en-US" w:bidi="ar-SA"/>
                </w:rPr>
                <w:t>Domestic Supplier</w:t>
              </w:r>
            </w:hyperlink>
            <w:r w:rsidRPr="00D60F26">
              <w:rPr>
                <w:rFonts w:eastAsia="Arial" w:cs="Arial"/>
                <w:color w:val="000000"/>
                <w:szCs w:val="22"/>
                <w:lang w:val="en-GB" w:eastAsia="en-US" w:bidi="ar-SA"/>
              </w:rPr>
              <w:t>s</w:t>
            </w:r>
          </w:p>
        </w:tc>
        <w:tc>
          <w:tcPr>
            <w:tcW w:w="1418" w:type="dxa"/>
            <w:tcBorders>
              <w:top w:val="single" w:sz="8" w:space="0" w:color="000000"/>
              <w:left w:val="single" w:sz="8" w:space="0" w:color="000000"/>
              <w:bottom w:val="single" w:sz="8" w:space="0" w:color="000000"/>
              <w:right w:val="single" w:sz="8" w:space="0" w:color="000000"/>
            </w:tcBorders>
            <w:shd w:val="clear" w:color="auto" w:fill="FFFFFF"/>
            <w:tcMar>
              <w:top w:w="0" w:type="dxa"/>
              <w:left w:w="0" w:type="dxa"/>
              <w:bottom w:w="0" w:type="dxa"/>
              <w:right w:w="0" w:type="dxa"/>
            </w:tcMar>
          </w:tcPr>
          <w:p w14:paraId="78386C2E" w14:textId="77777777" w:rsidR="00222546" w:rsidRPr="00E83899" w:rsidRDefault="00222546" w:rsidP="00D60F26">
            <w:pPr>
              <w:widowControl w:val="0"/>
              <w:spacing w:after="0" w:line="276" w:lineRule="auto"/>
              <w:ind w:left="57"/>
              <w:rPr>
                <w:szCs w:val="22"/>
                <w:lang w:val="en-GB" w:eastAsia="en-US" w:bidi="ar-SA"/>
              </w:rPr>
            </w:pPr>
            <w:hyperlink r:id="rId15" w:history="1">
              <w:r w:rsidRPr="00D60F26">
                <w:rPr>
                  <w:rFonts w:eastAsia="Arial" w:cs="Arial"/>
                  <w:color w:val="0000FF"/>
                  <w:szCs w:val="22"/>
                  <w:u w:val="single"/>
                  <w:lang w:val="en-GB" w:eastAsia="en-US" w:bidi="ar-SA"/>
                </w:rPr>
                <w:t>Mandatory</w:t>
              </w:r>
            </w:hyperlink>
          </w:p>
        </w:tc>
      </w:tr>
      <w:tr w:rsidR="00222546" w:rsidRPr="00E83899" w14:paraId="553B52BA" w14:textId="77777777" w:rsidTr="00D60F26">
        <w:trPr>
          <w:trHeight w:val="57"/>
        </w:trPr>
        <w:tc>
          <w:tcPr>
            <w:tcW w:w="3554" w:type="dxa"/>
            <w:tcBorders>
              <w:top w:val="single" w:sz="8" w:space="0" w:color="000000"/>
              <w:left w:val="single" w:sz="8" w:space="0" w:color="000000"/>
              <w:bottom w:val="single" w:sz="8" w:space="0" w:color="000000"/>
              <w:right w:val="single" w:sz="8" w:space="0" w:color="000000"/>
            </w:tcBorders>
            <w:shd w:val="clear" w:color="auto" w:fill="FFFFFF"/>
            <w:tcMar>
              <w:top w:w="0" w:type="dxa"/>
              <w:left w:w="0" w:type="dxa"/>
              <w:bottom w:w="0" w:type="dxa"/>
              <w:right w:w="0" w:type="dxa"/>
            </w:tcMar>
          </w:tcPr>
          <w:p w14:paraId="031CDBD9" w14:textId="77777777" w:rsidR="00222546" w:rsidRPr="00E83899" w:rsidRDefault="00222546" w:rsidP="00D60F26">
            <w:pPr>
              <w:widowControl w:val="0"/>
              <w:spacing w:after="0" w:line="276" w:lineRule="auto"/>
              <w:ind w:left="57"/>
              <w:rPr>
                <w:szCs w:val="22"/>
                <w:lang w:val="en-GB" w:eastAsia="en-US" w:bidi="ar-SA"/>
              </w:rPr>
            </w:pPr>
            <w:hyperlink r:id="rId16" w:history="1">
              <w:r w:rsidRPr="00D60F26">
                <w:rPr>
                  <w:rFonts w:eastAsia="Arial" w:cs="Arial"/>
                  <w:color w:val="0000FF"/>
                  <w:szCs w:val="22"/>
                  <w:u w:val="single"/>
                  <w:lang w:val="en-GB" w:eastAsia="en-US" w:bidi="ar-SA"/>
                </w:rPr>
                <w:t>Non-Domestic Supplier</w:t>
              </w:r>
            </w:hyperlink>
            <w:r w:rsidRPr="00D60F26">
              <w:rPr>
                <w:rFonts w:eastAsia="Arial" w:cs="Arial"/>
                <w:color w:val="000000"/>
                <w:szCs w:val="22"/>
                <w:lang w:val="en-GB" w:eastAsia="en-US" w:bidi="ar-SA"/>
              </w:rPr>
              <w:t>s </w:t>
            </w:r>
          </w:p>
        </w:tc>
        <w:tc>
          <w:tcPr>
            <w:tcW w:w="1418" w:type="dxa"/>
            <w:tcBorders>
              <w:top w:val="single" w:sz="8" w:space="0" w:color="000000"/>
              <w:left w:val="single" w:sz="8" w:space="0" w:color="000000"/>
              <w:bottom w:val="single" w:sz="8" w:space="0" w:color="000000"/>
              <w:right w:val="single" w:sz="8" w:space="0" w:color="000000"/>
            </w:tcBorders>
            <w:shd w:val="clear" w:color="auto" w:fill="FFFFFF"/>
            <w:tcMar>
              <w:top w:w="0" w:type="dxa"/>
              <w:left w:w="0" w:type="dxa"/>
              <w:bottom w:w="0" w:type="dxa"/>
              <w:right w:w="0" w:type="dxa"/>
            </w:tcMar>
          </w:tcPr>
          <w:p w14:paraId="052AC7B0" w14:textId="77777777" w:rsidR="00222546" w:rsidRPr="00E83899" w:rsidRDefault="00222546" w:rsidP="00D60F26">
            <w:pPr>
              <w:widowControl w:val="0"/>
              <w:spacing w:after="0" w:line="276" w:lineRule="auto"/>
              <w:ind w:left="57"/>
              <w:rPr>
                <w:szCs w:val="22"/>
                <w:lang w:val="en-GB" w:eastAsia="en-US" w:bidi="ar-SA"/>
              </w:rPr>
            </w:pPr>
            <w:hyperlink r:id="rId17" w:history="1">
              <w:r w:rsidRPr="00D60F26">
                <w:rPr>
                  <w:rFonts w:eastAsia="Arial" w:cs="Arial"/>
                  <w:color w:val="0000FF"/>
                  <w:szCs w:val="22"/>
                  <w:u w:val="single"/>
                  <w:lang w:val="en-GB" w:eastAsia="en-US" w:bidi="ar-SA"/>
                </w:rPr>
                <w:t>Mandatory</w:t>
              </w:r>
            </w:hyperlink>
          </w:p>
        </w:tc>
      </w:tr>
      <w:tr w:rsidR="00222546" w:rsidRPr="00E83899" w14:paraId="599D1F49" w14:textId="77777777" w:rsidTr="00D60F26">
        <w:trPr>
          <w:trHeight w:val="57"/>
        </w:trPr>
        <w:tc>
          <w:tcPr>
            <w:tcW w:w="3554" w:type="dxa"/>
            <w:tcBorders>
              <w:top w:val="single" w:sz="8" w:space="0" w:color="000000"/>
              <w:left w:val="single" w:sz="8" w:space="0" w:color="000000"/>
              <w:bottom w:val="single" w:sz="8" w:space="0" w:color="000000"/>
              <w:right w:val="single" w:sz="8" w:space="0" w:color="000000"/>
            </w:tcBorders>
            <w:shd w:val="clear" w:color="auto" w:fill="FFFFFF"/>
            <w:tcMar>
              <w:top w:w="0" w:type="dxa"/>
              <w:left w:w="0" w:type="dxa"/>
              <w:bottom w:w="0" w:type="dxa"/>
              <w:right w:w="0" w:type="dxa"/>
            </w:tcMar>
          </w:tcPr>
          <w:p w14:paraId="5FE18559" w14:textId="77777777" w:rsidR="00222546" w:rsidRPr="00E83899" w:rsidRDefault="00222546" w:rsidP="00D60F26">
            <w:pPr>
              <w:widowControl w:val="0"/>
              <w:spacing w:after="0" w:line="276" w:lineRule="auto"/>
              <w:ind w:left="57"/>
              <w:rPr>
                <w:szCs w:val="22"/>
                <w:lang w:val="en-GB" w:eastAsia="en-US" w:bidi="ar-SA"/>
              </w:rPr>
            </w:pPr>
            <w:hyperlink r:id="rId18" w:history="1">
              <w:r w:rsidRPr="00D60F26">
                <w:rPr>
                  <w:rFonts w:eastAsia="Arial" w:cs="Arial"/>
                  <w:color w:val="0000FF"/>
                  <w:szCs w:val="22"/>
                  <w:u w:val="single"/>
                  <w:lang w:val="en-GB" w:eastAsia="en-US" w:bidi="ar-SA"/>
                </w:rPr>
                <w:t>Gas Transporter</w:t>
              </w:r>
            </w:hyperlink>
            <w:r w:rsidRPr="00D60F26">
              <w:rPr>
                <w:rFonts w:eastAsia="Arial" w:cs="Arial"/>
                <w:color w:val="000000"/>
                <w:szCs w:val="22"/>
                <w:lang w:val="en-GB" w:eastAsia="en-US" w:bidi="ar-SA"/>
              </w:rPr>
              <w:t>s</w:t>
            </w:r>
          </w:p>
        </w:tc>
        <w:tc>
          <w:tcPr>
            <w:tcW w:w="1418" w:type="dxa"/>
            <w:tcBorders>
              <w:top w:val="single" w:sz="8" w:space="0" w:color="000000"/>
              <w:left w:val="single" w:sz="8" w:space="0" w:color="000000"/>
              <w:bottom w:val="single" w:sz="8" w:space="0" w:color="000000"/>
              <w:right w:val="single" w:sz="8" w:space="0" w:color="000000"/>
            </w:tcBorders>
            <w:shd w:val="clear" w:color="auto" w:fill="FFFFFF"/>
            <w:tcMar>
              <w:top w:w="0" w:type="dxa"/>
              <w:left w:w="0" w:type="dxa"/>
              <w:bottom w:w="0" w:type="dxa"/>
              <w:right w:w="0" w:type="dxa"/>
            </w:tcMar>
          </w:tcPr>
          <w:p w14:paraId="69C58571" w14:textId="77777777" w:rsidR="00222546" w:rsidRPr="00E83899" w:rsidRDefault="00222546" w:rsidP="00D60F26">
            <w:pPr>
              <w:widowControl w:val="0"/>
              <w:spacing w:after="0" w:line="276" w:lineRule="auto"/>
              <w:ind w:left="57"/>
              <w:rPr>
                <w:szCs w:val="22"/>
                <w:lang w:val="en-GB" w:eastAsia="en-US" w:bidi="ar-SA"/>
              </w:rPr>
            </w:pPr>
            <w:hyperlink r:id="rId19" w:history="1">
              <w:r w:rsidRPr="00D60F26">
                <w:rPr>
                  <w:rFonts w:eastAsia="Arial" w:cs="Arial"/>
                  <w:color w:val="0000FF"/>
                  <w:szCs w:val="22"/>
                  <w:u w:val="single"/>
                  <w:lang w:val="en-GB" w:eastAsia="en-US" w:bidi="ar-SA"/>
                </w:rPr>
                <w:t>Mandatory</w:t>
              </w:r>
            </w:hyperlink>
          </w:p>
        </w:tc>
      </w:tr>
      <w:tr w:rsidR="00222546" w:rsidRPr="00E83899" w14:paraId="46DB6BBA" w14:textId="77777777" w:rsidTr="00D60F26">
        <w:trPr>
          <w:trHeight w:val="57"/>
        </w:trPr>
        <w:tc>
          <w:tcPr>
            <w:tcW w:w="3554" w:type="dxa"/>
            <w:tcBorders>
              <w:top w:val="single" w:sz="8" w:space="0" w:color="000000"/>
              <w:left w:val="single" w:sz="8" w:space="0" w:color="000000"/>
              <w:bottom w:val="single" w:sz="8" w:space="0" w:color="000000"/>
              <w:right w:val="single" w:sz="8" w:space="0" w:color="000000"/>
            </w:tcBorders>
            <w:shd w:val="clear" w:color="auto" w:fill="FFFFFF"/>
            <w:tcMar>
              <w:top w:w="0" w:type="dxa"/>
              <w:left w:w="0" w:type="dxa"/>
              <w:bottom w:w="0" w:type="dxa"/>
              <w:right w:w="0" w:type="dxa"/>
            </w:tcMar>
          </w:tcPr>
          <w:p w14:paraId="7BC6082F" w14:textId="77777777" w:rsidR="00222546" w:rsidRPr="00E83899" w:rsidRDefault="00222546" w:rsidP="00D60F26">
            <w:pPr>
              <w:widowControl w:val="0"/>
              <w:spacing w:after="0" w:line="276" w:lineRule="auto"/>
              <w:ind w:left="57"/>
              <w:rPr>
                <w:szCs w:val="22"/>
                <w:lang w:val="en-GB" w:eastAsia="en-US" w:bidi="ar-SA"/>
              </w:rPr>
            </w:pPr>
            <w:hyperlink r:id="rId20" w:history="1">
              <w:r w:rsidRPr="00D60F26">
                <w:rPr>
                  <w:rFonts w:eastAsia="Arial" w:cs="Arial"/>
                  <w:color w:val="0000FF"/>
                  <w:szCs w:val="22"/>
                  <w:u w:val="single"/>
                  <w:lang w:val="en-GB" w:eastAsia="en-US" w:bidi="ar-SA"/>
                </w:rPr>
                <w:t>Distribution Network Operator</w:t>
              </w:r>
            </w:hyperlink>
            <w:r w:rsidRPr="00D60F26">
              <w:rPr>
                <w:rFonts w:eastAsia="Arial" w:cs="Arial"/>
                <w:color w:val="000000"/>
                <w:szCs w:val="22"/>
                <w:lang w:val="en-GB" w:eastAsia="en-US" w:bidi="ar-SA"/>
              </w:rPr>
              <w:t>s</w:t>
            </w:r>
          </w:p>
        </w:tc>
        <w:tc>
          <w:tcPr>
            <w:tcW w:w="1418" w:type="dxa"/>
            <w:tcBorders>
              <w:top w:val="single" w:sz="8" w:space="0" w:color="000000"/>
              <w:left w:val="single" w:sz="8" w:space="0" w:color="000000"/>
              <w:bottom w:val="single" w:sz="8" w:space="0" w:color="000000"/>
              <w:right w:val="single" w:sz="8" w:space="0" w:color="000000"/>
            </w:tcBorders>
            <w:shd w:val="clear" w:color="auto" w:fill="FFFFFF"/>
            <w:tcMar>
              <w:top w:w="0" w:type="dxa"/>
              <w:left w:w="0" w:type="dxa"/>
              <w:bottom w:w="0" w:type="dxa"/>
              <w:right w:w="0" w:type="dxa"/>
            </w:tcMar>
          </w:tcPr>
          <w:p w14:paraId="7734FD04" w14:textId="77777777" w:rsidR="00222546" w:rsidRPr="00E83899" w:rsidRDefault="00222546" w:rsidP="00D60F26">
            <w:pPr>
              <w:widowControl w:val="0"/>
              <w:spacing w:after="0" w:line="276" w:lineRule="auto"/>
              <w:ind w:left="57"/>
              <w:rPr>
                <w:szCs w:val="22"/>
                <w:lang w:val="en-GB" w:eastAsia="en-US" w:bidi="ar-SA"/>
              </w:rPr>
            </w:pPr>
            <w:hyperlink r:id="rId21" w:history="1">
              <w:r w:rsidRPr="00D60F26">
                <w:rPr>
                  <w:rFonts w:eastAsia="Arial" w:cs="Arial"/>
                  <w:color w:val="0000FF"/>
                  <w:szCs w:val="22"/>
                  <w:u w:val="single"/>
                  <w:lang w:val="en-GB" w:eastAsia="en-US" w:bidi="ar-SA"/>
                </w:rPr>
                <w:t>Mandatory</w:t>
              </w:r>
            </w:hyperlink>
          </w:p>
        </w:tc>
      </w:tr>
      <w:tr w:rsidR="00222546" w:rsidRPr="00E83899" w14:paraId="441094BA" w14:textId="77777777" w:rsidTr="00D60F26">
        <w:trPr>
          <w:trHeight w:val="57"/>
        </w:trPr>
        <w:tc>
          <w:tcPr>
            <w:tcW w:w="3554" w:type="dxa"/>
            <w:tcBorders>
              <w:top w:val="single" w:sz="8" w:space="0" w:color="000000"/>
              <w:left w:val="single" w:sz="8" w:space="0" w:color="000000"/>
              <w:bottom w:val="single" w:sz="8" w:space="0" w:color="000000"/>
              <w:right w:val="single" w:sz="8" w:space="0" w:color="000000"/>
            </w:tcBorders>
            <w:shd w:val="clear" w:color="auto" w:fill="FFFFFF"/>
            <w:tcMar>
              <w:top w:w="0" w:type="dxa"/>
              <w:left w:w="0" w:type="dxa"/>
              <w:bottom w:w="0" w:type="dxa"/>
              <w:right w:w="0" w:type="dxa"/>
            </w:tcMar>
          </w:tcPr>
          <w:p w14:paraId="6AC0A059" w14:textId="77777777" w:rsidR="00222546" w:rsidRPr="00E83899" w:rsidRDefault="00222546" w:rsidP="00D60F26">
            <w:pPr>
              <w:widowControl w:val="0"/>
              <w:spacing w:after="0" w:line="276" w:lineRule="auto"/>
              <w:ind w:left="57"/>
              <w:rPr>
                <w:szCs w:val="22"/>
                <w:lang w:val="en-GB" w:eastAsia="en-US" w:bidi="ar-SA"/>
              </w:rPr>
            </w:pPr>
            <w:hyperlink r:id="rId22" w:history="1">
              <w:r w:rsidRPr="00D60F26">
                <w:rPr>
                  <w:rFonts w:eastAsia="Arial" w:cs="Arial"/>
                  <w:color w:val="0000FF"/>
                  <w:szCs w:val="22"/>
                  <w:u w:val="single"/>
                  <w:lang w:val="en-GB" w:eastAsia="en-US" w:bidi="ar-SA"/>
                </w:rPr>
                <w:t>DCC</w:t>
              </w:r>
            </w:hyperlink>
          </w:p>
        </w:tc>
        <w:tc>
          <w:tcPr>
            <w:tcW w:w="1418" w:type="dxa"/>
            <w:tcBorders>
              <w:top w:val="single" w:sz="8" w:space="0" w:color="000000"/>
              <w:left w:val="single" w:sz="8" w:space="0" w:color="000000"/>
              <w:bottom w:val="single" w:sz="8" w:space="0" w:color="000000"/>
              <w:right w:val="single" w:sz="8" w:space="0" w:color="000000"/>
            </w:tcBorders>
            <w:shd w:val="clear" w:color="auto" w:fill="FFFFFF"/>
            <w:tcMar>
              <w:top w:w="0" w:type="dxa"/>
              <w:left w:w="0" w:type="dxa"/>
              <w:bottom w:w="0" w:type="dxa"/>
              <w:right w:w="0" w:type="dxa"/>
            </w:tcMar>
          </w:tcPr>
          <w:p w14:paraId="7AD4781B" w14:textId="77777777" w:rsidR="00222546" w:rsidRPr="00E83899" w:rsidRDefault="00222546" w:rsidP="00D60F26">
            <w:pPr>
              <w:widowControl w:val="0"/>
              <w:spacing w:after="0" w:line="276" w:lineRule="auto"/>
              <w:ind w:left="57"/>
              <w:rPr>
                <w:szCs w:val="22"/>
                <w:lang w:val="en-GB" w:eastAsia="en-US" w:bidi="ar-SA"/>
              </w:rPr>
            </w:pPr>
            <w:hyperlink r:id="rId23" w:history="1">
              <w:r w:rsidRPr="00D60F26">
                <w:rPr>
                  <w:rFonts w:eastAsia="Arial" w:cs="Arial"/>
                  <w:color w:val="0000FF"/>
                  <w:szCs w:val="22"/>
                  <w:u w:val="single"/>
                  <w:lang w:val="en-GB" w:eastAsia="en-US" w:bidi="ar-SA"/>
                </w:rPr>
                <w:t>Mandatory</w:t>
              </w:r>
            </w:hyperlink>
          </w:p>
        </w:tc>
      </w:tr>
      <w:tr w:rsidR="00222546" w:rsidRPr="00E83899" w14:paraId="4A92482F" w14:textId="77777777" w:rsidTr="00D60F26">
        <w:trPr>
          <w:trHeight w:val="57"/>
        </w:trPr>
        <w:tc>
          <w:tcPr>
            <w:tcW w:w="3554" w:type="dxa"/>
            <w:tcBorders>
              <w:top w:val="single" w:sz="8" w:space="0" w:color="000000"/>
              <w:left w:val="single" w:sz="8" w:space="0" w:color="000000"/>
              <w:bottom w:val="single" w:sz="8" w:space="0" w:color="000000"/>
              <w:right w:val="single" w:sz="8" w:space="0" w:color="000000"/>
            </w:tcBorders>
            <w:shd w:val="clear" w:color="auto" w:fill="FFFFFF"/>
            <w:tcMar>
              <w:top w:w="0" w:type="dxa"/>
              <w:left w:w="0" w:type="dxa"/>
              <w:bottom w:w="0" w:type="dxa"/>
              <w:right w:w="0" w:type="dxa"/>
            </w:tcMar>
          </w:tcPr>
          <w:p w14:paraId="4B267338" w14:textId="77777777" w:rsidR="00222546" w:rsidRPr="00E83899" w:rsidRDefault="00222546" w:rsidP="00D60F26">
            <w:pPr>
              <w:widowControl w:val="0"/>
              <w:spacing w:after="0" w:line="276" w:lineRule="auto"/>
              <w:ind w:left="57"/>
              <w:rPr>
                <w:szCs w:val="22"/>
                <w:lang w:val="en-GB" w:eastAsia="en-US" w:bidi="ar-SA"/>
              </w:rPr>
            </w:pPr>
            <w:hyperlink r:id="rId24" w:history="1">
              <w:r w:rsidRPr="00D60F26">
                <w:rPr>
                  <w:rFonts w:eastAsia="Arial" w:cs="Arial"/>
                  <w:color w:val="0000FF"/>
                  <w:szCs w:val="22"/>
                  <w:u w:val="single"/>
                  <w:lang w:val="en-GB" w:eastAsia="en-US" w:bidi="ar-SA"/>
                </w:rPr>
                <w:t>Metering Equipment Manager</w:t>
              </w:r>
            </w:hyperlink>
            <w:r w:rsidRPr="00D60F26">
              <w:rPr>
                <w:rFonts w:eastAsia="Arial" w:cs="Arial"/>
                <w:color w:val="000000"/>
                <w:szCs w:val="22"/>
                <w:lang w:val="en-GB" w:eastAsia="en-US" w:bidi="ar-SA"/>
              </w:rPr>
              <w:t>s</w:t>
            </w:r>
          </w:p>
        </w:tc>
        <w:tc>
          <w:tcPr>
            <w:tcW w:w="1418" w:type="dxa"/>
            <w:tcBorders>
              <w:top w:val="single" w:sz="8" w:space="0" w:color="000000"/>
              <w:left w:val="single" w:sz="8" w:space="0" w:color="000000"/>
              <w:bottom w:val="single" w:sz="8" w:space="0" w:color="000000"/>
              <w:right w:val="single" w:sz="8" w:space="0" w:color="000000"/>
            </w:tcBorders>
            <w:shd w:val="clear" w:color="auto" w:fill="FFFFFF"/>
            <w:tcMar>
              <w:top w:w="0" w:type="dxa"/>
              <w:left w:w="0" w:type="dxa"/>
              <w:bottom w:w="0" w:type="dxa"/>
              <w:right w:w="0" w:type="dxa"/>
            </w:tcMar>
          </w:tcPr>
          <w:p w14:paraId="1D1F0868" w14:textId="77777777" w:rsidR="00222546" w:rsidRPr="00E83899" w:rsidRDefault="00222546" w:rsidP="00D60F26">
            <w:pPr>
              <w:widowControl w:val="0"/>
              <w:spacing w:after="0" w:line="276" w:lineRule="auto"/>
              <w:ind w:left="57"/>
              <w:rPr>
                <w:szCs w:val="22"/>
                <w:lang w:val="en-GB" w:eastAsia="en-US" w:bidi="ar-SA"/>
              </w:rPr>
            </w:pPr>
            <w:hyperlink r:id="rId25" w:history="1">
              <w:r w:rsidRPr="00D60F26">
                <w:rPr>
                  <w:rFonts w:eastAsia="Arial" w:cs="Arial"/>
                  <w:color w:val="0000FF"/>
                  <w:szCs w:val="22"/>
                  <w:u w:val="single"/>
                  <w:lang w:val="en-GB" w:eastAsia="en-US" w:bidi="ar-SA"/>
                </w:rPr>
                <w:t>Mandatory</w:t>
              </w:r>
            </w:hyperlink>
          </w:p>
        </w:tc>
      </w:tr>
      <w:tr w:rsidR="00222546" w:rsidRPr="00E83899" w14:paraId="24219FF0" w14:textId="77777777" w:rsidTr="00D60F26">
        <w:trPr>
          <w:trHeight w:val="57"/>
        </w:trPr>
        <w:tc>
          <w:tcPr>
            <w:tcW w:w="3554" w:type="dxa"/>
            <w:tcBorders>
              <w:top w:val="single" w:sz="8" w:space="0" w:color="000000"/>
              <w:left w:val="single" w:sz="8" w:space="0" w:color="000000"/>
              <w:bottom w:val="single" w:sz="8" w:space="0" w:color="000000"/>
              <w:right w:val="single" w:sz="8" w:space="0" w:color="000000"/>
            </w:tcBorders>
            <w:shd w:val="clear" w:color="auto" w:fill="FFFFFF"/>
            <w:tcMar>
              <w:top w:w="0" w:type="dxa"/>
              <w:left w:w="0" w:type="dxa"/>
              <w:bottom w:w="0" w:type="dxa"/>
              <w:right w:w="0" w:type="dxa"/>
            </w:tcMar>
          </w:tcPr>
          <w:p w14:paraId="68E81B13" w14:textId="77777777" w:rsidR="00222546" w:rsidRPr="00E83899" w:rsidRDefault="00222546" w:rsidP="00D60F26">
            <w:pPr>
              <w:widowControl w:val="0"/>
              <w:spacing w:after="0" w:line="276" w:lineRule="auto"/>
              <w:ind w:left="57"/>
              <w:rPr>
                <w:szCs w:val="22"/>
                <w:lang w:val="en-GB" w:eastAsia="en-US" w:bidi="ar-SA"/>
              </w:rPr>
            </w:pPr>
            <w:hyperlink r:id="rId26" w:history="1">
              <w:r w:rsidRPr="00D60F26">
                <w:rPr>
                  <w:rFonts w:eastAsia="Arial" w:cs="Arial"/>
                  <w:color w:val="0000FF"/>
                  <w:szCs w:val="22"/>
                  <w:u w:val="single"/>
                  <w:lang w:val="en-GB" w:eastAsia="en-US" w:bidi="ar-SA"/>
                </w:rPr>
                <w:t>Non-Party REC Service User</w:t>
              </w:r>
            </w:hyperlink>
            <w:r w:rsidRPr="00D60F26">
              <w:rPr>
                <w:rFonts w:eastAsia="Arial" w:cs="Arial"/>
                <w:color w:val="000000"/>
                <w:szCs w:val="22"/>
                <w:lang w:val="en-GB" w:eastAsia="en-US" w:bidi="ar-SA"/>
              </w:rPr>
              <w:t>s</w:t>
            </w:r>
          </w:p>
        </w:tc>
        <w:tc>
          <w:tcPr>
            <w:tcW w:w="1418" w:type="dxa"/>
            <w:tcBorders>
              <w:top w:val="single" w:sz="8" w:space="0" w:color="000000"/>
              <w:left w:val="single" w:sz="8" w:space="0" w:color="000000"/>
              <w:bottom w:val="single" w:sz="8" w:space="0" w:color="000000"/>
              <w:right w:val="single" w:sz="8" w:space="0" w:color="000000"/>
            </w:tcBorders>
            <w:shd w:val="clear" w:color="auto" w:fill="FFFFFF"/>
            <w:tcMar>
              <w:top w:w="0" w:type="dxa"/>
              <w:left w:w="0" w:type="dxa"/>
              <w:bottom w:w="0" w:type="dxa"/>
              <w:right w:w="0" w:type="dxa"/>
            </w:tcMar>
          </w:tcPr>
          <w:p w14:paraId="2B63863D" w14:textId="77777777" w:rsidR="00222546" w:rsidRPr="00E83899" w:rsidRDefault="00222546" w:rsidP="00D60F26">
            <w:pPr>
              <w:widowControl w:val="0"/>
              <w:spacing w:after="0" w:line="276" w:lineRule="auto"/>
              <w:ind w:left="57"/>
              <w:rPr>
                <w:szCs w:val="22"/>
                <w:lang w:val="en-GB" w:eastAsia="en-US" w:bidi="ar-SA"/>
              </w:rPr>
            </w:pPr>
            <w:hyperlink r:id="rId27" w:history="1">
              <w:r w:rsidRPr="00D60F26">
                <w:rPr>
                  <w:rFonts w:eastAsia="Arial" w:cs="Arial"/>
                  <w:color w:val="0000FF"/>
                  <w:szCs w:val="22"/>
                  <w:u w:val="single"/>
                  <w:lang w:val="en-GB" w:eastAsia="en-US" w:bidi="ar-SA"/>
                </w:rPr>
                <w:t>Mandatory</w:t>
              </w:r>
            </w:hyperlink>
          </w:p>
        </w:tc>
      </w:tr>
      <w:tr w:rsidR="00222546" w:rsidRPr="00E83899" w14:paraId="0A3726F5" w14:textId="77777777" w:rsidTr="00D60F26">
        <w:trPr>
          <w:trHeight w:val="57"/>
        </w:trPr>
        <w:tc>
          <w:tcPr>
            <w:tcW w:w="3554" w:type="dxa"/>
            <w:tcBorders>
              <w:top w:val="single" w:sz="8" w:space="0" w:color="000000"/>
              <w:left w:val="single" w:sz="8" w:space="0" w:color="000000"/>
              <w:bottom w:val="single" w:sz="8" w:space="0" w:color="000000"/>
              <w:right w:val="single" w:sz="8" w:space="0" w:color="000000"/>
            </w:tcBorders>
            <w:shd w:val="clear" w:color="auto" w:fill="FFFFFF"/>
            <w:tcMar>
              <w:top w:w="0" w:type="dxa"/>
              <w:left w:w="0" w:type="dxa"/>
              <w:bottom w:w="0" w:type="dxa"/>
              <w:right w:w="0" w:type="dxa"/>
            </w:tcMar>
          </w:tcPr>
          <w:p w14:paraId="3901827E" w14:textId="77777777" w:rsidR="00222546" w:rsidRPr="00E83899" w:rsidRDefault="00222546" w:rsidP="00D60F26">
            <w:pPr>
              <w:spacing w:after="0"/>
              <w:ind w:left="57"/>
              <w:rPr>
                <w:szCs w:val="22"/>
                <w:lang w:val="en-GB" w:eastAsia="en-US" w:bidi="ar-SA"/>
              </w:rPr>
            </w:pPr>
            <w:hyperlink r:id="rId28" w:history="1">
              <w:r w:rsidRPr="00E83899">
                <w:rPr>
                  <w:color w:val="0000FF"/>
                  <w:szCs w:val="22"/>
                  <w:u w:val="single"/>
                  <w:lang w:val="en-GB" w:eastAsia="en-US" w:bidi="ar-SA"/>
                </w:rPr>
                <w:t>Approved Meter Installer</w:t>
              </w:r>
            </w:hyperlink>
            <w:r w:rsidRPr="00E83899">
              <w:rPr>
                <w:szCs w:val="22"/>
                <w:lang w:val="en-GB" w:eastAsia="en-US" w:bidi="ar-SA"/>
              </w:rPr>
              <w:t>s</w:t>
            </w:r>
          </w:p>
        </w:tc>
        <w:tc>
          <w:tcPr>
            <w:tcW w:w="1418" w:type="dxa"/>
            <w:tcBorders>
              <w:top w:val="single" w:sz="8" w:space="0" w:color="000000"/>
              <w:left w:val="single" w:sz="8" w:space="0" w:color="000000"/>
              <w:bottom w:val="single" w:sz="8" w:space="0" w:color="000000"/>
              <w:right w:val="single" w:sz="8" w:space="0" w:color="000000"/>
            </w:tcBorders>
            <w:shd w:val="clear" w:color="auto" w:fill="FFFFFF"/>
            <w:tcMar>
              <w:top w:w="0" w:type="dxa"/>
              <w:left w:w="0" w:type="dxa"/>
              <w:bottom w:w="0" w:type="dxa"/>
              <w:right w:w="0" w:type="dxa"/>
            </w:tcMar>
          </w:tcPr>
          <w:p w14:paraId="09F8007B" w14:textId="77777777" w:rsidR="00222546" w:rsidRPr="00E83899" w:rsidRDefault="00222546" w:rsidP="00D60F26">
            <w:pPr>
              <w:spacing w:after="0" w:line="276" w:lineRule="auto"/>
              <w:ind w:left="57"/>
              <w:rPr>
                <w:szCs w:val="22"/>
                <w:lang w:val="en-GB" w:eastAsia="en-US" w:bidi="ar-SA"/>
              </w:rPr>
            </w:pPr>
            <w:hyperlink r:id="rId29" w:history="1">
              <w:r w:rsidRPr="00D60F26">
                <w:rPr>
                  <w:rFonts w:eastAsia="Arial" w:cs="Arial"/>
                  <w:color w:val="0000FF"/>
                  <w:szCs w:val="22"/>
                  <w:u w:val="single"/>
                  <w:lang w:val="en-GB" w:eastAsia="en-US" w:bidi="ar-SA"/>
                </w:rPr>
                <w:t>Mandatory</w:t>
              </w:r>
            </w:hyperlink>
          </w:p>
        </w:tc>
      </w:tr>
      <w:tr w:rsidR="00222546" w:rsidRPr="00E83899" w14:paraId="02CFFB62" w14:textId="77777777" w:rsidTr="00D60F26">
        <w:trPr>
          <w:trHeight w:val="57"/>
        </w:trPr>
        <w:tc>
          <w:tcPr>
            <w:tcW w:w="3554" w:type="dxa"/>
            <w:tcBorders>
              <w:top w:val="single" w:sz="8" w:space="0" w:color="000000"/>
              <w:left w:val="single" w:sz="8" w:space="0" w:color="000000"/>
              <w:bottom w:val="single" w:sz="8" w:space="0" w:color="000000"/>
              <w:right w:val="single" w:sz="8" w:space="0" w:color="000000"/>
            </w:tcBorders>
            <w:shd w:val="clear" w:color="auto" w:fill="FFFFFF"/>
            <w:tcMar>
              <w:top w:w="0" w:type="dxa"/>
              <w:left w:w="0" w:type="dxa"/>
              <w:bottom w:w="0" w:type="dxa"/>
              <w:right w:w="0" w:type="dxa"/>
            </w:tcMar>
          </w:tcPr>
          <w:p w14:paraId="00DE484B" w14:textId="77777777" w:rsidR="00222546" w:rsidRPr="00E83899" w:rsidRDefault="00222546" w:rsidP="00D60F26">
            <w:pPr>
              <w:spacing w:after="0"/>
              <w:ind w:left="57"/>
              <w:rPr>
                <w:szCs w:val="22"/>
                <w:lang w:val="en-GB" w:eastAsia="en-US" w:bidi="ar-SA"/>
              </w:rPr>
            </w:pPr>
            <w:hyperlink r:id="rId30" w:history="1">
              <w:r w:rsidRPr="00E83899">
                <w:rPr>
                  <w:color w:val="0000FF"/>
                  <w:szCs w:val="22"/>
                  <w:u w:val="single"/>
                  <w:lang w:val="en-GB" w:eastAsia="en-US" w:bidi="ar-SA"/>
                </w:rPr>
                <w:t>Electricity Metering Operative</w:t>
              </w:r>
            </w:hyperlink>
            <w:r w:rsidRPr="00E83899">
              <w:rPr>
                <w:szCs w:val="22"/>
                <w:lang w:val="en-GB" w:eastAsia="en-US" w:bidi="ar-SA"/>
              </w:rPr>
              <w:t>s</w:t>
            </w:r>
          </w:p>
        </w:tc>
        <w:tc>
          <w:tcPr>
            <w:tcW w:w="1418" w:type="dxa"/>
            <w:tcBorders>
              <w:top w:val="single" w:sz="8" w:space="0" w:color="000000"/>
              <w:left w:val="single" w:sz="8" w:space="0" w:color="000000"/>
              <w:bottom w:val="single" w:sz="8" w:space="0" w:color="000000"/>
              <w:right w:val="single" w:sz="8" w:space="0" w:color="000000"/>
            </w:tcBorders>
            <w:shd w:val="clear" w:color="auto" w:fill="FFFFFF"/>
            <w:tcMar>
              <w:top w:w="0" w:type="dxa"/>
              <w:left w:w="0" w:type="dxa"/>
              <w:bottom w:w="0" w:type="dxa"/>
              <w:right w:w="0" w:type="dxa"/>
            </w:tcMar>
          </w:tcPr>
          <w:p w14:paraId="6A881D11" w14:textId="77777777" w:rsidR="00222546" w:rsidRPr="00E83899" w:rsidRDefault="00222546" w:rsidP="00D60F26">
            <w:pPr>
              <w:spacing w:after="0" w:line="276" w:lineRule="auto"/>
              <w:ind w:left="57"/>
              <w:rPr>
                <w:szCs w:val="22"/>
                <w:lang w:val="en-GB" w:eastAsia="en-US" w:bidi="ar-SA"/>
              </w:rPr>
            </w:pPr>
            <w:hyperlink r:id="rId31" w:history="1">
              <w:r w:rsidRPr="00D60F26">
                <w:rPr>
                  <w:rFonts w:eastAsia="Arial" w:cs="Arial"/>
                  <w:color w:val="0000FF"/>
                  <w:szCs w:val="22"/>
                  <w:u w:val="single"/>
                  <w:lang w:val="en-GB" w:eastAsia="en-US" w:bidi="ar-SA"/>
                </w:rPr>
                <w:t>Mandatory</w:t>
              </w:r>
            </w:hyperlink>
          </w:p>
        </w:tc>
      </w:tr>
    </w:tbl>
    <w:p w14:paraId="7FEB943F" w14:textId="77777777" w:rsidR="00222546" w:rsidRDefault="00222546"/>
    <w:p w14:paraId="0BA33731" w14:textId="77777777" w:rsidR="00222546" w:rsidRDefault="00222546">
      <w:pPr>
        <w:widowControl w:val="0"/>
        <w:spacing w:after="320" w:line="276" w:lineRule="auto"/>
      </w:pPr>
      <w:r>
        <w:rPr>
          <w:rFonts w:eastAsia="Arial" w:cs="Arial"/>
          <w:i/>
          <w:color w:val="000000"/>
          <w:sz w:val="24"/>
        </w:rPr>
        <w:t>Change History</w:t>
      </w:r>
    </w:p>
    <w:tbl>
      <w:tblPr>
        <w:tblW w:w="9224" w:type="dxa"/>
        <w:tblBorders>
          <w:top w:val="single" w:sz="4" w:space="0" w:color="696969"/>
          <w:left w:val="single" w:sz="4" w:space="0" w:color="696969"/>
          <w:bottom w:val="single" w:sz="4" w:space="0" w:color="696969"/>
          <w:right w:val="single" w:sz="4" w:space="0" w:color="696969"/>
          <w:insideH w:val="single" w:sz="4" w:space="0" w:color="auto"/>
          <w:insideV w:val="single" w:sz="4" w:space="0" w:color="auto"/>
        </w:tblBorders>
        <w:tblLayout w:type="fixed"/>
        <w:tblLook w:val="04A0" w:firstRow="1" w:lastRow="0" w:firstColumn="1" w:lastColumn="0" w:noHBand="0" w:noVBand="1"/>
      </w:tblPr>
      <w:tblGrid>
        <w:gridCol w:w="1003"/>
        <w:gridCol w:w="2409"/>
        <w:gridCol w:w="5812"/>
      </w:tblGrid>
      <w:tr w:rsidR="00222546" w:rsidRPr="00E83899" w14:paraId="4F6AA40E" w14:textId="77777777" w:rsidTr="00D60F26">
        <w:tc>
          <w:tcPr>
            <w:tcW w:w="1003" w:type="dxa"/>
            <w:tcBorders>
              <w:top w:val="single" w:sz="8" w:space="0" w:color="696969"/>
              <w:left w:val="single" w:sz="8" w:space="0" w:color="696969"/>
              <w:bottom w:val="single" w:sz="8" w:space="0" w:color="696969"/>
              <w:right w:val="single" w:sz="8" w:space="0" w:color="696969"/>
            </w:tcBorders>
            <w:tcMar>
              <w:top w:w="0" w:type="dxa"/>
              <w:left w:w="0" w:type="dxa"/>
              <w:bottom w:w="0" w:type="dxa"/>
              <w:right w:w="0" w:type="dxa"/>
            </w:tcMar>
          </w:tcPr>
          <w:p w14:paraId="0F89186A" w14:textId="77777777" w:rsidR="00222546" w:rsidRPr="00E83899" w:rsidRDefault="00222546" w:rsidP="00D60F26">
            <w:pPr>
              <w:widowControl w:val="0"/>
              <w:spacing w:after="0" w:line="276" w:lineRule="auto"/>
              <w:ind w:left="57"/>
              <w:rPr>
                <w:rFonts w:cs="Arial"/>
                <w:szCs w:val="22"/>
                <w:lang w:val="en-GB" w:eastAsia="en-US" w:bidi="ar-SA"/>
              </w:rPr>
            </w:pPr>
            <w:r w:rsidRPr="00D60F26">
              <w:rPr>
                <w:rFonts w:eastAsia="Arial" w:cs="Arial"/>
                <w:b/>
                <w:color w:val="000000"/>
                <w:szCs w:val="22"/>
                <w:lang w:val="en-GB" w:eastAsia="en-US" w:bidi="ar-SA"/>
              </w:rPr>
              <w:t>Version Number</w:t>
            </w:r>
          </w:p>
        </w:tc>
        <w:tc>
          <w:tcPr>
            <w:tcW w:w="2409" w:type="dxa"/>
            <w:tcBorders>
              <w:top w:val="single" w:sz="8" w:space="0" w:color="696969"/>
              <w:left w:val="single" w:sz="8" w:space="0" w:color="696969"/>
              <w:bottom w:val="single" w:sz="8" w:space="0" w:color="696969"/>
              <w:right w:val="single" w:sz="8" w:space="0" w:color="696969"/>
            </w:tcBorders>
            <w:tcMar>
              <w:top w:w="0" w:type="dxa"/>
              <w:left w:w="0" w:type="dxa"/>
              <w:bottom w:w="0" w:type="dxa"/>
              <w:right w:w="0" w:type="dxa"/>
            </w:tcMar>
          </w:tcPr>
          <w:p w14:paraId="197A442C" w14:textId="77777777" w:rsidR="00222546" w:rsidRPr="00E83899" w:rsidRDefault="00222546" w:rsidP="00D60F26">
            <w:pPr>
              <w:widowControl w:val="0"/>
              <w:spacing w:after="0" w:line="276" w:lineRule="auto"/>
              <w:ind w:left="57"/>
              <w:rPr>
                <w:rFonts w:cs="Arial"/>
                <w:szCs w:val="22"/>
                <w:lang w:val="en-GB" w:eastAsia="en-US" w:bidi="ar-SA"/>
              </w:rPr>
            </w:pPr>
            <w:r w:rsidRPr="00D60F26">
              <w:rPr>
                <w:rFonts w:eastAsia="Arial" w:cs="Arial"/>
                <w:b/>
                <w:color w:val="000000"/>
                <w:szCs w:val="22"/>
                <w:lang w:val="en-GB" w:eastAsia="en-US" w:bidi="ar-SA"/>
              </w:rPr>
              <w:t>Implementation Date</w:t>
            </w:r>
          </w:p>
        </w:tc>
        <w:tc>
          <w:tcPr>
            <w:tcW w:w="5812" w:type="dxa"/>
            <w:tcBorders>
              <w:top w:val="single" w:sz="8" w:space="0" w:color="696969"/>
              <w:left w:val="single" w:sz="8" w:space="0" w:color="696969"/>
              <w:bottom w:val="single" w:sz="8" w:space="0" w:color="696969"/>
              <w:right w:val="single" w:sz="8" w:space="0" w:color="696969"/>
            </w:tcBorders>
            <w:tcMar>
              <w:top w:w="0" w:type="dxa"/>
              <w:left w:w="0" w:type="dxa"/>
              <w:bottom w:w="0" w:type="dxa"/>
              <w:right w:w="0" w:type="dxa"/>
            </w:tcMar>
          </w:tcPr>
          <w:p w14:paraId="0295FF2A" w14:textId="77777777" w:rsidR="00222546" w:rsidRPr="00E83899" w:rsidRDefault="00222546" w:rsidP="00D60F26">
            <w:pPr>
              <w:widowControl w:val="0"/>
              <w:spacing w:after="0" w:line="276" w:lineRule="auto"/>
              <w:ind w:left="57"/>
              <w:rPr>
                <w:rFonts w:cs="Arial"/>
                <w:szCs w:val="22"/>
                <w:lang w:val="en-GB" w:eastAsia="en-US" w:bidi="ar-SA"/>
              </w:rPr>
            </w:pPr>
            <w:r w:rsidRPr="00D60F26">
              <w:rPr>
                <w:rFonts w:eastAsia="Arial" w:cs="Arial"/>
                <w:b/>
                <w:color w:val="000000"/>
                <w:szCs w:val="22"/>
                <w:lang w:val="en-GB" w:eastAsia="en-US" w:bidi="ar-SA"/>
              </w:rPr>
              <w:t>Reason for Change</w:t>
            </w:r>
          </w:p>
        </w:tc>
      </w:tr>
      <w:tr w:rsidR="00222546" w:rsidRPr="00E83899" w14:paraId="1EE00E0F" w14:textId="77777777" w:rsidTr="00D60F26">
        <w:tc>
          <w:tcPr>
            <w:tcW w:w="1003" w:type="dxa"/>
            <w:tcBorders>
              <w:top w:val="single" w:sz="8" w:space="0" w:color="696969"/>
              <w:left w:val="single" w:sz="8" w:space="0" w:color="696969"/>
              <w:bottom w:val="single" w:sz="8" w:space="0" w:color="696969"/>
              <w:right w:val="single" w:sz="8" w:space="0" w:color="696969"/>
            </w:tcBorders>
            <w:tcMar>
              <w:top w:w="0" w:type="dxa"/>
              <w:left w:w="0" w:type="dxa"/>
              <w:bottom w:w="0" w:type="dxa"/>
              <w:right w:w="0" w:type="dxa"/>
            </w:tcMar>
          </w:tcPr>
          <w:p w14:paraId="492496F6" w14:textId="77777777" w:rsidR="00222546" w:rsidRPr="00E83899" w:rsidRDefault="00222546" w:rsidP="00D60F26">
            <w:pPr>
              <w:widowControl w:val="0"/>
              <w:spacing w:after="0" w:line="276" w:lineRule="auto"/>
              <w:ind w:left="57"/>
              <w:rPr>
                <w:rFonts w:cs="Arial"/>
                <w:szCs w:val="22"/>
                <w:lang w:val="en-GB" w:eastAsia="en-US" w:bidi="ar-SA"/>
              </w:rPr>
            </w:pPr>
            <w:r w:rsidRPr="00D60F26">
              <w:rPr>
                <w:rFonts w:eastAsia="Arial" w:cs="Arial"/>
                <w:color w:val="000000"/>
                <w:szCs w:val="22"/>
                <w:lang w:val="en-GB" w:eastAsia="en-US" w:bidi="ar-SA"/>
              </w:rPr>
              <w:t>0.1</w:t>
            </w:r>
          </w:p>
        </w:tc>
        <w:tc>
          <w:tcPr>
            <w:tcW w:w="2409" w:type="dxa"/>
            <w:tcBorders>
              <w:top w:val="single" w:sz="8" w:space="0" w:color="696969"/>
              <w:left w:val="single" w:sz="8" w:space="0" w:color="696969"/>
              <w:bottom w:val="single" w:sz="8" w:space="0" w:color="696969"/>
              <w:right w:val="single" w:sz="8" w:space="0" w:color="696969"/>
            </w:tcBorders>
            <w:tcMar>
              <w:top w:w="0" w:type="dxa"/>
              <w:left w:w="0" w:type="dxa"/>
              <w:bottom w:w="0" w:type="dxa"/>
              <w:right w:w="0" w:type="dxa"/>
            </w:tcMar>
          </w:tcPr>
          <w:p w14:paraId="1BC03F19" w14:textId="77777777" w:rsidR="00222546" w:rsidRPr="00E83899" w:rsidRDefault="00222546" w:rsidP="00D60F26">
            <w:pPr>
              <w:widowControl w:val="0"/>
              <w:spacing w:after="0" w:line="276" w:lineRule="auto"/>
              <w:ind w:left="57"/>
              <w:rPr>
                <w:rFonts w:cs="Arial"/>
                <w:szCs w:val="22"/>
                <w:lang w:val="en-GB" w:eastAsia="en-US" w:bidi="ar-SA"/>
              </w:rPr>
            </w:pPr>
            <w:r w:rsidRPr="00D60F26">
              <w:rPr>
                <w:rFonts w:eastAsia="Arial" w:cs="Arial"/>
                <w:color w:val="000000"/>
                <w:szCs w:val="22"/>
                <w:lang w:val="en-GB" w:eastAsia="en-US" w:bidi="ar-SA"/>
              </w:rPr>
              <w:t>N/A</w:t>
            </w:r>
          </w:p>
        </w:tc>
        <w:tc>
          <w:tcPr>
            <w:tcW w:w="5812" w:type="dxa"/>
            <w:tcBorders>
              <w:top w:val="single" w:sz="8" w:space="0" w:color="696969"/>
              <w:left w:val="single" w:sz="8" w:space="0" w:color="696969"/>
              <w:bottom w:val="single" w:sz="8" w:space="0" w:color="696969"/>
              <w:right w:val="single" w:sz="8" w:space="0" w:color="696969"/>
            </w:tcBorders>
            <w:tcMar>
              <w:top w:w="0" w:type="dxa"/>
              <w:left w:w="0" w:type="dxa"/>
              <w:bottom w:w="0" w:type="dxa"/>
              <w:right w:w="0" w:type="dxa"/>
            </w:tcMar>
          </w:tcPr>
          <w:p w14:paraId="394172DB" w14:textId="77777777" w:rsidR="00222546" w:rsidRPr="00E83899" w:rsidRDefault="00222546" w:rsidP="00D60F26">
            <w:pPr>
              <w:widowControl w:val="0"/>
              <w:spacing w:after="0" w:line="276" w:lineRule="auto"/>
              <w:ind w:left="57"/>
              <w:rPr>
                <w:rFonts w:cs="Arial"/>
                <w:szCs w:val="22"/>
                <w:lang w:val="en-GB" w:eastAsia="en-US" w:bidi="ar-SA"/>
              </w:rPr>
            </w:pPr>
            <w:r w:rsidRPr="00D60F26">
              <w:rPr>
                <w:rFonts w:eastAsia="Arial" w:cs="Arial"/>
                <w:color w:val="000000"/>
                <w:szCs w:val="22"/>
                <w:lang w:val="en-GB" w:eastAsia="en-US" w:bidi="ar-SA"/>
              </w:rPr>
              <w:t>Version agreed for industry consultation 5 June 2018</w:t>
            </w:r>
          </w:p>
        </w:tc>
      </w:tr>
      <w:tr w:rsidR="00222546" w:rsidRPr="00E83899" w14:paraId="640F5ECF" w14:textId="77777777" w:rsidTr="00D60F26">
        <w:tc>
          <w:tcPr>
            <w:tcW w:w="1003" w:type="dxa"/>
            <w:tcBorders>
              <w:top w:val="single" w:sz="8" w:space="0" w:color="696969"/>
              <w:left w:val="single" w:sz="8" w:space="0" w:color="696969"/>
              <w:bottom w:val="single" w:sz="8" w:space="0" w:color="696969"/>
              <w:right w:val="single" w:sz="8" w:space="0" w:color="696969"/>
            </w:tcBorders>
            <w:tcMar>
              <w:top w:w="0" w:type="dxa"/>
              <w:left w:w="0" w:type="dxa"/>
              <w:bottom w:w="0" w:type="dxa"/>
              <w:right w:w="0" w:type="dxa"/>
            </w:tcMar>
          </w:tcPr>
          <w:p w14:paraId="14880867" w14:textId="77777777" w:rsidR="00222546" w:rsidRPr="00E83899" w:rsidRDefault="00222546" w:rsidP="00D60F26">
            <w:pPr>
              <w:widowControl w:val="0"/>
              <w:spacing w:after="0" w:line="276" w:lineRule="auto"/>
              <w:ind w:left="57"/>
              <w:rPr>
                <w:rFonts w:cs="Arial"/>
                <w:szCs w:val="22"/>
                <w:lang w:val="en-GB" w:eastAsia="en-US" w:bidi="ar-SA"/>
              </w:rPr>
            </w:pPr>
            <w:r w:rsidRPr="00D60F26">
              <w:rPr>
                <w:rFonts w:eastAsia="Arial" w:cs="Arial"/>
                <w:color w:val="000000"/>
                <w:szCs w:val="22"/>
                <w:lang w:val="en-GB" w:eastAsia="en-US" w:bidi="ar-SA"/>
              </w:rPr>
              <w:t>0.2</w:t>
            </w:r>
          </w:p>
        </w:tc>
        <w:tc>
          <w:tcPr>
            <w:tcW w:w="2409" w:type="dxa"/>
            <w:tcBorders>
              <w:top w:val="single" w:sz="8" w:space="0" w:color="696969"/>
              <w:left w:val="single" w:sz="8" w:space="0" w:color="696969"/>
              <w:bottom w:val="single" w:sz="8" w:space="0" w:color="696969"/>
              <w:right w:val="single" w:sz="8" w:space="0" w:color="696969"/>
            </w:tcBorders>
            <w:tcMar>
              <w:top w:w="0" w:type="dxa"/>
              <w:left w:w="0" w:type="dxa"/>
              <w:bottom w:w="0" w:type="dxa"/>
              <w:right w:w="0" w:type="dxa"/>
            </w:tcMar>
          </w:tcPr>
          <w:p w14:paraId="41B71EAD" w14:textId="77777777" w:rsidR="00222546" w:rsidRPr="00E83899" w:rsidRDefault="00222546" w:rsidP="00D60F26">
            <w:pPr>
              <w:widowControl w:val="0"/>
              <w:spacing w:after="0" w:line="276" w:lineRule="auto"/>
              <w:ind w:left="57"/>
              <w:rPr>
                <w:rFonts w:cs="Arial"/>
                <w:szCs w:val="22"/>
                <w:lang w:val="en-GB" w:eastAsia="en-US" w:bidi="ar-SA"/>
              </w:rPr>
            </w:pPr>
            <w:r w:rsidRPr="00D60F26">
              <w:rPr>
                <w:rFonts w:eastAsia="Arial" w:cs="Arial"/>
                <w:color w:val="000000"/>
                <w:szCs w:val="22"/>
                <w:lang w:val="en-GB" w:eastAsia="en-US" w:bidi="ar-SA"/>
              </w:rPr>
              <w:t>N/A</w:t>
            </w:r>
          </w:p>
        </w:tc>
        <w:tc>
          <w:tcPr>
            <w:tcW w:w="5812" w:type="dxa"/>
            <w:tcBorders>
              <w:top w:val="single" w:sz="8" w:space="0" w:color="696969"/>
              <w:left w:val="single" w:sz="8" w:space="0" w:color="696969"/>
              <w:bottom w:val="single" w:sz="8" w:space="0" w:color="696969"/>
              <w:right w:val="single" w:sz="8" w:space="0" w:color="696969"/>
            </w:tcBorders>
            <w:tcMar>
              <w:top w:w="0" w:type="dxa"/>
              <w:left w:w="0" w:type="dxa"/>
              <w:bottom w:w="0" w:type="dxa"/>
              <w:right w:w="0" w:type="dxa"/>
            </w:tcMar>
          </w:tcPr>
          <w:p w14:paraId="2920A2B9" w14:textId="77777777" w:rsidR="00222546" w:rsidRPr="00E83899" w:rsidRDefault="00222546" w:rsidP="00D60F26">
            <w:pPr>
              <w:widowControl w:val="0"/>
              <w:spacing w:after="0" w:line="276" w:lineRule="auto"/>
              <w:ind w:left="57"/>
              <w:rPr>
                <w:rFonts w:cs="Arial"/>
                <w:szCs w:val="22"/>
                <w:lang w:val="en-GB" w:eastAsia="en-US" w:bidi="ar-SA"/>
              </w:rPr>
            </w:pPr>
            <w:r w:rsidRPr="00D60F26">
              <w:rPr>
                <w:rFonts w:eastAsia="Arial" w:cs="Arial"/>
                <w:color w:val="000000"/>
                <w:szCs w:val="22"/>
                <w:lang w:val="en-GB" w:eastAsia="en-US" w:bidi="ar-SA"/>
              </w:rPr>
              <w:t>Version agreed for industry consultation 15 October 2018</w:t>
            </w:r>
          </w:p>
        </w:tc>
      </w:tr>
      <w:tr w:rsidR="00222546" w:rsidRPr="00E83899" w14:paraId="61EC5162" w14:textId="77777777" w:rsidTr="00D60F26">
        <w:tc>
          <w:tcPr>
            <w:tcW w:w="1003" w:type="dxa"/>
            <w:tcBorders>
              <w:top w:val="single" w:sz="8" w:space="0" w:color="696969"/>
              <w:left w:val="single" w:sz="8" w:space="0" w:color="696969"/>
              <w:bottom w:val="single" w:sz="8" w:space="0" w:color="696969"/>
              <w:right w:val="single" w:sz="8" w:space="0" w:color="696969"/>
            </w:tcBorders>
            <w:tcMar>
              <w:top w:w="0" w:type="dxa"/>
              <w:left w:w="0" w:type="dxa"/>
              <w:bottom w:w="0" w:type="dxa"/>
              <w:right w:w="0" w:type="dxa"/>
            </w:tcMar>
          </w:tcPr>
          <w:p w14:paraId="3CB50F9B" w14:textId="77777777" w:rsidR="00222546" w:rsidRPr="00E83899" w:rsidRDefault="00222546" w:rsidP="00D60F26">
            <w:pPr>
              <w:widowControl w:val="0"/>
              <w:spacing w:after="0" w:line="276" w:lineRule="auto"/>
              <w:ind w:left="57"/>
              <w:rPr>
                <w:rFonts w:cs="Arial"/>
                <w:szCs w:val="22"/>
                <w:lang w:val="en-GB" w:eastAsia="en-US" w:bidi="ar-SA"/>
              </w:rPr>
            </w:pPr>
            <w:r w:rsidRPr="00D60F26">
              <w:rPr>
                <w:rFonts w:eastAsia="Arial" w:cs="Arial"/>
                <w:color w:val="000000"/>
                <w:szCs w:val="22"/>
                <w:lang w:val="en-GB" w:eastAsia="en-US" w:bidi="ar-SA"/>
              </w:rPr>
              <w:t>0.3</w:t>
            </w:r>
          </w:p>
        </w:tc>
        <w:tc>
          <w:tcPr>
            <w:tcW w:w="2409" w:type="dxa"/>
            <w:tcBorders>
              <w:top w:val="single" w:sz="8" w:space="0" w:color="696969"/>
              <w:left w:val="single" w:sz="8" w:space="0" w:color="696969"/>
              <w:bottom w:val="single" w:sz="8" w:space="0" w:color="696969"/>
              <w:right w:val="single" w:sz="8" w:space="0" w:color="696969"/>
            </w:tcBorders>
            <w:tcMar>
              <w:top w:w="0" w:type="dxa"/>
              <w:left w:w="0" w:type="dxa"/>
              <w:bottom w:w="0" w:type="dxa"/>
              <w:right w:w="0" w:type="dxa"/>
            </w:tcMar>
          </w:tcPr>
          <w:p w14:paraId="09247013" w14:textId="77777777" w:rsidR="00222546" w:rsidRPr="00E83899" w:rsidRDefault="00222546" w:rsidP="00D60F26">
            <w:pPr>
              <w:widowControl w:val="0"/>
              <w:spacing w:after="0" w:line="276" w:lineRule="auto"/>
              <w:ind w:left="57"/>
              <w:rPr>
                <w:rFonts w:cs="Arial"/>
                <w:szCs w:val="22"/>
                <w:lang w:val="en-GB" w:eastAsia="en-US" w:bidi="ar-SA"/>
              </w:rPr>
            </w:pPr>
            <w:r w:rsidRPr="00D60F26">
              <w:rPr>
                <w:rFonts w:eastAsia="Arial" w:cs="Arial"/>
                <w:color w:val="000000"/>
                <w:szCs w:val="22"/>
                <w:lang w:val="en-GB" w:eastAsia="en-US" w:bidi="ar-SA"/>
              </w:rPr>
              <w:t>N/A</w:t>
            </w:r>
          </w:p>
        </w:tc>
        <w:tc>
          <w:tcPr>
            <w:tcW w:w="5812" w:type="dxa"/>
            <w:tcBorders>
              <w:top w:val="single" w:sz="8" w:space="0" w:color="696969"/>
              <w:left w:val="single" w:sz="8" w:space="0" w:color="696969"/>
              <w:bottom w:val="single" w:sz="8" w:space="0" w:color="696969"/>
              <w:right w:val="single" w:sz="8" w:space="0" w:color="696969"/>
            </w:tcBorders>
            <w:tcMar>
              <w:top w:w="0" w:type="dxa"/>
              <w:left w:w="0" w:type="dxa"/>
              <w:bottom w:w="0" w:type="dxa"/>
              <w:right w:w="0" w:type="dxa"/>
            </w:tcMar>
          </w:tcPr>
          <w:p w14:paraId="55EC364F" w14:textId="77777777" w:rsidR="00222546" w:rsidRPr="00E83899" w:rsidRDefault="00222546" w:rsidP="00D60F26">
            <w:pPr>
              <w:widowControl w:val="0"/>
              <w:spacing w:after="0" w:line="276" w:lineRule="auto"/>
              <w:ind w:left="57"/>
              <w:rPr>
                <w:rFonts w:cs="Arial"/>
                <w:szCs w:val="22"/>
                <w:lang w:val="en-GB" w:eastAsia="en-US" w:bidi="ar-SA"/>
              </w:rPr>
            </w:pPr>
            <w:r w:rsidRPr="00D60F26">
              <w:rPr>
                <w:rFonts w:eastAsia="Arial" w:cs="Arial"/>
                <w:color w:val="000000"/>
                <w:szCs w:val="22"/>
                <w:lang w:val="en-GB" w:eastAsia="en-US" w:bidi="ar-SA"/>
              </w:rPr>
              <w:t>Updated for June 2019 consultation</w:t>
            </w:r>
          </w:p>
        </w:tc>
      </w:tr>
      <w:tr w:rsidR="00222546" w:rsidRPr="00E83899" w14:paraId="27F9EB63" w14:textId="77777777" w:rsidTr="00D60F26">
        <w:tc>
          <w:tcPr>
            <w:tcW w:w="1003" w:type="dxa"/>
            <w:tcBorders>
              <w:top w:val="single" w:sz="8" w:space="0" w:color="696969"/>
              <w:left w:val="single" w:sz="8" w:space="0" w:color="696969"/>
              <w:bottom w:val="single" w:sz="8" w:space="0" w:color="696969"/>
              <w:right w:val="single" w:sz="8" w:space="0" w:color="696969"/>
            </w:tcBorders>
            <w:tcMar>
              <w:top w:w="0" w:type="dxa"/>
              <w:left w:w="0" w:type="dxa"/>
              <w:bottom w:w="0" w:type="dxa"/>
              <w:right w:w="0" w:type="dxa"/>
            </w:tcMar>
          </w:tcPr>
          <w:p w14:paraId="41FB10E4" w14:textId="77777777" w:rsidR="00222546" w:rsidRPr="00E83899" w:rsidRDefault="00222546" w:rsidP="00D60F26">
            <w:pPr>
              <w:widowControl w:val="0"/>
              <w:spacing w:after="0" w:line="276" w:lineRule="auto"/>
              <w:ind w:left="57"/>
              <w:rPr>
                <w:rFonts w:cs="Arial"/>
                <w:szCs w:val="22"/>
                <w:lang w:val="en-GB" w:eastAsia="en-US" w:bidi="ar-SA"/>
              </w:rPr>
            </w:pPr>
            <w:r w:rsidRPr="00D60F26">
              <w:rPr>
                <w:rFonts w:eastAsia="Arial" w:cs="Arial"/>
                <w:color w:val="000000"/>
                <w:szCs w:val="22"/>
                <w:lang w:val="en-GB" w:eastAsia="en-US" w:bidi="ar-SA"/>
              </w:rPr>
              <w:t>0.4</w:t>
            </w:r>
          </w:p>
        </w:tc>
        <w:tc>
          <w:tcPr>
            <w:tcW w:w="2409" w:type="dxa"/>
            <w:tcBorders>
              <w:top w:val="single" w:sz="8" w:space="0" w:color="696969"/>
              <w:left w:val="single" w:sz="8" w:space="0" w:color="696969"/>
              <w:bottom w:val="single" w:sz="8" w:space="0" w:color="696969"/>
              <w:right w:val="single" w:sz="8" w:space="0" w:color="696969"/>
            </w:tcBorders>
            <w:tcMar>
              <w:top w:w="0" w:type="dxa"/>
              <w:left w:w="0" w:type="dxa"/>
              <w:bottom w:w="0" w:type="dxa"/>
              <w:right w:w="0" w:type="dxa"/>
            </w:tcMar>
          </w:tcPr>
          <w:p w14:paraId="57C3D112" w14:textId="77777777" w:rsidR="00222546" w:rsidRPr="00E83899" w:rsidRDefault="00222546" w:rsidP="00D60F26">
            <w:pPr>
              <w:widowControl w:val="0"/>
              <w:spacing w:after="0" w:line="276" w:lineRule="auto"/>
              <w:ind w:left="57"/>
              <w:rPr>
                <w:rFonts w:cs="Arial"/>
                <w:szCs w:val="22"/>
                <w:lang w:val="en-GB" w:eastAsia="en-US" w:bidi="ar-SA"/>
              </w:rPr>
            </w:pPr>
            <w:r w:rsidRPr="00D60F26">
              <w:rPr>
                <w:rFonts w:eastAsia="Arial" w:cs="Arial"/>
                <w:color w:val="000000"/>
                <w:szCs w:val="22"/>
                <w:lang w:val="en-GB" w:eastAsia="en-US" w:bidi="ar-SA"/>
              </w:rPr>
              <w:t>N/A</w:t>
            </w:r>
          </w:p>
        </w:tc>
        <w:tc>
          <w:tcPr>
            <w:tcW w:w="5812" w:type="dxa"/>
            <w:tcBorders>
              <w:top w:val="single" w:sz="8" w:space="0" w:color="696969"/>
              <w:left w:val="single" w:sz="8" w:space="0" w:color="696969"/>
              <w:bottom w:val="single" w:sz="8" w:space="0" w:color="696969"/>
              <w:right w:val="single" w:sz="8" w:space="0" w:color="696969"/>
            </w:tcBorders>
            <w:tcMar>
              <w:top w:w="0" w:type="dxa"/>
              <w:left w:w="0" w:type="dxa"/>
              <w:bottom w:w="0" w:type="dxa"/>
              <w:right w:w="0" w:type="dxa"/>
            </w:tcMar>
          </w:tcPr>
          <w:p w14:paraId="0E387C01" w14:textId="77777777" w:rsidR="00222546" w:rsidRPr="00E83899" w:rsidRDefault="00222546" w:rsidP="00D60F26">
            <w:pPr>
              <w:widowControl w:val="0"/>
              <w:spacing w:after="0" w:line="276" w:lineRule="auto"/>
              <w:ind w:left="57"/>
              <w:rPr>
                <w:rFonts w:cs="Arial"/>
                <w:szCs w:val="22"/>
                <w:lang w:val="en-GB" w:eastAsia="en-US" w:bidi="ar-SA"/>
              </w:rPr>
            </w:pPr>
            <w:r w:rsidRPr="00D60F26">
              <w:rPr>
                <w:rFonts w:eastAsia="Arial" w:cs="Arial"/>
                <w:color w:val="000000"/>
                <w:szCs w:val="22"/>
                <w:lang w:val="en-GB" w:eastAsia="en-US" w:bidi="ar-SA"/>
              </w:rPr>
              <w:t>Updated for July 2020 consultation</w:t>
            </w:r>
          </w:p>
        </w:tc>
      </w:tr>
      <w:tr w:rsidR="00222546" w:rsidRPr="00E83899" w14:paraId="07B0B589" w14:textId="77777777" w:rsidTr="00D60F26">
        <w:tc>
          <w:tcPr>
            <w:tcW w:w="1003" w:type="dxa"/>
            <w:tcBorders>
              <w:top w:val="single" w:sz="8" w:space="0" w:color="696969"/>
              <w:left w:val="single" w:sz="8" w:space="0" w:color="696969"/>
              <w:bottom w:val="single" w:sz="8" w:space="0" w:color="696969"/>
              <w:right w:val="single" w:sz="8" w:space="0" w:color="696969"/>
            </w:tcBorders>
            <w:tcMar>
              <w:top w:w="0" w:type="dxa"/>
              <w:left w:w="0" w:type="dxa"/>
              <w:bottom w:w="0" w:type="dxa"/>
              <w:right w:w="0" w:type="dxa"/>
            </w:tcMar>
          </w:tcPr>
          <w:p w14:paraId="39C7F135" w14:textId="77777777" w:rsidR="00222546" w:rsidRPr="00E83899" w:rsidRDefault="00222546" w:rsidP="00D60F26">
            <w:pPr>
              <w:widowControl w:val="0"/>
              <w:spacing w:after="0" w:line="276" w:lineRule="auto"/>
              <w:ind w:left="57"/>
              <w:rPr>
                <w:rFonts w:cs="Arial"/>
                <w:szCs w:val="22"/>
                <w:lang w:val="en-GB" w:eastAsia="en-US" w:bidi="ar-SA"/>
              </w:rPr>
            </w:pPr>
            <w:r w:rsidRPr="00D60F26">
              <w:rPr>
                <w:rFonts w:eastAsia="Arial" w:cs="Arial"/>
                <w:color w:val="000000"/>
                <w:szCs w:val="22"/>
                <w:lang w:val="en-GB" w:eastAsia="en-US" w:bidi="ar-SA"/>
              </w:rPr>
              <w:t>0.5</w:t>
            </w:r>
          </w:p>
        </w:tc>
        <w:tc>
          <w:tcPr>
            <w:tcW w:w="2409" w:type="dxa"/>
            <w:tcBorders>
              <w:top w:val="single" w:sz="8" w:space="0" w:color="696969"/>
              <w:left w:val="single" w:sz="8" w:space="0" w:color="696969"/>
              <w:bottom w:val="single" w:sz="8" w:space="0" w:color="696969"/>
              <w:right w:val="single" w:sz="8" w:space="0" w:color="696969"/>
            </w:tcBorders>
            <w:tcMar>
              <w:top w:w="0" w:type="dxa"/>
              <w:left w:w="0" w:type="dxa"/>
              <w:bottom w:w="0" w:type="dxa"/>
              <w:right w:w="0" w:type="dxa"/>
            </w:tcMar>
          </w:tcPr>
          <w:p w14:paraId="467D5997" w14:textId="77777777" w:rsidR="00222546" w:rsidRPr="00E83899" w:rsidRDefault="00222546" w:rsidP="00D60F26">
            <w:pPr>
              <w:widowControl w:val="0"/>
              <w:spacing w:after="0" w:line="276" w:lineRule="auto"/>
              <w:ind w:left="57"/>
              <w:rPr>
                <w:rFonts w:cs="Arial"/>
                <w:szCs w:val="22"/>
                <w:lang w:val="en-GB" w:eastAsia="en-US" w:bidi="ar-SA"/>
              </w:rPr>
            </w:pPr>
            <w:r w:rsidRPr="00D60F26">
              <w:rPr>
                <w:rFonts w:eastAsia="Arial" w:cs="Arial"/>
                <w:color w:val="000000"/>
                <w:szCs w:val="22"/>
                <w:lang w:val="en-GB" w:eastAsia="en-US" w:bidi="ar-SA"/>
              </w:rPr>
              <w:t>N/A</w:t>
            </w:r>
          </w:p>
        </w:tc>
        <w:tc>
          <w:tcPr>
            <w:tcW w:w="5812" w:type="dxa"/>
            <w:tcBorders>
              <w:top w:val="single" w:sz="8" w:space="0" w:color="696969"/>
              <w:left w:val="single" w:sz="8" w:space="0" w:color="696969"/>
              <w:bottom w:val="single" w:sz="8" w:space="0" w:color="696969"/>
              <w:right w:val="single" w:sz="8" w:space="0" w:color="696969"/>
            </w:tcBorders>
            <w:tcMar>
              <w:top w:w="0" w:type="dxa"/>
              <w:left w:w="0" w:type="dxa"/>
              <w:bottom w:w="0" w:type="dxa"/>
              <w:right w:w="0" w:type="dxa"/>
            </w:tcMar>
          </w:tcPr>
          <w:p w14:paraId="51E2DFCE" w14:textId="77777777" w:rsidR="00222546" w:rsidRPr="00E83899" w:rsidRDefault="00222546" w:rsidP="00D60F26">
            <w:pPr>
              <w:widowControl w:val="0"/>
              <w:spacing w:after="0" w:line="276" w:lineRule="auto"/>
              <w:ind w:left="57"/>
              <w:rPr>
                <w:rFonts w:cs="Arial"/>
                <w:szCs w:val="22"/>
                <w:lang w:val="en-GB" w:eastAsia="en-US" w:bidi="ar-SA"/>
              </w:rPr>
            </w:pPr>
            <w:r w:rsidRPr="00D60F26">
              <w:rPr>
                <w:rFonts w:eastAsia="Arial" w:cs="Arial"/>
                <w:color w:val="000000"/>
                <w:szCs w:val="22"/>
                <w:lang w:val="en-GB" w:eastAsia="en-US" w:bidi="ar-SA"/>
              </w:rPr>
              <w:t>Updated for December 2020 consultation</w:t>
            </w:r>
          </w:p>
        </w:tc>
      </w:tr>
      <w:tr w:rsidR="00222546" w:rsidRPr="00E83899" w14:paraId="67BB25D4" w14:textId="77777777" w:rsidTr="00D60F26">
        <w:tc>
          <w:tcPr>
            <w:tcW w:w="1003" w:type="dxa"/>
            <w:tcBorders>
              <w:top w:val="single" w:sz="8" w:space="0" w:color="696969"/>
              <w:left w:val="single" w:sz="8" w:space="0" w:color="696969"/>
              <w:bottom w:val="single" w:sz="8" w:space="0" w:color="696969"/>
              <w:right w:val="single" w:sz="8" w:space="0" w:color="696969"/>
            </w:tcBorders>
            <w:tcMar>
              <w:top w:w="0" w:type="dxa"/>
              <w:left w:w="0" w:type="dxa"/>
              <w:bottom w:w="0" w:type="dxa"/>
              <w:right w:w="0" w:type="dxa"/>
            </w:tcMar>
          </w:tcPr>
          <w:p w14:paraId="2130F820" w14:textId="77777777" w:rsidR="00222546" w:rsidRPr="00E83899" w:rsidRDefault="00222546" w:rsidP="00D60F26">
            <w:pPr>
              <w:widowControl w:val="0"/>
              <w:spacing w:after="0" w:line="276" w:lineRule="auto"/>
              <w:ind w:left="57"/>
              <w:rPr>
                <w:rFonts w:cs="Arial"/>
                <w:szCs w:val="22"/>
                <w:lang w:val="en-GB" w:eastAsia="en-US" w:bidi="ar-SA"/>
              </w:rPr>
            </w:pPr>
            <w:r w:rsidRPr="00D60F26">
              <w:rPr>
                <w:rFonts w:eastAsia="Arial" w:cs="Arial"/>
                <w:color w:val="000000"/>
                <w:szCs w:val="22"/>
                <w:lang w:val="en-GB" w:eastAsia="en-US" w:bidi="ar-SA"/>
              </w:rPr>
              <w:t>0.6</w:t>
            </w:r>
          </w:p>
        </w:tc>
        <w:tc>
          <w:tcPr>
            <w:tcW w:w="2409" w:type="dxa"/>
            <w:tcBorders>
              <w:top w:val="single" w:sz="8" w:space="0" w:color="696969"/>
              <w:left w:val="single" w:sz="8" w:space="0" w:color="696969"/>
              <w:bottom w:val="single" w:sz="8" w:space="0" w:color="696969"/>
              <w:right w:val="single" w:sz="8" w:space="0" w:color="696969"/>
            </w:tcBorders>
            <w:tcMar>
              <w:top w:w="0" w:type="dxa"/>
              <w:left w:w="0" w:type="dxa"/>
              <w:bottom w:w="0" w:type="dxa"/>
              <w:right w:w="0" w:type="dxa"/>
            </w:tcMar>
          </w:tcPr>
          <w:p w14:paraId="6EABB5AB" w14:textId="77777777" w:rsidR="00222546" w:rsidRPr="00E83899" w:rsidRDefault="00222546" w:rsidP="00D60F26">
            <w:pPr>
              <w:widowControl w:val="0"/>
              <w:spacing w:after="0" w:line="276" w:lineRule="auto"/>
              <w:ind w:left="57"/>
              <w:rPr>
                <w:rFonts w:cs="Arial"/>
                <w:szCs w:val="22"/>
                <w:lang w:val="en-GB" w:eastAsia="en-US" w:bidi="ar-SA"/>
              </w:rPr>
            </w:pPr>
            <w:r w:rsidRPr="00D60F26">
              <w:rPr>
                <w:rFonts w:eastAsia="Arial" w:cs="Arial"/>
                <w:color w:val="000000"/>
                <w:szCs w:val="22"/>
                <w:lang w:val="en-GB" w:eastAsia="en-US" w:bidi="ar-SA"/>
              </w:rPr>
              <w:t>N/A</w:t>
            </w:r>
          </w:p>
        </w:tc>
        <w:tc>
          <w:tcPr>
            <w:tcW w:w="5812" w:type="dxa"/>
            <w:tcBorders>
              <w:top w:val="single" w:sz="8" w:space="0" w:color="696969"/>
              <w:left w:val="single" w:sz="8" w:space="0" w:color="696969"/>
              <w:bottom w:val="single" w:sz="8" w:space="0" w:color="696969"/>
              <w:right w:val="single" w:sz="8" w:space="0" w:color="696969"/>
            </w:tcBorders>
            <w:tcMar>
              <w:top w:w="0" w:type="dxa"/>
              <w:left w:w="0" w:type="dxa"/>
              <w:bottom w:w="0" w:type="dxa"/>
              <w:right w:w="0" w:type="dxa"/>
            </w:tcMar>
          </w:tcPr>
          <w:p w14:paraId="4C655D5A" w14:textId="77777777" w:rsidR="00222546" w:rsidRPr="00E83899" w:rsidRDefault="00222546" w:rsidP="00D60F26">
            <w:pPr>
              <w:widowControl w:val="0"/>
              <w:spacing w:after="0" w:line="276" w:lineRule="auto"/>
              <w:ind w:left="57"/>
              <w:rPr>
                <w:rFonts w:cs="Arial"/>
                <w:szCs w:val="22"/>
                <w:lang w:val="en-GB" w:eastAsia="en-US" w:bidi="ar-SA"/>
              </w:rPr>
            </w:pPr>
            <w:r w:rsidRPr="00D60F26">
              <w:rPr>
                <w:rFonts w:eastAsia="Arial" w:cs="Arial"/>
                <w:color w:val="000000"/>
                <w:szCs w:val="22"/>
                <w:lang w:val="en-GB" w:eastAsia="en-US" w:bidi="ar-SA"/>
              </w:rPr>
              <w:t>Updated to address consultation responses and logical analysis output May 2021</w:t>
            </w:r>
          </w:p>
        </w:tc>
      </w:tr>
      <w:tr w:rsidR="00222546" w:rsidRPr="00E83899" w14:paraId="542FD78A" w14:textId="77777777" w:rsidTr="00D60F26">
        <w:tc>
          <w:tcPr>
            <w:tcW w:w="1003" w:type="dxa"/>
            <w:tcBorders>
              <w:top w:val="single" w:sz="8" w:space="0" w:color="696969"/>
              <w:left w:val="single" w:sz="8" w:space="0" w:color="696969"/>
              <w:bottom w:val="single" w:sz="8" w:space="0" w:color="696969"/>
              <w:right w:val="single" w:sz="8" w:space="0" w:color="696969"/>
            </w:tcBorders>
            <w:tcMar>
              <w:top w:w="0" w:type="dxa"/>
              <w:left w:w="0" w:type="dxa"/>
              <w:bottom w:w="0" w:type="dxa"/>
              <w:right w:w="0" w:type="dxa"/>
            </w:tcMar>
          </w:tcPr>
          <w:p w14:paraId="11A71195" w14:textId="77777777" w:rsidR="00222546" w:rsidRPr="00E83899" w:rsidRDefault="00222546" w:rsidP="00D60F26">
            <w:pPr>
              <w:widowControl w:val="0"/>
              <w:spacing w:after="0" w:line="276" w:lineRule="auto"/>
              <w:ind w:left="57"/>
              <w:rPr>
                <w:rFonts w:cs="Arial"/>
                <w:szCs w:val="22"/>
                <w:lang w:val="en-GB" w:eastAsia="en-US" w:bidi="ar-SA"/>
              </w:rPr>
            </w:pPr>
            <w:r w:rsidRPr="00D60F26">
              <w:rPr>
                <w:rFonts w:eastAsia="Arial" w:cs="Arial"/>
                <w:color w:val="000000"/>
                <w:szCs w:val="22"/>
                <w:lang w:val="en-GB" w:eastAsia="en-US" w:bidi="ar-SA"/>
              </w:rPr>
              <w:t>2.0</w:t>
            </w:r>
          </w:p>
        </w:tc>
        <w:tc>
          <w:tcPr>
            <w:tcW w:w="2409" w:type="dxa"/>
            <w:tcBorders>
              <w:top w:val="single" w:sz="8" w:space="0" w:color="696969"/>
              <w:left w:val="single" w:sz="8" w:space="0" w:color="696969"/>
              <w:bottom w:val="single" w:sz="8" w:space="0" w:color="696969"/>
              <w:right w:val="single" w:sz="8" w:space="0" w:color="696969"/>
            </w:tcBorders>
            <w:tcMar>
              <w:top w:w="0" w:type="dxa"/>
              <w:left w:w="0" w:type="dxa"/>
              <w:bottom w:w="0" w:type="dxa"/>
              <w:right w:w="0" w:type="dxa"/>
            </w:tcMar>
          </w:tcPr>
          <w:p w14:paraId="515A3341" w14:textId="77777777" w:rsidR="00222546" w:rsidRPr="00E83899" w:rsidRDefault="00222546" w:rsidP="00D60F26">
            <w:pPr>
              <w:widowControl w:val="0"/>
              <w:spacing w:after="0" w:line="276" w:lineRule="auto"/>
              <w:ind w:left="57"/>
              <w:rPr>
                <w:rFonts w:cs="Arial"/>
                <w:szCs w:val="22"/>
                <w:lang w:val="en-GB" w:eastAsia="en-US" w:bidi="ar-SA"/>
              </w:rPr>
            </w:pPr>
            <w:r w:rsidRPr="00D60F26">
              <w:rPr>
                <w:rFonts w:eastAsia="Arial" w:cs="Arial"/>
                <w:color w:val="000000"/>
                <w:szCs w:val="22"/>
                <w:lang w:val="en-GB" w:eastAsia="en-US" w:bidi="ar-SA"/>
              </w:rPr>
              <w:t>1 September 2021</w:t>
            </w:r>
          </w:p>
        </w:tc>
        <w:tc>
          <w:tcPr>
            <w:tcW w:w="5812" w:type="dxa"/>
            <w:tcBorders>
              <w:top w:val="single" w:sz="8" w:space="0" w:color="696969"/>
              <w:left w:val="single" w:sz="8" w:space="0" w:color="696969"/>
              <w:bottom w:val="single" w:sz="8" w:space="0" w:color="696969"/>
              <w:right w:val="single" w:sz="8" w:space="0" w:color="696969"/>
            </w:tcBorders>
            <w:tcMar>
              <w:top w:w="0" w:type="dxa"/>
              <w:left w:w="0" w:type="dxa"/>
              <w:bottom w:w="0" w:type="dxa"/>
              <w:right w:w="0" w:type="dxa"/>
            </w:tcMar>
          </w:tcPr>
          <w:p w14:paraId="0C6D3250" w14:textId="77777777" w:rsidR="00222546" w:rsidRPr="00E83899" w:rsidRDefault="00222546" w:rsidP="00D60F26">
            <w:pPr>
              <w:widowControl w:val="0"/>
              <w:spacing w:after="0" w:line="276" w:lineRule="auto"/>
              <w:ind w:left="57"/>
              <w:rPr>
                <w:rFonts w:cs="Arial"/>
                <w:szCs w:val="22"/>
                <w:lang w:val="en-GB" w:eastAsia="en-US" w:bidi="ar-SA"/>
              </w:rPr>
            </w:pPr>
            <w:r w:rsidRPr="00D60F26">
              <w:rPr>
                <w:rFonts w:eastAsia="Arial" w:cs="Arial"/>
                <w:color w:val="000000"/>
                <w:szCs w:val="22"/>
                <w:lang w:val="en-GB" w:eastAsia="en-US" w:bidi="ar-SA"/>
              </w:rPr>
              <w:t>Capturing further revisions as part of CR-D099</w:t>
            </w:r>
          </w:p>
        </w:tc>
      </w:tr>
      <w:tr w:rsidR="00222546" w:rsidRPr="00E83899" w14:paraId="1971989B" w14:textId="77777777" w:rsidTr="00D60F26">
        <w:tc>
          <w:tcPr>
            <w:tcW w:w="1003" w:type="dxa"/>
            <w:tcBorders>
              <w:top w:val="single" w:sz="8" w:space="0" w:color="696969"/>
              <w:left w:val="single" w:sz="8" w:space="0" w:color="696969"/>
              <w:bottom w:val="single" w:sz="8" w:space="0" w:color="696969"/>
              <w:right w:val="single" w:sz="8" w:space="0" w:color="696969"/>
            </w:tcBorders>
            <w:tcMar>
              <w:top w:w="0" w:type="dxa"/>
              <w:left w:w="0" w:type="dxa"/>
              <w:bottom w:w="0" w:type="dxa"/>
              <w:right w:w="0" w:type="dxa"/>
            </w:tcMar>
          </w:tcPr>
          <w:p w14:paraId="4A6CB6FA" w14:textId="77777777" w:rsidR="00222546" w:rsidRPr="00E83899" w:rsidRDefault="00222546" w:rsidP="00D60F26">
            <w:pPr>
              <w:widowControl w:val="0"/>
              <w:spacing w:after="0" w:line="276" w:lineRule="auto"/>
              <w:ind w:left="57"/>
              <w:rPr>
                <w:rFonts w:cs="Arial"/>
                <w:szCs w:val="22"/>
                <w:lang w:val="en-GB" w:eastAsia="en-US" w:bidi="ar-SA"/>
              </w:rPr>
            </w:pPr>
            <w:r w:rsidRPr="00D60F26">
              <w:rPr>
                <w:rFonts w:eastAsia="Arial" w:cs="Arial"/>
                <w:color w:val="000000"/>
                <w:szCs w:val="22"/>
                <w:lang w:val="en-GB" w:eastAsia="en-US" w:bidi="ar-SA"/>
              </w:rPr>
              <w:t>2.2</w:t>
            </w:r>
          </w:p>
        </w:tc>
        <w:tc>
          <w:tcPr>
            <w:tcW w:w="2409" w:type="dxa"/>
            <w:tcBorders>
              <w:top w:val="single" w:sz="8" w:space="0" w:color="696969"/>
              <w:left w:val="single" w:sz="8" w:space="0" w:color="696969"/>
              <w:bottom w:val="single" w:sz="8" w:space="0" w:color="696969"/>
              <w:right w:val="single" w:sz="8" w:space="0" w:color="696969"/>
            </w:tcBorders>
            <w:tcMar>
              <w:top w:w="0" w:type="dxa"/>
              <w:left w:w="0" w:type="dxa"/>
              <w:bottom w:w="0" w:type="dxa"/>
              <w:right w:w="0" w:type="dxa"/>
            </w:tcMar>
          </w:tcPr>
          <w:p w14:paraId="47B47999" w14:textId="77777777" w:rsidR="00222546" w:rsidRPr="00E83899" w:rsidRDefault="00222546" w:rsidP="00D60F26">
            <w:pPr>
              <w:widowControl w:val="0"/>
              <w:spacing w:after="0" w:line="276" w:lineRule="auto"/>
              <w:ind w:left="57"/>
              <w:rPr>
                <w:rFonts w:cs="Arial"/>
                <w:szCs w:val="22"/>
                <w:lang w:val="en-GB" w:eastAsia="en-US" w:bidi="ar-SA"/>
              </w:rPr>
            </w:pPr>
            <w:r w:rsidRPr="00D60F26">
              <w:rPr>
                <w:rFonts w:eastAsia="Arial" w:cs="Arial"/>
                <w:color w:val="000000"/>
                <w:szCs w:val="22"/>
                <w:lang w:val="en-GB" w:eastAsia="en-US" w:bidi="ar-SA"/>
              </w:rPr>
              <w:t>31 January 2022</w:t>
            </w:r>
          </w:p>
        </w:tc>
        <w:tc>
          <w:tcPr>
            <w:tcW w:w="5812" w:type="dxa"/>
            <w:tcBorders>
              <w:top w:val="single" w:sz="8" w:space="0" w:color="696969"/>
              <w:left w:val="single" w:sz="8" w:space="0" w:color="696969"/>
              <w:bottom w:val="single" w:sz="8" w:space="0" w:color="696969"/>
              <w:right w:val="single" w:sz="8" w:space="0" w:color="696969"/>
            </w:tcBorders>
            <w:tcMar>
              <w:top w:w="0" w:type="dxa"/>
              <w:left w:w="0" w:type="dxa"/>
              <w:bottom w:w="0" w:type="dxa"/>
              <w:right w:w="0" w:type="dxa"/>
            </w:tcMar>
          </w:tcPr>
          <w:p w14:paraId="71A9C82F" w14:textId="77777777" w:rsidR="00222546" w:rsidRPr="00E83899" w:rsidRDefault="00222546" w:rsidP="00D60F26">
            <w:pPr>
              <w:widowControl w:val="0"/>
              <w:spacing w:after="0" w:line="276" w:lineRule="auto"/>
              <w:ind w:left="57"/>
              <w:rPr>
                <w:rFonts w:cs="Arial"/>
                <w:szCs w:val="22"/>
                <w:lang w:val="en-GB" w:eastAsia="en-US" w:bidi="ar-SA"/>
              </w:rPr>
            </w:pPr>
            <w:r w:rsidRPr="00D60F26">
              <w:rPr>
                <w:rFonts w:eastAsia="Arial" w:cs="Arial"/>
                <w:color w:val="000000"/>
                <w:szCs w:val="22"/>
                <w:lang w:val="en-GB" w:eastAsia="en-US" w:bidi="ar-SA"/>
              </w:rPr>
              <w:t>R0012</w:t>
            </w:r>
          </w:p>
        </w:tc>
      </w:tr>
      <w:tr w:rsidR="00222546" w:rsidRPr="00E83899" w14:paraId="24F4DE6A" w14:textId="77777777" w:rsidTr="00D60F26">
        <w:tc>
          <w:tcPr>
            <w:tcW w:w="1003" w:type="dxa"/>
            <w:tcBorders>
              <w:top w:val="single" w:sz="8" w:space="0" w:color="696969"/>
              <w:left w:val="single" w:sz="8" w:space="0" w:color="696969"/>
              <w:bottom w:val="single" w:sz="8" w:space="0" w:color="696969"/>
              <w:right w:val="single" w:sz="8" w:space="0" w:color="696969"/>
            </w:tcBorders>
            <w:tcMar>
              <w:top w:w="0" w:type="dxa"/>
              <w:left w:w="0" w:type="dxa"/>
              <w:bottom w:w="0" w:type="dxa"/>
              <w:right w:w="0" w:type="dxa"/>
            </w:tcMar>
            <w:vAlign w:val="center"/>
          </w:tcPr>
          <w:p w14:paraId="35F82A95" w14:textId="77777777" w:rsidR="00222546" w:rsidRPr="00E83899" w:rsidRDefault="00222546" w:rsidP="00D60F26">
            <w:pPr>
              <w:widowControl w:val="0"/>
              <w:spacing w:after="0" w:line="276" w:lineRule="auto"/>
              <w:ind w:left="57"/>
              <w:rPr>
                <w:rFonts w:cs="Arial"/>
                <w:szCs w:val="22"/>
                <w:lang w:val="en-GB" w:eastAsia="en-US" w:bidi="ar-SA"/>
              </w:rPr>
            </w:pPr>
            <w:r w:rsidRPr="00D60F26">
              <w:rPr>
                <w:rFonts w:cs="Arial"/>
                <w:color w:val="000000"/>
                <w:szCs w:val="22"/>
                <w:lang w:val="en-GB" w:eastAsia="en-US" w:bidi="ar-SA"/>
              </w:rPr>
              <w:t>2.3</w:t>
            </w:r>
          </w:p>
        </w:tc>
        <w:tc>
          <w:tcPr>
            <w:tcW w:w="2409" w:type="dxa"/>
            <w:tcBorders>
              <w:top w:val="single" w:sz="8" w:space="0" w:color="696969"/>
              <w:left w:val="single" w:sz="8" w:space="0" w:color="696969"/>
              <w:bottom w:val="single" w:sz="8" w:space="0" w:color="696969"/>
              <w:right w:val="single" w:sz="8" w:space="0" w:color="696969"/>
            </w:tcBorders>
            <w:tcMar>
              <w:top w:w="0" w:type="dxa"/>
              <w:left w:w="0" w:type="dxa"/>
              <w:bottom w:w="0" w:type="dxa"/>
              <w:right w:w="0" w:type="dxa"/>
            </w:tcMar>
            <w:vAlign w:val="center"/>
          </w:tcPr>
          <w:p w14:paraId="0C86596B" w14:textId="77777777" w:rsidR="00222546" w:rsidRPr="00E83899" w:rsidRDefault="00222546" w:rsidP="00D60F26">
            <w:pPr>
              <w:widowControl w:val="0"/>
              <w:spacing w:after="0" w:line="276" w:lineRule="auto"/>
              <w:ind w:left="57"/>
              <w:rPr>
                <w:rFonts w:cs="Arial"/>
                <w:szCs w:val="22"/>
                <w:lang w:val="en-GB" w:eastAsia="en-US" w:bidi="ar-SA"/>
              </w:rPr>
            </w:pPr>
            <w:r w:rsidRPr="00D60F26">
              <w:rPr>
                <w:rFonts w:cs="Arial"/>
                <w:color w:val="000000"/>
                <w:szCs w:val="22"/>
                <w:lang w:val="en-GB" w:eastAsia="en-US" w:bidi="ar-SA"/>
              </w:rPr>
              <w:t>14 April 2022</w:t>
            </w:r>
          </w:p>
        </w:tc>
        <w:tc>
          <w:tcPr>
            <w:tcW w:w="5812" w:type="dxa"/>
            <w:tcBorders>
              <w:top w:val="single" w:sz="8" w:space="0" w:color="696969"/>
              <w:left w:val="single" w:sz="8" w:space="0" w:color="696969"/>
              <w:bottom w:val="single" w:sz="8" w:space="0" w:color="696969"/>
              <w:right w:val="single" w:sz="8" w:space="0" w:color="696969"/>
            </w:tcBorders>
            <w:tcMar>
              <w:top w:w="0" w:type="dxa"/>
              <w:left w:w="0" w:type="dxa"/>
              <w:bottom w:w="0" w:type="dxa"/>
              <w:right w:w="0" w:type="dxa"/>
            </w:tcMar>
            <w:vAlign w:val="center"/>
          </w:tcPr>
          <w:p w14:paraId="192115B2" w14:textId="77777777" w:rsidR="00222546" w:rsidRPr="00E83899" w:rsidRDefault="00222546" w:rsidP="00D60F26">
            <w:pPr>
              <w:widowControl w:val="0"/>
              <w:spacing w:after="0" w:line="276" w:lineRule="auto"/>
              <w:ind w:left="57"/>
              <w:rPr>
                <w:rFonts w:cs="Arial"/>
                <w:szCs w:val="22"/>
                <w:lang w:val="en-GB" w:eastAsia="en-US" w:bidi="ar-SA"/>
              </w:rPr>
            </w:pPr>
            <w:r w:rsidRPr="00D60F26">
              <w:rPr>
                <w:rFonts w:cs="Arial"/>
                <w:color w:val="000000"/>
                <w:szCs w:val="22"/>
                <w:lang w:val="en-GB" w:eastAsia="en-US" w:bidi="ar-SA"/>
              </w:rPr>
              <w:t>R0028</w:t>
            </w:r>
          </w:p>
          <w:p w14:paraId="254A0D81" w14:textId="77777777" w:rsidR="00222546" w:rsidRPr="00E83899" w:rsidRDefault="00222546" w:rsidP="00D60F26">
            <w:pPr>
              <w:widowControl w:val="0"/>
              <w:spacing w:after="0" w:line="276" w:lineRule="auto"/>
              <w:ind w:left="57"/>
              <w:rPr>
                <w:rFonts w:cs="Arial"/>
                <w:szCs w:val="22"/>
                <w:lang w:val="en-GB" w:eastAsia="en-US" w:bidi="ar-SA"/>
              </w:rPr>
            </w:pPr>
            <w:r w:rsidRPr="00D60F26">
              <w:rPr>
                <w:rFonts w:cs="Arial"/>
                <w:color w:val="000000"/>
                <w:szCs w:val="22"/>
                <w:lang w:val="en-GB" w:eastAsia="en-US" w:bidi="ar-SA"/>
              </w:rPr>
              <w:t>R0034</w:t>
            </w:r>
          </w:p>
        </w:tc>
      </w:tr>
      <w:tr w:rsidR="00222546" w:rsidRPr="00E83899" w14:paraId="501692E5" w14:textId="77777777" w:rsidTr="00D60F26">
        <w:tc>
          <w:tcPr>
            <w:tcW w:w="1003" w:type="dxa"/>
            <w:tcBorders>
              <w:top w:val="single" w:sz="8" w:space="0" w:color="696969"/>
              <w:left w:val="single" w:sz="8" w:space="0" w:color="696969"/>
              <w:bottom w:val="single" w:sz="8" w:space="0" w:color="696969"/>
              <w:right w:val="single" w:sz="8" w:space="0" w:color="696969"/>
            </w:tcBorders>
            <w:tcMar>
              <w:top w:w="0" w:type="dxa"/>
              <w:left w:w="0" w:type="dxa"/>
              <w:bottom w:w="0" w:type="dxa"/>
              <w:right w:w="0" w:type="dxa"/>
            </w:tcMar>
            <w:vAlign w:val="center"/>
          </w:tcPr>
          <w:p w14:paraId="61054619" w14:textId="77777777" w:rsidR="00222546" w:rsidRPr="00E83899" w:rsidRDefault="00222546" w:rsidP="00D60F26">
            <w:pPr>
              <w:spacing w:after="0" w:line="276" w:lineRule="auto"/>
              <w:ind w:left="57"/>
              <w:rPr>
                <w:rFonts w:cs="Arial"/>
                <w:szCs w:val="22"/>
                <w:lang w:val="en-GB" w:eastAsia="en-US" w:bidi="ar-SA"/>
              </w:rPr>
            </w:pPr>
            <w:r w:rsidRPr="00E83899">
              <w:rPr>
                <w:rFonts w:cs="Arial"/>
                <w:szCs w:val="22"/>
                <w:bdr w:val="none" w:sz="0" w:space="0" w:color="696969"/>
                <w:lang w:val="en-GB" w:eastAsia="en-US" w:bidi="ar-SA"/>
              </w:rPr>
              <w:t>2.4</w:t>
            </w:r>
          </w:p>
        </w:tc>
        <w:tc>
          <w:tcPr>
            <w:tcW w:w="2409" w:type="dxa"/>
            <w:tcBorders>
              <w:top w:val="single" w:sz="8" w:space="0" w:color="696969"/>
              <w:left w:val="single" w:sz="8" w:space="0" w:color="696969"/>
              <w:bottom w:val="single" w:sz="8" w:space="0" w:color="696969"/>
              <w:right w:val="single" w:sz="8" w:space="0" w:color="696969"/>
            </w:tcBorders>
            <w:tcMar>
              <w:top w:w="0" w:type="dxa"/>
              <w:left w:w="0" w:type="dxa"/>
              <w:bottom w:w="0" w:type="dxa"/>
              <w:right w:w="0" w:type="dxa"/>
            </w:tcMar>
            <w:vAlign w:val="center"/>
          </w:tcPr>
          <w:p w14:paraId="225F12C3" w14:textId="77777777" w:rsidR="00222546" w:rsidRPr="00E83899" w:rsidRDefault="00222546" w:rsidP="00D60F26">
            <w:pPr>
              <w:spacing w:after="0" w:line="276" w:lineRule="auto"/>
              <w:ind w:left="57"/>
              <w:rPr>
                <w:rFonts w:cs="Arial"/>
                <w:szCs w:val="22"/>
                <w:lang w:val="en-GB" w:eastAsia="en-US" w:bidi="ar-SA"/>
              </w:rPr>
            </w:pPr>
            <w:r w:rsidRPr="00E83899">
              <w:rPr>
                <w:rFonts w:cs="Arial"/>
                <w:szCs w:val="22"/>
                <w:bdr w:val="none" w:sz="0" w:space="0" w:color="696969"/>
                <w:lang w:val="en-GB" w:eastAsia="en-US" w:bidi="ar-SA"/>
              </w:rPr>
              <w:t>30 June 2022</w:t>
            </w:r>
          </w:p>
        </w:tc>
        <w:tc>
          <w:tcPr>
            <w:tcW w:w="5812" w:type="dxa"/>
            <w:tcBorders>
              <w:top w:val="single" w:sz="8" w:space="0" w:color="696969"/>
              <w:left w:val="single" w:sz="8" w:space="0" w:color="696969"/>
              <w:bottom w:val="single" w:sz="8" w:space="0" w:color="696969"/>
              <w:right w:val="single" w:sz="8" w:space="0" w:color="696969"/>
            </w:tcBorders>
            <w:tcMar>
              <w:top w:w="0" w:type="dxa"/>
              <w:left w:w="0" w:type="dxa"/>
              <w:bottom w:w="0" w:type="dxa"/>
              <w:right w:w="0" w:type="dxa"/>
            </w:tcMar>
            <w:vAlign w:val="center"/>
          </w:tcPr>
          <w:p w14:paraId="345F88F9" w14:textId="77777777" w:rsidR="00222546" w:rsidRPr="00E83899" w:rsidRDefault="00222546" w:rsidP="00D60F26">
            <w:pPr>
              <w:spacing w:after="0" w:line="276" w:lineRule="auto"/>
              <w:ind w:left="57"/>
              <w:rPr>
                <w:rFonts w:cs="Arial"/>
                <w:szCs w:val="22"/>
                <w:lang w:val="en-GB" w:eastAsia="en-US" w:bidi="ar-SA"/>
              </w:rPr>
            </w:pPr>
            <w:r w:rsidRPr="00E83899">
              <w:rPr>
                <w:rFonts w:cs="Arial"/>
                <w:szCs w:val="22"/>
                <w:bdr w:val="none" w:sz="0" w:space="0" w:color="696969"/>
                <w:lang w:val="en-GB" w:eastAsia="en-US" w:bidi="ar-SA"/>
              </w:rPr>
              <w:t>R0035</w:t>
            </w:r>
          </w:p>
        </w:tc>
      </w:tr>
      <w:tr w:rsidR="00222546" w:rsidRPr="00E83899" w14:paraId="148B4C9E" w14:textId="77777777" w:rsidTr="00D60F26">
        <w:tc>
          <w:tcPr>
            <w:tcW w:w="1003" w:type="dxa"/>
            <w:tcBorders>
              <w:top w:val="single" w:sz="8" w:space="0" w:color="696969"/>
              <w:left w:val="single" w:sz="8" w:space="0" w:color="696969"/>
              <w:bottom w:val="single" w:sz="8" w:space="0" w:color="696969"/>
              <w:right w:val="single" w:sz="8" w:space="0" w:color="696969"/>
            </w:tcBorders>
            <w:tcMar>
              <w:top w:w="0" w:type="dxa"/>
              <w:left w:w="0" w:type="dxa"/>
              <w:bottom w:w="0" w:type="dxa"/>
              <w:right w:w="0" w:type="dxa"/>
            </w:tcMar>
            <w:vAlign w:val="center"/>
          </w:tcPr>
          <w:p w14:paraId="0D0E3E40" w14:textId="77777777" w:rsidR="00222546" w:rsidRPr="00E83899" w:rsidRDefault="00222546" w:rsidP="00D60F26">
            <w:pPr>
              <w:spacing w:after="0" w:line="276" w:lineRule="auto"/>
              <w:ind w:left="57"/>
              <w:rPr>
                <w:rFonts w:cs="Arial"/>
                <w:szCs w:val="22"/>
                <w:lang w:val="en-GB" w:eastAsia="en-US" w:bidi="ar-SA"/>
              </w:rPr>
            </w:pPr>
            <w:r w:rsidRPr="00E83899">
              <w:rPr>
                <w:rFonts w:cs="Arial"/>
                <w:szCs w:val="22"/>
                <w:bdr w:val="none" w:sz="0" w:space="0" w:color="696969"/>
                <w:lang w:val="en-GB" w:eastAsia="en-US" w:bidi="ar-SA"/>
              </w:rPr>
              <w:t>3.0</w:t>
            </w:r>
          </w:p>
        </w:tc>
        <w:tc>
          <w:tcPr>
            <w:tcW w:w="2409" w:type="dxa"/>
            <w:tcBorders>
              <w:top w:val="single" w:sz="8" w:space="0" w:color="696969"/>
              <w:left w:val="single" w:sz="8" w:space="0" w:color="696969"/>
              <w:bottom w:val="single" w:sz="8" w:space="0" w:color="696969"/>
              <w:right w:val="single" w:sz="8" w:space="0" w:color="696969"/>
            </w:tcBorders>
            <w:tcMar>
              <w:top w:w="0" w:type="dxa"/>
              <w:left w:w="0" w:type="dxa"/>
              <w:bottom w:w="0" w:type="dxa"/>
              <w:right w:w="0" w:type="dxa"/>
            </w:tcMar>
            <w:vAlign w:val="center"/>
          </w:tcPr>
          <w:p w14:paraId="7676D5AB" w14:textId="77777777" w:rsidR="00222546" w:rsidRPr="00E83899" w:rsidRDefault="00222546" w:rsidP="00D60F26">
            <w:pPr>
              <w:spacing w:after="0" w:line="276" w:lineRule="auto"/>
              <w:ind w:left="57"/>
              <w:rPr>
                <w:rFonts w:cs="Arial"/>
                <w:szCs w:val="22"/>
                <w:lang w:val="en-GB" w:eastAsia="en-US" w:bidi="ar-SA"/>
              </w:rPr>
            </w:pPr>
            <w:r w:rsidRPr="00E83899">
              <w:rPr>
                <w:rFonts w:cs="Arial"/>
                <w:szCs w:val="22"/>
                <w:bdr w:val="none" w:sz="0" w:space="0" w:color="696969"/>
                <w:lang w:val="en-GB" w:eastAsia="en-US" w:bidi="ar-SA"/>
              </w:rPr>
              <w:t>18 July 2022</w:t>
            </w:r>
          </w:p>
        </w:tc>
        <w:tc>
          <w:tcPr>
            <w:tcW w:w="5812" w:type="dxa"/>
            <w:tcBorders>
              <w:top w:val="single" w:sz="8" w:space="0" w:color="696969"/>
              <w:left w:val="single" w:sz="8" w:space="0" w:color="696969"/>
              <w:bottom w:val="single" w:sz="8" w:space="0" w:color="696969"/>
              <w:right w:val="single" w:sz="8" w:space="0" w:color="696969"/>
            </w:tcBorders>
            <w:tcMar>
              <w:top w:w="0" w:type="dxa"/>
              <w:left w:w="0" w:type="dxa"/>
              <w:bottom w:w="0" w:type="dxa"/>
              <w:right w:w="0" w:type="dxa"/>
            </w:tcMar>
            <w:vAlign w:val="center"/>
          </w:tcPr>
          <w:p w14:paraId="47EFF8B5" w14:textId="77777777" w:rsidR="00222546" w:rsidRPr="00E83899" w:rsidRDefault="00222546" w:rsidP="00D60F26">
            <w:pPr>
              <w:widowControl w:val="0"/>
              <w:spacing w:after="0" w:line="276" w:lineRule="auto"/>
              <w:ind w:left="57"/>
              <w:rPr>
                <w:rFonts w:cs="Arial"/>
                <w:szCs w:val="22"/>
                <w:lang w:val="en-GB" w:eastAsia="en-US" w:bidi="ar-SA"/>
              </w:rPr>
            </w:pPr>
            <w:r w:rsidRPr="00D60F26">
              <w:rPr>
                <w:rFonts w:cs="Arial"/>
                <w:szCs w:val="22"/>
                <w:lang w:val="en-GB" w:eastAsia="en-US" w:bidi="ar-SA"/>
              </w:rPr>
              <w:t>Switching SCR Modification</w:t>
            </w:r>
            <w:r w:rsidRPr="00E83899">
              <w:rPr>
                <w:rFonts w:cs="Arial"/>
                <w:szCs w:val="22"/>
                <w:lang w:val="en-GB" w:eastAsia="en-US" w:bidi="ar-SA"/>
              </w:rPr>
              <w:br/>
            </w:r>
            <w:r w:rsidRPr="00D60F26">
              <w:rPr>
                <w:rFonts w:cs="Arial"/>
                <w:szCs w:val="22"/>
                <w:lang w:val="en-GB" w:eastAsia="en-US" w:bidi="ar-SA"/>
              </w:rPr>
              <w:t>R0041</w:t>
            </w:r>
          </w:p>
          <w:p w14:paraId="5C250DB2" w14:textId="77777777" w:rsidR="00222546" w:rsidRPr="00E83899" w:rsidRDefault="00222546" w:rsidP="00D60F26">
            <w:pPr>
              <w:widowControl w:val="0"/>
              <w:spacing w:after="0" w:line="276" w:lineRule="auto"/>
              <w:ind w:left="57"/>
              <w:rPr>
                <w:rFonts w:cs="Arial"/>
                <w:szCs w:val="22"/>
                <w:lang w:val="en-GB" w:eastAsia="en-US" w:bidi="ar-SA"/>
              </w:rPr>
            </w:pPr>
            <w:r w:rsidRPr="00D60F26">
              <w:rPr>
                <w:rFonts w:cs="Arial"/>
                <w:szCs w:val="22"/>
                <w:lang w:val="en-GB" w:eastAsia="en-US" w:bidi="ar-SA"/>
              </w:rPr>
              <w:t>R0045</w:t>
            </w:r>
          </w:p>
        </w:tc>
      </w:tr>
      <w:tr w:rsidR="00222546" w:rsidRPr="00E83899" w14:paraId="3D234797" w14:textId="77777777" w:rsidTr="00D60F26">
        <w:tc>
          <w:tcPr>
            <w:tcW w:w="1003" w:type="dxa"/>
            <w:tcBorders>
              <w:top w:val="single" w:sz="8" w:space="0" w:color="696969"/>
              <w:left w:val="single" w:sz="8" w:space="0" w:color="696969"/>
              <w:bottom w:val="single" w:sz="8" w:space="0" w:color="696969"/>
              <w:right w:val="single" w:sz="8" w:space="0" w:color="696969"/>
            </w:tcBorders>
            <w:tcMar>
              <w:top w:w="0" w:type="dxa"/>
              <w:left w:w="0" w:type="dxa"/>
              <w:bottom w:w="0" w:type="dxa"/>
              <w:right w:w="0" w:type="dxa"/>
            </w:tcMar>
            <w:vAlign w:val="center"/>
          </w:tcPr>
          <w:p w14:paraId="3F0712E7" w14:textId="77777777" w:rsidR="00222546" w:rsidRPr="00E83899" w:rsidRDefault="00222546" w:rsidP="00D60F26">
            <w:pPr>
              <w:spacing w:after="0" w:line="276" w:lineRule="auto"/>
              <w:ind w:left="57"/>
              <w:rPr>
                <w:rFonts w:cs="Arial"/>
                <w:szCs w:val="22"/>
                <w:lang w:val="en-GB" w:eastAsia="en-US" w:bidi="ar-SA"/>
              </w:rPr>
            </w:pPr>
            <w:r w:rsidRPr="00E83899">
              <w:rPr>
                <w:rFonts w:cs="Arial"/>
                <w:szCs w:val="22"/>
                <w:bdr w:val="none" w:sz="0" w:space="0" w:color="696969"/>
                <w:lang w:val="en-GB" w:eastAsia="en-US" w:bidi="ar-SA"/>
              </w:rPr>
              <w:t>3.1</w:t>
            </w:r>
          </w:p>
        </w:tc>
        <w:tc>
          <w:tcPr>
            <w:tcW w:w="2409" w:type="dxa"/>
            <w:tcBorders>
              <w:top w:val="single" w:sz="8" w:space="0" w:color="696969"/>
              <w:left w:val="single" w:sz="8" w:space="0" w:color="696969"/>
              <w:bottom w:val="single" w:sz="8" w:space="0" w:color="696969"/>
              <w:right w:val="single" w:sz="8" w:space="0" w:color="696969"/>
            </w:tcBorders>
            <w:tcMar>
              <w:top w:w="0" w:type="dxa"/>
              <w:left w:w="0" w:type="dxa"/>
              <w:bottom w:w="0" w:type="dxa"/>
              <w:right w:w="0" w:type="dxa"/>
            </w:tcMar>
            <w:vAlign w:val="center"/>
          </w:tcPr>
          <w:p w14:paraId="0D6D0907" w14:textId="77777777" w:rsidR="00222546" w:rsidRPr="00E83899" w:rsidRDefault="00222546" w:rsidP="00D60F26">
            <w:pPr>
              <w:spacing w:after="0" w:line="276" w:lineRule="auto"/>
              <w:ind w:left="57"/>
              <w:rPr>
                <w:rFonts w:cs="Arial"/>
                <w:szCs w:val="22"/>
                <w:lang w:val="en-GB" w:eastAsia="en-US" w:bidi="ar-SA"/>
              </w:rPr>
            </w:pPr>
            <w:r w:rsidRPr="00E83899">
              <w:rPr>
                <w:rFonts w:cs="Arial"/>
                <w:szCs w:val="22"/>
                <w:bdr w:val="none" w:sz="0" w:space="0" w:color="696969"/>
                <w:lang w:val="en-GB" w:eastAsia="en-US" w:bidi="ar-SA"/>
              </w:rPr>
              <w:t>3 August 2022</w:t>
            </w:r>
          </w:p>
        </w:tc>
        <w:tc>
          <w:tcPr>
            <w:tcW w:w="5812" w:type="dxa"/>
            <w:tcBorders>
              <w:top w:val="single" w:sz="8" w:space="0" w:color="696969"/>
              <w:left w:val="single" w:sz="8" w:space="0" w:color="696969"/>
              <w:bottom w:val="single" w:sz="8" w:space="0" w:color="696969"/>
              <w:right w:val="single" w:sz="8" w:space="0" w:color="696969"/>
            </w:tcBorders>
            <w:tcMar>
              <w:top w:w="0" w:type="dxa"/>
              <w:left w:w="0" w:type="dxa"/>
              <w:bottom w:w="0" w:type="dxa"/>
              <w:right w:w="0" w:type="dxa"/>
            </w:tcMar>
            <w:vAlign w:val="center"/>
          </w:tcPr>
          <w:p w14:paraId="2B00149B" w14:textId="77777777" w:rsidR="00222546" w:rsidRPr="00E83899" w:rsidRDefault="00222546" w:rsidP="00D60F26">
            <w:pPr>
              <w:spacing w:after="0" w:line="276" w:lineRule="auto"/>
              <w:ind w:left="57"/>
              <w:rPr>
                <w:rFonts w:cs="Arial"/>
                <w:szCs w:val="22"/>
                <w:lang w:val="en-GB" w:eastAsia="en-US" w:bidi="ar-SA"/>
              </w:rPr>
            </w:pPr>
            <w:r w:rsidRPr="00E83899">
              <w:rPr>
                <w:rFonts w:cs="Arial"/>
                <w:szCs w:val="22"/>
                <w:bdr w:val="none" w:sz="0" w:space="0" w:color="696969"/>
                <w:lang w:val="en-GB" w:eastAsia="en-US" w:bidi="ar-SA"/>
              </w:rPr>
              <w:t>R0046A</w:t>
            </w:r>
          </w:p>
        </w:tc>
      </w:tr>
      <w:tr w:rsidR="00222546" w:rsidRPr="00E83899" w14:paraId="318CA32D" w14:textId="77777777" w:rsidTr="00D60F26">
        <w:tc>
          <w:tcPr>
            <w:tcW w:w="1003" w:type="dxa"/>
            <w:tcBorders>
              <w:top w:val="single" w:sz="8" w:space="0" w:color="696969"/>
              <w:left w:val="single" w:sz="8" w:space="0" w:color="696969"/>
              <w:bottom w:val="single" w:sz="8" w:space="0" w:color="696969"/>
              <w:right w:val="single" w:sz="8" w:space="0" w:color="696969"/>
            </w:tcBorders>
            <w:tcMar>
              <w:top w:w="0" w:type="dxa"/>
              <w:left w:w="0" w:type="dxa"/>
              <w:bottom w:w="0" w:type="dxa"/>
              <w:right w:w="0" w:type="dxa"/>
            </w:tcMar>
            <w:vAlign w:val="center"/>
          </w:tcPr>
          <w:p w14:paraId="0D7E3810" w14:textId="77777777" w:rsidR="00222546" w:rsidRPr="00E83899" w:rsidRDefault="00222546" w:rsidP="00D60F26">
            <w:pPr>
              <w:spacing w:after="0" w:line="276" w:lineRule="auto"/>
              <w:ind w:left="57"/>
              <w:rPr>
                <w:rFonts w:cs="Arial"/>
                <w:szCs w:val="22"/>
                <w:lang w:val="en-GB" w:eastAsia="en-US" w:bidi="ar-SA"/>
              </w:rPr>
            </w:pPr>
            <w:r w:rsidRPr="00E83899">
              <w:rPr>
                <w:rFonts w:cs="Arial"/>
                <w:szCs w:val="22"/>
                <w:bdr w:val="none" w:sz="0" w:space="0" w:color="696969"/>
                <w:lang w:val="en-GB" w:eastAsia="en-US" w:bidi="ar-SA"/>
              </w:rPr>
              <w:t>3.2</w:t>
            </w:r>
          </w:p>
        </w:tc>
        <w:tc>
          <w:tcPr>
            <w:tcW w:w="2409" w:type="dxa"/>
            <w:tcBorders>
              <w:top w:val="single" w:sz="8" w:space="0" w:color="696969"/>
              <w:left w:val="single" w:sz="8" w:space="0" w:color="696969"/>
              <w:bottom w:val="single" w:sz="8" w:space="0" w:color="696969"/>
              <w:right w:val="single" w:sz="8" w:space="0" w:color="696969"/>
            </w:tcBorders>
            <w:tcMar>
              <w:top w:w="0" w:type="dxa"/>
              <w:left w:w="0" w:type="dxa"/>
              <w:bottom w:w="0" w:type="dxa"/>
              <w:right w:w="0" w:type="dxa"/>
            </w:tcMar>
            <w:vAlign w:val="center"/>
          </w:tcPr>
          <w:p w14:paraId="3E3966E0" w14:textId="77777777" w:rsidR="00222546" w:rsidRPr="00E83899" w:rsidRDefault="00222546" w:rsidP="00D60F26">
            <w:pPr>
              <w:spacing w:after="0" w:line="276" w:lineRule="auto"/>
              <w:ind w:left="57"/>
              <w:rPr>
                <w:rFonts w:cs="Arial"/>
                <w:szCs w:val="22"/>
                <w:lang w:val="en-GB" w:eastAsia="en-US" w:bidi="ar-SA"/>
              </w:rPr>
            </w:pPr>
            <w:r w:rsidRPr="00E83899">
              <w:rPr>
                <w:rFonts w:cs="Arial"/>
                <w:szCs w:val="22"/>
                <w:bdr w:val="none" w:sz="0" w:space="0" w:color="696969"/>
                <w:lang w:val="en-GB" w:eastAsia="en-US" w:bidi="ar-SA"/>
              </w:rPr>
              <w:t>4 November 2022</w:t>
            </w:r>
          </w:p>
        </w:tc>
        <w:tc>
          <w:tcPr>
            <w:tcW w:w="5812" w:type="dxa"/>
            <w:tcBorders>
              <w:top w:val="single" w:sz="8" w:space="0" w:color="696969"/>
              <w:left w:val="single" w:sz="8" w:space="0" w:color="696969"/>
              <w:bottom w:val="single" w:sz="8" w:space="0" w:color="696969"/>
              <w:right w:val="single" w:sz="8" w:space="0" w:color="696969"/>
            </w:tcBorders>
            <w:tcMar>
              <w:top w:w="0" w:type="dxa"/>
              <w:left w:w="0" w:type="dxa"/>
              <w:bottom w:w="0" w:type="dxa"/>
              <w:right w:w="0" w:type="dxa"/>
            </w:tcMar>
            <w:vAlign w:val="center"/>
          </w:tcPr>
          <w:p w14:paraId="3B2C6788" w14:textId="77777777" w:rsidR="00222546" w:rsidRPr="00E83899" w:rsidRDefault="00222546" w:rsidP="00D60F26">
            <w:pPr>
              <w:spacing w:after="0" w:line="276" w:lineRule="auto"/>
              <w:ind w:left="57"/>
              <w:rPr>
                <w:rFonts w:cs="Arial"/>
                <w:szCs w:val="22"/>
                <w:lang w:val="en-GB" w:eastAsia="en-US" w:bidi="ar-SA"/>
              </w:rPr>
            </w:pPr>
            <w:r w:rsidRPr="00E83899">
              <w:rPr>
                <w:rFonts w:cs="Arial"/>
                <w:szCs w:val="22"/>
                <w:bdr w:val="none" w:sz="0" w:space="0" w:color="696969"/>
                <w:lang w:val="en-GB" w:eastAsia="en-US" w:bidi="ar-SA"/>
              </w:rPr>
              <w:t>R0018, R0033, R0036, R0054</w:t>
            </w:r>
          </w:p>
        </w:tc>
      </w:tr>
      <w:tr w:rsidR="00222546" w:rsidRPr="00E83899" w14:paraId="6AA8E300" w14:textId="77777777" w:rsidTr="00D60F26">
        <w:tc>
          <w:tcPr>
            <w:tcW w:w="1003" w:type="dxa"/>
            <w:tcBorders>
              <w:top w:val="single" w:sz="8" w:space="0" w:color="696969"/>
              <w:left w:val="single" w:sz="8" w:space="0" w:color="696969"/>
              <w:bottom w:val="single" w:sz="8" w:space="0" w:color="696969"/>
              <w:right w:val="single" w:sz="8" w:space="0" w:color="696969"/>
            </w:tcBorders>
            <w:tcMar>
              <w:top w:w="0" w:type="dxa"/>
              <w:left w:w="0" w:type="dxa"/>
              <w:bottom w:w="0" w:type="dxa"/>
              <w:right w:w="0" w:type="dxa"/>
            </w:tcMar>
            <w:vAlign w:val="center"/>
          </w:tcPr>
          <w:p w14:paraId="7B5CB5DC" w14:textId="77777777" w:rsidR="00222546" w:rsidRPr="00E83899" w:rsidRDefault="00222546" w:rsidP="00D60F26">
            <w:pPr>
              <w:spacing w:after="0" w:line="276" w:lineRule="auto"/>
              <w:ind w:left="57"/>
              <w:rPr>
                <w:rFonts w:cs="Arial"/>
                <w:szCs w:val="22"/>
                <w:lang w:val="en-GB" w:eastAsia="en-US" w:bidi="ar-SA"/>
              </w:rPr>
            </w:pPr>
            <w:r w:rsidRPr="00E83899">
              <w:rPr>
                <w:rFonts w:cs="Arial"/>
                <w:szCs w:val="22"/>
                <w:bdr w:val="none" w:sz="0" w:space="0" w:color="696969"/>
                <w:lang w:val="en-GB" w:eastAsia="en-US" w:bidi="ar-SA"/>
              </w:rPr>
              <w:t>4.0</w:t>
            </w:r>
          </w:p>
        </w:tc>
        <w:tc>
          <w:tcPr>
            <w:tcW w:w="2409" w:type="dxa"/>
            <w:tcBorders>
              <w:top w:val="single" w:sz="8" w:space="0" w:color="696969"/>
              <w:left w:val="single" w:sz="8" w:space="0" w:color="696969"/>
              <w:bottom w:val="single" w:sz="8" w:space="0" w:color="696969"/>
              <w:right w:val="single" w:sz="8" w:space="0" w:color="696969"/>
            </w:tcBorders>
            <w:tcMar>
              <w:top w:w="0" w:type="dxa"/>
              <w:left w:w="0" w:type="dxa"/>
              <w:bottom w:w="0" w:type="dxa"/>
              <w:right w:w="0" w:type="dxa"/>
            </w:tcMar>
            <w:vAlign w:val="center"/>
          </w:tcPr>
          <w:p w14:paraId="2EB9A1D3" w14:textId="77777777" w:rsidR="00222546" w:rsidRPr="00E83899" w:rsidRDefault="00222546" w:rsidP="00D60F26">
            <w:pPr>
              <w:spacing w:after="0" w:line="276" w:lineRule="auto"/>
              <w:ind w:left="57"/>
              <w:rPr>
                <w:rFonts w:cs="Arial"/>
                <w:szCs w:val="22"/>
                <w:lang w:val="en-GB" w:eastAsia="en-US" w:bidi="ar-SA"/>
              </w:rPr>
            </w:pPr>
            <w:r w:rsidRPr="00E83899">
              <w:rPr>
                <w:rFonts w:cs="Arial"/>
                <w:szCs w:val="22"/>
                <w:bdr w:val="none" w:sz="0" w:space="0" w:color="696969"/>
                <w:lang w:val="en-GB" w:eastAsia="en-US" w:bidi="ar-SA"/>
              </w:rPr>
              <w:t>01 April 2023</w:t>
            </w:r>
          </w:p>
        </w:tc>
        <w:tc>
          <w:tcPr>
            <w:tcW w:w="5812" w:type="dxa"/>
            <w:tcBorders>
              <w:top w:val="single" w:sz="8" w:space="0" w:color="696969"/>
              <w:left w:val="single" w:sz="8" w:space="0" w:color="696969"/>
              <w:bottom w:val="single" w:sz="8" w:space="0" w:color="696969"/>
              <w:right w:val="single" w:sz="8" w:space="0" w:color="696969"/>
            </w:tcBorders>
            <w:tcMar>
              <w:top w:w="0" w:type="dxa"/>
              <w:left w:w="0" w:type="dxa"/>
              <w:bottom w:w="0" w:type="dxa"/>
              <w:right w:w="0" w:type="dxa"/>
            </w:tcMar>
            <w:vAlign w:val="center"/>
          </w:tcPr>
          <w:p w14:paraId="2281DA85" w14:textId="77777777" w:rsidR="00222546" w:rsidRPr="00E83899" w:rsidRDefault="00222546" w:rsidP="00D60F26">
            <w:pPr>
              <w:spacing w:after="0" w:line="276" w:lineRule="auto"/>
              <w:ind w:left="57"/>
              <w:rPr>
                <w:rFonts w:cs="Arial"/>
                <w:szCs w:val="22"/>
                <w:lang w:val="en-GB" w:eastAsia="en-US" w:bidi="ar-SA"/>
              </w:rPr>
            </w:pPr>
            <w:r w:rsidRPr="00E83899">
              <w:rPr>
                <w:rFonts w:cs="Arial"/>
                <w:szCs w:val="22"/>
                <w:bdr w:val="none" w:sz="0" w:space="0" w:color="696969"/>
                <w:lang w:val="en-GB" w:eastAsia="en-US" w:bidi="ar-SA"/>
              </w:rPr>
              <w:t>R0047, R0025, R0073, R0091</w:t>
            </w:r>
          </w:p>
        </w:tc>
      </w:tr>
      <w:tr w:rsidR="00222546" w:rsidRPr="00E83899" w14:paraId="49CAAC56" w14:textId="77777777" w:rsidTr="00D60F26">
        <w:tc>
          <w:tcPr>
            <w:tcW w:w="1003" w:type="dxa"/>
            <w:tcBorders>
              <w:top w:val="single" w:sz="8" w:space="0" w:color="696969"/>
              <w:left w:val="single" w:sz="8" w:space="0" w:color="696969"/>
              <w:bottom w:val="single" w:sz="8" w:space="0" w:color="696969"/>
              <w:right w:val="single" w:sz="8" w:space="0" w:color="696969"/>
            </w:tcBorders>
            <w:tcMar>
              <w:top w:w="0" w:type="dxa"/>
              <w:left w:w="0" w:type="dxa"/>
              <w:bottom w:w="0" w:type="dxa"/>
              <w:right w:w="0" w:type="dxa"/>
            </w:tcMar>
            <w:vAlign w:val="center"/>
          </w:tcPr>
          <w:p w14:paraId="6C196A2A" w14:textId="77777777" w:rsidR="00222546" w:rsidRPr="00E83899" w:rsidRDefault="00222546" w:rsidP="00D60F26">
            <w:pPr>
              <w:spacing w:after="0" w:line="276" w:lineRule="auto"/>
              <w:ind w:left="57"/>
              <w:rPr>
                <w:rFonts w:cs="Arial"/>
                <w:szCs w:val="22"/>
                <w:lang w:val="en-GB" w:eastAsia="en-US" w:bidi="ar-SA"/>
              </w:rPr>
            </w:pPr>
            <w:r w:rsidRPr="00E83899">
              <w:rPr>
                <w:rFonts w:cs="Arial"/>
                <w:szCs w:val="22"/>
                <w:bdr w:val="none" w:sz="0" w:space="0" w:color="696969"/>
                <w:lang w:val="en-GB" w:eastAsia="en-US" w:bidi="ar-SA"/>
              </w:rPr>
              <w:t>4.1</w:t>
            </w:r>
          </w:p>
        </w:tc>
        <w:tc>
          <w:tcPr>
            <w:tcW w:w="2409" w:type="dxa"/>
            <w:tcBorders>
              <w:top w:val="single" w:sz="8" w:space="0" w:color="696969"/>
              <w:left w:val="single" w:sz="8" w:space="0" w:color="696969"/>
              <w:bottom w:val="single" w:sz="8" w:space="0" w:color="696969"/>
              <w:right w:val="single" w:sz="8" w:space="0" w:color="696969"/>
            </w:tcBorders>
            <w:tcMar>
              <w:top w:w="0" w:type="dxa"/>
              <w:left w:w="0" w:type="dxa"/>
              <w:bottom w:w="0" w:type="dxa"/>
              <w:right w:w="0" w:type="dxa"/>
            </w:tcMar>
            <w:vAlign w:val="center"/>
          </w:tcPr>
          <w:p w14:paraId="260AAE11" w14:textId="77777777" w:rsidR="00222546" w:rsidRPr="00E83899" w:rsidRDefault="00222546" w:rsidP="00D60F26">
            <w:pPr>
              <w:spacing w:after="0" w:line="276" w:lineRule="auto"/>
              <w:ind w:left="57"/>
              <w:rPr>
                <w:rFonts w:cs="Arial"/>
                <w:szCs w:val="22"/>
                <w:lang w:val="en-GB" w:eastAsia="en-US" w:bidi="ar-SA"/>
              </w:rPr>
            </w:pPr>
            <w:r w:rsidRPr="00E83899">
              <w:rPr>
                <w:rFonts w:cs="Arial"/>
                <w:szCs w:val="22"/>
                <w:bdr w:val="none" w:sz="0" w:space="0" w:color="696969"/>
                <w:lang w:val="en-GB" w:eastAsia="en-US" w:bidi="ar-SA"/>
              </w:rPr>
              <w:t>30 June 2023</w:t>
            </w:r>
          </w:p>
        </w:tc>
        <w:tc>
          <w:tcPr>
            <w:tcW w:w="5812" w:type="dxa"/>
            <w:tcBorders>
              <w:top w:val="single" w:sz="8" w:space="0" w:color="696969"/>
              <w:left w:val="single" w:sz="8" w:space="0" w:color="696969"/>
              <w:bottom w:val="single" w:sz="8" w:space="0" w:color="696969"/>
              <w:right w:val="single" w:sz="8" w:space="0" w:color="696969"/>
            </w:tcBorders>
            <w:tcMar>
              <w:top w:w="0" w:type="dxa"/>
              <w:left w:w="0" w:type="dxa"/>
              <w:bottom w:w="0" w:type="dxa"/>
              <w:right w:w="0" w:type="dxa"/>
            </w:tcMar>
            <w:vAlign w:val="center"/>
          </w:tcPr>
          <w:p w14:paraId="02C48FBB" w14:textId="77777777" w:rsidR="00222546" w:rsidRPr="00E83899" w:rsidRDefault="00222546" w:rsidP="00D60F26">
            <w:pPr>
              <w:spacing w:after="0" w:line="276" w:lineRule="auto"/>
              <w:ind w:left="57"/>
              <w:rPr>
                <w:rFonts w:cs="Arial"/>
                <w:szCs w:val="22"/>
                <w:lang w:val="en-GB" w:eastAsia="en-US" w:bidi="ar-SA"/>
              </w:rPr>
            </w:pPr>
            <w:r w:rsidRPr="00E83899">
              <w:rPr>
                <w:rFonts w:cs="Arial"/>
                <w:szCs w:val="22"/>
                <w:bdr w:val="none" w:sz="0" w:space="0" w:color="696969"/>
                <w:lang w:val="en-GB" w:eastAsia="en-US" w:bidi="ar-SA"/>
              </w:rPr>
              <w:t>R0114, R0021, R0101</w:t>
            </w:r>
          </w:p>
        </w:tc>
      </w:tr>
      <w:tr w:rsidR="00222546" w:rsidRPr="00E83899" w14:paraId="3B9C545B" w14:textId="77777777" w:rsidTr="00D60F26">
        <w:tc>
          <w:tcPr>
            <w:tcW w:w="1003" w:type="dxa"/>
            <w:tcBorders>
              <w:top w:val="single" w:sz="8" w:space="0" w:color="696969"/>
              <w:left w:val="single" w:sz="8" w:space="0" w:color="696969"/>
              <w:bottom w:val="single" w:sz="8" w:space="0" w:color="696969"/>
              <w:right w:val="single" w:sz="8" w:space="0" w:color="696969"/>
            </w:tcBorders>
            <w:tcMar>
              <w:top w:w="0" w:type="dxa"/>
              <w:left w:w="0" w:type="dxa"/>
              <w:bottom w:w="0" w:type="dxa"/>
              <w:right w:w="0" w:type="dxa"/>
            </w:tcMar>
            <w:vAlign w:val="center"/>
          </w:tcPr>
          <w:p w14:paraId="7F4229F2" w14:textId="77777777" w:rsidR="00222546" w:rsidRPr="00E83899" w:rsidRDefault="00222546" w:rsidP="00D60F26">
            <w:pPr>
              <w:spacing w:after="0" w:line="276" w:lineRule="auto"/>
              <w:ind w:left="57"/>
              <w:rPr>
                <w:rFonts w:cs="Arial"/>
                <w:szCs w:val="22"/>
                <w:lang w:val="en-GB" w:eastAsia="en-US" w:bidi="ar-SA"/>
              </w:rPr>
            </w:pPr>
            <w:r w:rsidRPr="00E83899">
              <w:rPr>
                <w:rFonts w:cs="Arial"/>
                <w:szCs w:val="22"/>
                <w:bdr w:val="none" w:sz="0" w:space="0" w:color="696969"/>
                <w:lang w:val="en-GB" w:eastAsia="en-US" w:bidi="ar-SA"/>
              </w:rPr>
              <w:t>4.2</w:t>
            </w:r>
          </w:p>
        </w:tc>
        <w:tc>
          <w:tcPr>
            <w:tcW w:w="2409" w:type="dxa"/>
            <w:tcBorders>
              <w:top w:val="single" w:sz="8" w:space="0" w:color="696969"/>
              <w:left w:val="single" w:sz="8" w:space="0" w:color="696969"/>
              <w:bottom w:val="single" w:sz="8" w:space="0" w:color="696969"/>
              <w:right w:val="single" w:sz="8" w:space="0" w:color="696969"/>
            </w:tcBorders>
            <w:tcMar>
              <w:top w:w="0" w:type="dxa"/>
              <w:left w:w="0" w:type="dxa"/>
              <w:bottom w:w="0" w:type="dxa"/>
              <w:right w:w="0" w:type="dxa"/>
            </w:tcMar>
            <w:vAlign w:val="center"/>
          </w:tcPr>
          <w:p w14:paraId="28501D6E" w14:textId="77777777" w:rsidR="00222546" w:rsidRPr="00E83899" w:rsidRDefault="00222546" w:rsidP="00D60F26">
            <w:pPr>
              <w:spacing w:after="0" w:line="276" w:lineRule="auto"/>
              <w:ind w:left="57"/>
              <w:rPr>
                <w:rFonts w:cs="Arial"/>
                <w:szCs w:val="22"/>
                <w:lang w:val="en-GB" w:eastAsia="en-US" w:bidi="ar-SA"/>
              </w:rPr>
            </w:pPr>
            <w:r w:rsidRPr="00E83899">
              <w:rPr>
                <w:rFonts w:cs="Arial"/>
                <w:szCs w:val="22"/>
                <w:bdr w:val="none" w:sz="0" w:space="0" w:color="696969"/>
                <w:lang w:val="en-GB" w:eastAsia="en-US" w:bidi="ar-SA"/>
              </w:rPr>
              <w:t>03 November 2023</w:t>
            </w:r>
          </w:p>
        </w:tc>
        <w:tc>
          <w:tcPr>
            <w:tcW w:w="5812" w:type="dxa"/>
            <w:tcBorders>
              <w:top w:val="single" w:sz="8" w:space="0" w:color="696969"/>
              <w:left w:val="single" w:sz="8" w:space="0" w:color="696969"/>
              <w:bottom w:val="single" w:sz="8" w:space="0" w:color="696969"/>
              <w:right w:val="single" w:sz="8" w:space="0" w:color="696969"/>
            </w:tcBorders>
            <w:tcMar>
              <w:top w:w="0" w:type="dxa"/>
              <w:left w:w="0" w:type="dxa"/>
              <w:bottom w:w="0" w:type="dxa"/>
              <w:right w:w="0" w:type="dxa"/>
            </w:tcMar>
            <w:vAlign w:val="center"/>
          </w:tcPr>
          <w:p w14:paraId="2485C9D2" w14:textId="77777777" w:rsidR="00222546" w:rsidRPr="00E83899" w:rsidRDefault="00222546" w:rsidP="00D60F26">
            <w:pPr>
              <w:spacing w:after="0" w:line="276" w:lineRule="auto"/>
              <w:ind w:left="57"/>
              <w:rPr>
                <w:rFonts w:cs="Arial"/>
                <w:szCs w:val="22"/>
                <w:lang w:val="en-GB" w:eastAsia="en-US" w:bidi="ar-SA"/>
              </w:rPr>
            </w:pPr>
            <w:r w:rsidRPr="00E83899">
              <w:rPr>
                <w:rFonts w:cs="Arial"/>
                <w:szCs w:val="22"/>
                <w:bdr w:val="none" w:sz="0" w:space="0" w:color="696969"/>
                <w:lang w:val="en-GB" w:eastAsia="en-US" w:bidi="ar-SA"/>
              </w:rPr>
              <w:t>R0059, R0140</w:t>
            </w:r>
          </w:p>
        </w:tc>
      </w:tr>
      <w:tr w:rsidR="00222546" w:rsidRPr="00E83899" w14:paraId="496696FC" w14:textId="77777777" w:rsidTr="00D60F26">
        <w:tc>
          <w:tcPr>
            <w:tcW w:w="1003" w:type="dxa"/>
            <w:tcBorders>
              <w:top w:val="single" w:sz="8" w:space="0" w:color="696969"/>
              <w:left w:val="single" w:sz="8" w:space="0" w:color="696969"/>
              <w:bottom w:val="single" w:sz="8" w:space="0" w:color="696969"/>
              <w:right w:val="single" w:sz="8" w:space="0" w:color="696969"/>
            </w:tcBorders>
            <w:tcMar>
              <w:top w:w="0" w:type="dxa"/>
              <w:left w:w="0" w:type="dxa"/>
              <w:bottom w:w="0" w:type="dxa"/>
              <w:right w:w="0" w:type="dxa"/>
            </w:tcMar>
            <w:vAlign w:val="center"/>
          </w:tcPr>
          <w:p w14:paraId="775D0371" w14:textId="77777777" w:rsidR="00222546" w:rsidRPr="00E83899" w:rsidRDefault="00222546" w:rsidP="00D60F26">
            <w:pPr>
              <w:spacing w:after="0" w:line="276" w:lineRule="auto"/>
              <w:ind w:left="57"/>
              <w:rPr>
                <w:rFonts w:cs="Arial"/>
                <w:szCs w:val="22"/>
                <w:lang w:val="en-GB" w:eastAsia="en-US" w:bidi="ar-SA"/>
              </w:rPr>
            </w:pPr>
            <w:r w:rsidRPr="00E83899">
              <w:rPr>
                <w:rFonts w:cs="Arial"/>
                <w:szCs w:val="22"/>
                <w:bdr w:val="none" w:sz="0" w:space="0" w:color="696969"/>
                <w:lang w:val="en-GB" w:eastAsia="en-US" w:bidi="ar-SA"/>
              </w:rPr>
              <w:t>4.3</w:t>
            </w:r>
          </w:p>
        </w:tc>
        <w:tc>
          <w:tcPr>
            <w:tcW w:w="2409" w:type="dxa"/>
            <w:tcBorders>
              <w:top w:val="single" w:sz="8" w:space="0" w:color="696969"/>
              <w:left w:val="single" w:sz="8" w:space="0" w:color="696969"/>
              <w:bottom w:val="single" w:sz="8" w:space="0" w:color="696969"/>
              <w:right w:val="single" w:sz="8" w:space="0" w:color="696969"/>
            </w:tcBorders>
            <w:tcMar>
              <w:top w:w="0" w:type="dxa"/>
              <w:left w:w="0" w:type="dxa"/>
              <w:bottom w:w="0" w:type="dxa"/>
              <w:right w:w="0" w:type="dxa"/>
            </w:tcMar>
            <w:vAlign w:val="center"/>
          </w:tcPr>
          <w:p w14:paraId="465A04D4" w14:textId="77777777" w:rsidR="00222546" w:rsidRPr="00E83899" w:rsidRDefault="00222546" w:rsidP="00D60F26">
            <w:pPr>
              <w:spacing w:after="0" w:line="276" w:lineRule="auto"/>
              <w:ind w:left="57"/>
              <w:rPr>
                <w:rFonts w:cs="Arial"/>
                <w:szCs w:val="22"/>
                <w:lang w:val="en-GB" w:eastAsia="en-US" w:bidi="ar-SA"/>
              </w:rPr>
            </w:pPr>
            <w:r w:rsidRPr="00E83899">
              <w:rPr>
                <w:rFonts w:cs="Arial"/>
                <w:szCs w:val="22"/>
                <w:bdr w:val="none" w:sz="0" w:space="0" w:color="696969"/>
                <w:lang w:val="en-GB" w:eastAsia="en-US" w:bidi="ar-SA"/>
              </w:rPr>
              <w:t>06 December 2023</w:t>
            </w:r>
          </w:p>
        </w:tc>
        <w:tc>
          <w:tcPr>
            <w:tcW w:w="5812" w:type="dxa"/>
            <w:tcBorders>
              <w:top w:val="single" w:sz="8" w:space="0" w:color="696969"/>
              <w:left w:val="single" w:sz="8" w:space="0" w:color="696969"/>
              <w:bottom w:val="single" w:sz="8" w:space="0" w:color="696969"/>
              <w:right w:val="single" w:sz="8" w:space="0" w:color="696969"/>
            </w:tcBorders>
            <w:tcMar>
              <w:top w:w="0" w:type="dxa"/>
              <w:left w:w="0" w:type="dxa"/>
              <w:bottom w:w="0" w:type="dxa"/>
              <w:right w:w="0" w:type="dxa"/>
            </w:tcMar>
            <w:vAlign w:val="center"/>
          </w:tcPr>
          <w:p w14:paraId="06781FBF" w14:textId="77777777" w:rsidR="00222546" w:rsidRPr="00E83899" w:rsidRDefault="00222546" w:rsidP="00D60F26">
            <w:pPr>
              <w:spacing w:after="0" w:line="276" w:lineRule="auto"/>
              <w:ind w:left="57"/>
              <w:rPr>
                <w:rFonts w:cs="Arial"/>
                <w:szCs w:val="22"/>
                <w:lang w:val="en-GB" w:eastAsia="en-US" w:bidi="ar-SA"/>
              </w:rPr>
            </w:pPr>
            <w:r w:rsidRPr="00E83899">
              <w:rPr>
                <w:rFonts w:cs="Arial"/>
                <w:szCs w:val="22"/>
                <w:bdr w:val="none" w:sz="0" w:space="0" w:color="696969"/>
                <w:lang w:val="en-GB" w:eastAsia="en-US" w:bidi="ar-SA"/>
              </w:rPr>
              <w:t>R0067</w:t>
            </w:r>
          </w:p>
        </w:tc>
      </w:tr>
      <w:tr w:rsidR="00222546" w:rsidRPr="00E83899" w14:paraId="18ED31A9" w14:textId="77777777" w:rsidTr="00D60F26">
        <w:tc>
          <w:tcPr>
            <w:tcW w:w="1003" w:type="dxa"/>
            <w:tcBorders>
              <w:top w:val="single" w:sz="8" w:space="0" w:color="696969"/>
              <w:left w:val="single" w:sz="8" w:space="0" w:color="696969"/>
              <w:bottom w:val="single" w:sz="8" w:space="0" w:color="696969"/>
              <w:right w:val="single" w:sz="8" w:space="0" w:color="696969"/>
            </w:tcBorders>
            <w:tcMar>
              <w:top w:w="0" w:type="dxa"/>
              <w:left w:w="0" w:type="dxa"/>
              <w:bottom w:w="0" w:type="dxa"/>
              <w:right w:w="0" w:type="dxa"/>
            </w:tcMar>
            <w:vAlign w:val="center"/>
          </w:tcPr>
          <w:p w14:paraId="7FBB2F03" w14:textId="77777777" w:rsidR="00222546" w:rsidRPr="00E83899" w:rsidRDefault="00222546" w:rsidP="00D60F26">
            <w:pPr>
              <w:spacing w:after="0" w:line="276" w:lineRule="auto"/>
              <w:ind w:left="57"/>
              <w:rPr>
                <w:rFonts w:cs="Arial"/>
                <w:szCs w:val="22"/>
                <w:lang w:val="en-GB" w:eastAsia="en-US" w:bidi="ar-SA"/>
              </w:rPr>
            </w:pPr>
            <w:r w:rsidRPr="00E83899">
              <w:rPr>
                <w:rFonts w:cs="Arial"/>
                <w:szCs w:val="22"/>
                <w:bdr w:val="none" w:sz="0" w:space="0" w:color="696969"/>
                <w:lang w:val="en-GB" w:eastAsia="en-US" w:bidi="ar-SA"/>
              </w:rPr>
              <w:t>4.4</w:t>
            </w:r>
          </w:p>
        </w:tc>
        <w:tc>
          <w:tcPr>
            <w:tcW w:w="2409" w:type="dxa"/>
            <w:tcBorders>
              <w:top w:val="single" w:sz="8" w:space="0" w:color="696969"/>
              <w:left w:val="single" w:sz="8" w:space="0" w:color="696969"/>
              <w:bottom w:val="single" w:sz="8" w:space="0" w:color="696969"/>
              <w:right w:val="single" w:sz="8" w:space="0" w:color="696969"/>
            </w:tcBorders>
            <w:tcMar>
              <w:top w:w="0" w:type="dxa"/>
              <w:left w:w="0" w:type="dxa"/>
              <w:bottom w:w="0" w:type="dxa"/>
              <w:right w:w="0" w:type="dxa"/>
            </w:tcMar>
            <w:vAlign w:val="center"/>
          </w:tcPr>
          <w:p w14:paraId="4B0794C1" w14:textId="77777777" w:rsidR="00222546" w:rsidRPr="00E83899" w:rsidRDefault="00222546" w:rsidP="00D60F26">
            <w:pPr>
              <w:spacing w:after="0" w:line="276" w:lineRule="auto"/>
              <w:ind w:left="57"/>
              <w:rPr>
                <w:rFonts w:cs="Arial"/>
                <w:szCs w:val="22"/>
                <w:lang w:val="en-GB" w:eastAsia="en-US" w:bidi="ar-SA"/>
              </w:rPr>
            </w:pPr>
            <w:r w:rsidRPr="00E83899">
              <w:rPr>
                <w:rFonts w:cs="Arial"/>
                <w:szCs w:val="22"/>
                <w:bdr w:val="none" w:sz="0" w:space="0" w:color="696969"/>
                <w:lang w:val="en-GB" w:eastAsia="en-US" w:bidi="ar-SA"/>
              </w:rPr>
              <w:t>28 March 2024</w:t>
            </w:r>
          </w:p>
        </w:tc>
        <w:tc>
          <w:tcPr>
            <w:tcW w:w="5812" w:type="dxa"/>
            <w:tcBorders>
              <w:top w:val="single" w:sz="8" w:space="0" w:color="696969"/>
              <w:left w:val="single" w:sz="8" w:space="0" w:color="696969"/>
              <w:bottom w:val="single" w:sz="8" w:space="0" w:color="696969"/>
              <w:right w:val="single" w:sz="8" w:space="0" w:color="696969"/>
            </w:tcBorders>
            <w:tcMar>
              <w:top w:w="0" w:type="dxa"/>
              <w:left w:w="0" w:type="dxa"/>
              <w:bottom w:w="0" w:type="dxa"/>
              <w:right w:w="0" w:type="dxa"/>
            </w:tcMar>
            <w:vAlign w:val="center"/>
          </w:tcPr>
          <w:p w14:paraId="7CE283F4" w14:textId="77777777" w:rsidR="00222546" w:rsidRPr="00E83899" w:rsidRDefault="00222546" w:rsidP="00D60F26">
            <w:pPr>
              <w:spacing w:after="0" w:line="276" w:lineRule="auto"/>
              <w:ind w:left="57"/>
              <w:rPr>
                <w:rFonts w:cs="Arial"/>
                <w:szCs w:val="22"/>
                <w:lang w:val="en-GB" w:eastAsia="en-US" w:bidi="ar-SA"/>
              </w:rPr>
            </w:pPr>
            <w:r w:rsidRPr="00E83899">
              <w:rPr>
                <w:rFonts w:cs="Arial"/>
                <w:szCs w:val="22"/>
                <w:bdr w:val="none" w:sz="0" w:space="0" w:color="696969"/>
                <w:lang w:val="en-GB" w:eastAsia="en-US" w:bidi="ar-SA"/>
              </w:rPr>
              <w:t>R0147, R0093</w:t>
            </w:r>
          </w:p>
        </w:tc>
      </w:tr>
      <w:tr w:rsidR="00222546" w:rsidRPr="00E83899" w14:paraId="76E093C8" w14:textId="77777777" w:rsidTr="00D60F26">
        <w:tc>
          <w:tcPr>
            <w:tcW w:w="1003" w:type="dxa"/>
            <w:tcBorders>
              <w:top w:val="single" w:sz="8" w:space="0" w:color="696969"/>
              <w:left w:val="single" w:sz="8" w:space="0" w:color="696969"/>
              <w:bottom w:val="single" w:sz="8" w:space="0" w:color="696969"/>
              <w:right w:val="single" w:sz="8" w:space="0" w:color="696969"/>
            </w:tcBorders>
            <w:tcMar>
              <w:top w:w="0" w:type="dxa"/>
              <w:left w:w="0" w:type="dxa"/>
              <w:bottom w:w="0" w:type="dxa"/>
              <w:right w:w="0" w:type="dxa"/>
            </w:tcMar>
            <w:vAlign w:val="center"/>
          </w:tcPr>
          <w:p w14:paraId="5E96EA59" w14:textId="77777777" w:rsidR="00222546" w:rsidRPr="00E83899" w:rsidRDefault="00222546" w:rsidP="00D60F26">
            <w:pPr>
              <w:spacing w:after="0" w:line="276" w:lineRule="auto"/>
              <w:ind w:left="57"/>
              <w:rPr>
                <w:rFonts w:cs="Arial"/>
                <w:szCs w:val="22"/>
                <w:lang w:val="en-GB" w:eastAsia="en-US" w:bidi="ar-SA"/>
              </w:rPr>
            </w:pPr>
            <w:r w:rsidRPr="00E83899">
              <w:rPr>
                <w:rFonts w:cs="Arial"/>
                <w:szCs w:val="22"/>
                <w:bdr w:val="none" w:sz="0" w:space="0" w:color="696969"/>
                <w:lang w:val="en-GB" w:eastAsia="en-US" w:bidi="ar-SA"/>
              </w:rPr>
              <w:t>5.0</w:t>
            </w:r>
          </w:p>
        </w:tc>
        <w:tc>
          <w:tcPr>
            <w:tcW w:w="2409" w:type="dxa"/>
            <w:tcBorders>
              <w:top w:val="single" w:sz="8" w:space="0" w:color="696969"/>
              <w:left w:val="single" w:sz="8" w:space="0" w:color="696969"/>
              <w:bottom w:val="single" w:sz="8" w:space="0" w:color="696969"/>
              <w:right w:val="single" w:sz="8" w:space="0" w:color="696969"/>
            </w:tcBorders>
            <w:tcMar>
              <w:top w:w="0" w:type="dxa"/>
              <w:left w:w="0" w:type="dxa"/>
              <w:bottom w:w="0" w:type="dxa"/>
              <w:right w:w="0" w:type="dxa"/>
            </w:tcMar>
            <w:vAlign w:val="center"/>
          </w:tcPr>
          <w:p w14:paraId="5EA93CE2" w14:textId="77777777" w:rsidR="00222546" w:rsidRPr="00E83899" w:rsidRDefault="00222546" w:rsidP="00D60F26">
            <w:pPr>
              <w:spacing w:after="0" w:line="276" w:lineRule="auto"/>
              <w:ind w:left="57"/>
              <w:rPr>
                <w:rFonts w:cs="Arial"/>
                <w:szCs w:val="22"/>
                <w:lang w:val="en-GB" w:eastAsia="en-US" w:bidi="ar-SA"/>
              </w:rPr>
            </w:pPr>
            <w:r w:rsidRPr="00E83899">
              <w:rPr>
                <w:rFonts w:cs="Arial"/>
                <w:szCs w:val="22"/>
                <w:bdr w:val="none" w:sz="0" w:space="0" w:color="696969"/>
                <w:lang w:val="en-GB" w:eastAsia="en-US" w:bidi="ar-SA"/>
              </w:rPr>
              <w:t>28 June 2024</w:t>
            </w:r>
          </w:p>
        </w:tc>
        <w:tc>
          <w:tcPr>
            <w:tcW w:w="5812" w:type="dxa"/>
            <w:tcBorders>
              <w:top w:val="single" w:sz="8" w:space="0" w:color="696969"/>
              <w:left w:val="single" w:sz="8" w:space="0" w:color="696969"/>
              <w:bottom w:val="single" w:sz="8" w:space="0" w:color="696969"/>
              <w:right w:val="single" w:sz="8" w:space="0" w:color="696969"/>
            </w:tcBorders>
            <w:tcMar>
              <w:top w:w="0" w:type="dxa"/>
              <w:left w:w="0" w:type="dxa"/>
              <w:bottom w:w="0" w:type="dxa"/>
              <w:right w:w="0" w:type="dxa"/>
            </w:tcMar>
            <w:vAlign w:val="center"/>
          </w:tcPr>
          <w:p w14:paraId="1D91A12A" w14:textId="77777777" w:rsidR="00222546" w:rsidRPr="00E83899" w:rsidRDefault="00222546" w:rsidP="00D60F26">
            <w:pPr>
              <w:spacing w:after="0" w:line="276" w:lineRule="auto"/>
              <w:ind w:left="57"/>
              <w:rPr>
                <w:rFonts w:cs="Arial"/>
                <w:szCs w:val="22"/>
                <w:lang w:val="en-GB" w:eastAsia="en-US" w:bidi="ar-SA"/>
              </w:rPr>
            </w:pPr>
            <w:r w:rsidRPr="00E83899">
              <w:rPr>
                <w:rFonts w:cs="Arial"/>
                <w:szCs w:val="22"/>
                <w:bdr w:val="none" w:sz="0" w:space="0" w:color="696969"/>
                <w:lang w:val="en-GB" w:eastAsia="en-US" w:bidi="ar-SA"/>
              </w:rPr>
              <w:t>R0070, R0043, R0064</w:t>
            </w:r>
          </w:p>
        </w:tc>
      </w:tr>
      <w:tr w:rsidR="00222546" w:rsidRPr="00E83899" w14:paraId="32D66E86" w14:textId="77777777" w:rsidTr="00D60F26">
        <w:tc>
          <w:tcPr>
            <w:tcW w:w="1003" w:type="dxa"/>
            <w:tcBorders>
              <w:top w:val="single" w:sz="8" w:space="0" w:color="696969"/>
              <w:left w:val="single" w:sz="8" w:space="0" w:color="696969"/>
              <w:bottom w:val="single" w:sz="8" w:space="0" w:color="696969"/>
              <w:right w:val="single" w:sz="8" w:space="0" w:color="696969"/>
            </w:tcBorders>
            <w:tcMar>
              <w:top w:w="0" w:type="dxa"/>
              <w:left w:w="0" w:type="dxa"/>
              <w:bottom w:w="0" w:type="dxa"/>
              <w:right w:w="0" w:type="dxa"/>
            </w:tcMar>
            <w:vAlign w:val="center"/>
          </w:tcPr>
          <w:p w14:paraId="20926375" w14:textId="77777777" w:rsidR="00222546" w:rsidRPr="00E83899" w:rsidRDefault="00222546" w:rsidP="00D60F26">
            <w:pPr>
              <w:spacing w:after="0" w:line="276" w:lineRule="auto"/>
              <w:ind w:left="57"/>
              <w:rPr>
                <w:rFonts w:cs="Arial"/>
                <w:szCs w:val="22"/>
                <w:lang w:val="en-GB" w:eastAsia="en-US" w:bidi="ar-SA"/>
              </w:rPr>
            </w:pPr>
            <w:r w:rsidRPr="00E83899">
              <w:rPr>
                <w:rFonts w:cs="Arial"/>
                <w:szCs w:val="22"/>
                <w:bdr w:val="none" w:sz="0" w:space="0" w:color="696969"/>
                <w:lang w:val="en-GB" w:eastAsia="en-US" w:bidi="ar-SA"/>
              </w:rPr>
              <w:lastRenderedPageBreak/>
              <w:t>5.1</w:t>
            </w:r>
          </w:p>
        </w:tc>
        <w:tc>
          <w:tcPr>
            <w:tcW w:w="2409" w:type="dxa"/>
            <w:tcBorders>
              <w:top w:val="single" w:sz="8" w:space="0" w:color="696969"/>
              <w:left w:val="single" w:sz="8" w:space="0" w:color="696969"/>
              <w:bottom w:val="single" w:sz="8" w:space="0" w:color="696969"/>
              <w:right w:val="single" w:sz="8" w:space="0" w:color="696969"/>
            </w:tcBorders>
            <w:tcMar>
              <w:top w:w="0" w:type="dxa"/>
              <w:left w:w="0" w:type="dxa"/>
              <w:bottom w:w="0" w:type="dxa"/>
              <w:right w:w="0" w:type="dxa"/>
            </w:tcMar>
            <w:vAlign w:val="center"/>
          </w:tcPr>
          <w:p w14:paraId="2AFE4676" w14:textId="77777777" w:rsidR="00222546" w:rsidRPr="00E83899" w:rsidRDefault="00222546" w:rsidP="00D60F26">
            <w:pPr>
              <w:spacing w:after="0" w:line="276" w:lineRule="auto"/>
              <w:ind w:left="57"/>
              <w:rPr>
                <w:rFonts w:cs="Arial"/>
                <w:szCs w:val="22"/>
                <w:lang w:val="en-GB" w:eastAsia="en-US" w:bidi="ar-SA"/>
              </w:rPr>
            </w:pPr>
            <w:r w:rsidRPr="00E83899">
              <w:rPr>
                <w:rFonts w:cs="Arial"/>
                <w:szCs w:val="22"/>
                <w:bdr w:val="none" w:sz="0" w:space="0" w:color="696969"/>
                <w:lang w:val="en-GB" w:eastAsia="en-US" w:bidi="ar-SA"/>
              </w:rPr>
              <w:t>19 July 2024</w:t>
            </w:r>
          </w:p>
        </w:tc>
        <w:tc>
          <w:tcPr>
            <w:tcW w:w="5812" w:type="dxa"/>
            <w:tcBorders>
              <w:top w:val="single" w:sz="8" w:space="0" w:color="696969"/>
              <w:left w:val="single" w:sz="8" w:space="0" w:color="696969"/>
              <w:bottom w:val="single" w:sz="8" w:space="0" w:color="696969"/>
              <w:right w:val="single" w:sz="8" w:space="0" w:color="696969"/>
            </w:tcBorders>
            <w:tcMar>
              <w:top w:w="0" w:type="dxa"/>
              <w:left w:w="0" w:type="dxa"/>
              <w:bottom w:w="0" w:type="dxa"/>
              <w:right w:w="0" w:type="dxa"/>
            </w:tcMar>
            <w:vAlign w:val="center"/>
          </w:tcPr>
          <w:p w14:paraId="77E1F73A" w14:textId="77777777" w:rsidR="00222546" w:rsidRPr="00E83899" w:rsidRDefault="00222546" w:rsidP="00D60F26">
            <w:pPr>
              <w:spacing w:after="0" w:line="276" w:lineRule="auto"/>
              <w:ind w:left="57"/>
              <w:rPr>
                <w:rFonts w:cs="Arial"/>
                <w:szCs w:val="22"/>
                <w:lang w:val="en-GB" w:eastAsia="en-US" w:bidi="ar-SA"/>
              </w:rPr>
            </w:pPr>
            <w:r w:rsidRPr="00E83899">
              <w:rPr>
                <w:rFonts w:cs="Arial"/>
                <w:szCs w:val="22"/>
                <w:bdr w:val="none" w:sz="0" w:space="0" w:color="696969"/>
                <w:lang w:val="en-GB" w:eastAsia="en-US" w:bidi="ar-SA"/>
              </w:rPr>
              <w:t>R0167</w:t>
            </w:r>
          </w:p>
        </w:tc>
      </w:tr>
      <w:tr w:rsidR="00C01CE6" w:rsidRPr="00E83899" w14:paraId="6CD86B1E" w14:textId="77777777" w:rsidTr="00D60F26">
        <w:tc>
          <w:tcPr>
            <w:tcW w:w="1003" w:type="dxa"/>
            <w:tcBorders>
              <w:top w:val="single" w:sz="8" w:space="0" w:color="696969"/>
              <w:left w:val="single" w:sz="8" w:space="0" w:color="696969"/>
              <w:bottom w:val="single" w:sz="8" w:space="0" w:color="696969"/>
              <w:right w:val="single" w:sz="8" w:space="0" w:color="696969"/>
            </w:tcBorders>
            <w:tcMar>
              <w:top w:w="0" w:type="dxa"/>
              <w:left w:w="0" w:type="dxa"/>
              <w:bottom w:w="0" w:type="dxa"/>
              <w:right w:w="0" w:type="dxa"/>
            </w:tcMar>
            <w:vAlign w:val="center"/>
          </w:tcPr>
          <w:p w14:paraId="675AC74B" w14:textId="77777777" w:rsidR="00C01CE6" w:rsidRPr="00E83899" w:rsidRDefault="00C01CE6" w:rsidP="00D60F26">
            <w:pPr>
              <w:spacing w:after="0" w:line="276" w:lineRule="auto"/>
              <w:ind w:left="57"/>
              <w:rPr>
                <w:rFonts w:cs="Arial"/>
                <w:szCs w:val="22"/>
                <w:bdr w:val="none" w:sz="0" w:space="0" w:color="696969"/>
                <w:lang w:val="en-GB" w:eastAsia="en-US" w:bidi="ar-SA"/>
              </w:rPr>
            </w:pPr>
            <w:r>
              <w:rPr>
                <w:rFonts w:cs="Arial"/>
                <w:szCs w:val="22"/>
                <w:bdr w:val="none" w:sz="0" w:space="0" w:color="696969"/>
                <w:lang w:val="en-GB" w:eastAsia="en-US" w:bidi="ar-SA"/>
              </w:rPr>
              <w:t>5.2</w:t>
            </w:r>
          </w:p>
        </w:tc>
        <w:tc>
          <w:tcPr>
            <w:tcW w:w="2409" w:type="dxa"/>
            <w:tcBorders>
              <w:top w:val="single" w:sz="8" w:space="0" w:color="696969"/>
              <w:left w:val="single" w:sz="8" w:space="0" w:color="696969"/>
              <w:bottom w:val="single" w:sz="8" w:space="0" w:color="696969"/>
              <w:right w:val="single" w:sz="8" w:space="0" w:color="696969"/>
            </w:tcBorders>
            <w:tcMar>
              <w:top w:w="0" w:type="dxa"/>
              <w:left w:w="0" w:type="dxa"/>
              <w:bottom w:w="0" w:type="dxa"/>
              <w:right w:w="0" w:type="dxa"/>
            </w:tcMar>
            <w:vAlign w:val="center"/>
          </w:tcPr>
          <w:p w14:paraId="209C866D" w14:textId="77777777" w:rsidR="00C01CE6" w:rsidRPr="00E83899" w:rsidRDefault="00C01CE6" w:rsidP="00D60F26">
            <w:pPr>
              <w:spacing w:after="0" w:line="276" w:lineRule="auto"/>
              <w:ind w:left="57"/>
              <w:rPr>
                <w:rFonts w:cs="Arial"/>
                <w:szCs w:val="22"/>
                <w:bdr w:val="none" w:sz="0" w:space="0" w:color="696969"/>
                <w:lang w:val="en-GB" w:eastAsia="en-US" w:bidi="ar-SA"/>
              </w:rPr>
            </w:pPr>
            <w:r>
              <w:rPr>
                <w:rFonts w:cs="Arial"/>
                <w:szCs w:val="22"/>
                <w:bdr w:val="none" w:sz="0" w:space="0" w:color="696969"/>
                <w:lang w:val="en-GB" w:eastAsia="en-US" w:bidi="ar-SA"/>
              </w:rPr>
              <w:t>06 September 2024</w:t>
            </w:r>
          </w:p>
        </w:tc>
        <w:tc>
          <w:tcPr>
            <w:tcW w:w="5812" w:type="dxa"/>
            <w:tcBorders>
              <w:top w:val="single" w:sz="8" w:space="0" w:color="696969"/>
              <w:left w:val="single" w:sz="8" w:space="0" w:color="696969"/>
              <w:bottom w:val="single" w:sz="8" w:space="0" w:color="696969"/>
              <w:right w:val="single" w:sz="8" w:space="0" w:color="696969"/>
            </w:tcBorders>
            <w:tcMar>
              <w:top w:w="0" w:type="dxa"/>
              <w:left w:w="0" w:type="dxa"/>
              <w:bottom w:w="0" w:type="dxa"/>
              <w:right w:w="0" w:type="dxa"/>
            </w:tcMar>
            <w:vAlign w:val="center"/>
          </w:tcPr>
          <w:p w14:paraId="2FDDD8F1" w14:textId="77777777" w:rsidR="00C01CE6" w:rsidRPr="00E83899" w:rsidRDefault="00C01CE6" w:rsidP="00D60F26">
            <w:pPr>
              <w:spacing w:after="0" w:line="276" w:lineRule="auto"/>
              <w:ind w:left="57"/>
              <w:rPr>
                <w:rFonts w:cs="Arial"/>
                <w:szCs w:val="22"/>
                <w:bdr w:val="none" w:sz="0" w:space="0" w:color="696969"/>
                <w:lang w:val="en-GB" w:eastAsia="en-US" w:bidi="ar-SA"/>
              </w:rPr>
            </w:pPr>
            <w:r>
              <w:rPr>
                <w:rFonts w:cs="Arial"/>
                <w:szCs w:val="22"/>
                <w:bdr w:val="none" w:sz="0" w:space="0" w:color="696969"/>
                <w:lang w:val="en-GB" w:eastAsia="en-US" w:bidi="ar-SA"/>
              </w:rPr>
              <w:t>R0192</w:t>
            </w:r>
          </w:p>
        </w:tc>
      </w:tr>
      <w:tr w:rsidR="005F03F9" w:rsidRPr="00E83899" w14:paraId="04CEF133" w14:textId="77777777" w:rsidTr="00D60F26">
        <w:tc>
          <w:tcPr>
            <w:tcW w:w="1003" w:type="dxa"/>
            <w:tcBorders>
              <w:top w:val="single" w:sz="8" w:space="0" w:color="696969"/>
              <w:left w:val="single" w:sz="8" w:space="0" w:color="696969"/>
              <w:bottom w:val="single" w:sz="8" w:space="0" w:color="696969"/>
              <w:right w:val="single" w:sz="8" w:space="0" w:color="696969"/>
            </w:tcBorders>
            <w:tcMar>
              <w:top w:w="0" w:type="dxa"/>
              <w:left w:w="0" w:type="dxa"/>
              <w:bottom w:w="0" w:type="dxa"/>
              <w:right w:w="0" w:type="dxa"/>
            </w:tcMar>
            <w:vAlign w:val="center"/>
          </w:tcPr>
          <w:p w14:paraId="4592485F" w14:textId="77777777" w:rsidR="005F03F9" w:rsidRDefault="005F03F9" w:rsidP="00D60F26">
            <w:pPr>
              <w:spacing w:after="0" w:line="276" w:lineRule="auto"/>
              <w:ind w:left="57"/>
              <w:rPr>
                <w:rFonts w:cs="Arial"/>
                <w:szCs w:val="22"/>
                <w:bdr w:val="none" w:sz="0" w:space="0" w:color="696969"/>
                <w:lang w:val="en-GB" w:eastAsia="en-US" w:bidi="ar-SA"/>
              </w:rPr>
            </w:pPr>
            <w:r>
              <w:rPr>
                <w:rFonts w:cs="Arial"/>
                <w:szCs w:val="22"/>
                <w:bdr w:val="none" w:sz="0" w:space="0" w:color="696969"/>
                <w:lang w:val="en-GB" w:eastAsia="en-US" w:bidi="ar-SA"/>
              </w:rPr>
              <w:t>5.3</w:t>
            </w:r>
          </w:p>
        </w:tc>
        <w:tc>
          <w:tcPr>
            <w:tcW w:w="2409" w:type="dxa"/>
            <w:tcBorders>
              <w:top w:val="single" w:sz="8" w:space="0" w:color="696969"/>
              <w:left w:val="single" w:sz="8" w:space="0" w:color="696969"/>
              <w:bottom w:val="single" w:sz="8" w:space="0" w:color="696969"/>
              <w:right w:val="single" w:sz="8" w:space="0" w:color="696969"/>
            </w:tcBorders>
            <w:tcMar>
              <w:top w:w="0" w:type="dxa"/>
              <w:left w:w="0" w:type="dxa"/>
              <w:bottom w:w="0" w:type="dxa"/>
              <w:right w:w="0" w:type="dxa"/>
            </w:tcMar>
            <w:vAlign w:val="center"/>
          </w:tcPr>
          <w:p w14:paraId="17EF42B3" w14:textId="77777777" w:rsidR="005F03F9" w:rsidRDefault="005F03F9" w:rsidP="00D60F26">
            <w:pPr>
              <w:spacing w:after="0" w:line="276" w:lineRule="auto"/>
              <w:ind w:left="57"/>
              <w:rPr>
                <w:rFonts w:cs="Arial"/>
                <w:szCs w:val="22"/>
                <w:bdr w:val="none" w:sz="0" w:space="0" w:color="696969"/>
                <w:lang w:val="en-GB" w:eastAsia="en-US" w:bidi="ar-SA"/>
              </w:rPr>
            </w:pPr>
            <w:r>
              <w:rPr>
                <w:rFonts w:cs="Arial"/>
                <w:szCs w:val="22"/>
                <w:bdr w:val="none" w:sz="0" w:space="0" w:color="696969"/>
                <w:lang w:val="en-GB" w:eastAsia="en-US" w:bidi="ar-SA"/>
              </w:rPr>
              <w:t>08 November 2024</w:t>
            </w:r>
          </w:p>
        </w:tc>
        <w:tc>
          <w:tcPr>
            <w:tcW w:w="5812" w:type="dxa"/>
            <w:tcBorders>
              <w:top w:val="single" w:sz="8" w:space="0" w:color="696969"/>
              <w:left w:val="single" w:sz="8" w:space="0" w:color="696969"/>
              <w:bottom w:val="single" w:sz="8" w:space="0" w:color="696969"/>
              <w:right w:val="single" w:sz="8" w:space="0" w:color="696969"/>
            </w:tcBorders>
            <w:tcMar>
              <w:top w:w="0" w:type="dxa"/>
              <w:left w:w="0" w:type="dxa"/>
              <w:bottom w:w="0" w:type="dxa"/>
              <w:right w:w="0" w:type="dxa"/>
            </w:tcMar>
            <w:vAlign w:val="center"/>
          </w:tcPr>
          <w:p w14:paraId="50DE8CDE" w14:textId="77777777" w:rsidR="005F03F9" w:rsidRDefault="005F03F9" w:rsidP="00D60F26">
            <w:pPr>
              <w:spacing w:after="0" w:line="276" w:lineRule="auto"/>
              <w:ind w:left="57"/>
              <w:rPr>
                <w:rFonts w:cs="Arial"/>
                <w:szCs w:val="22"/>
                <w:bdr w:val="none" w:sz="0" w:space="0" w:color="696969"/>
                <w:lang w:val="en-GB" w:eastAsia="en-US" w:bidi="ar-SA"/>
              </w:rPr>
            </w:pPr>
            <w:r>
              <w:rPr>
                <w:rFonts w:cs="Arial"/>
                <w:szCs w:val="22"/>
                <w:bdr w:val="none" w:sz="0" w:space="0" w:color="696969"/>
                <w:lang w:val="en-GB" w:eastAsia="en-US" w:bidi="ar-SA"/>
              </w:rPr>
              <w:t>R0049, R0119</w:t>
            </w:r>
            <w:r w:rsidR="00A913A4">
              <w:rPr>
                <w:rFonts w:cs="Arial"/>
                <w:szCs w:val="22"/>
                <w:bdr w:val="none" w:sz="0" w:space="0" w:color="696969"/>
                <w:lang w:val="en-GB" w:eastAsia="en-US" w:bidi="ar-SA"/>
              </w:rPr>
              <w:t>,</w:t>
            </w:r>
          </w:p>
        </w:tc>
      </w:tr>
      <w:tr w:rsidR="00581FE5" w:rsidRPr="00E83899" w14:paraId="644EC7FE" w14:textId="77777777" w:rsidTr="00D60F26">
        <w:tc>
          <w:tcPr>
            <w:tcW w:w="1003" w:type="dxa"/>
            <w:tcBorders>
              <w:top w:val="single" w:sz="8" w:space="0" w:color="696969"/>
              <w:left w:val="single" w:sz="8" w:space="0" w:color="696969"/>
              <w:bottom w:val="single" w:sz="8" w:space="0" w:color="696969"/>
              <w:right w:val="single" w:sz="8" w:space="0" w:color="696969"/>
            </w:tcBorders>
            <w:tcMar>
              <w:top w:w="0" w:type="dxa"/>
              <w:left w:w="0" w:type="dxa"/>
              <w:bottom w:w="0" w:type="dxa"/>
              <w:right w:w="0" w:type="dxa"/>
            </w:tcMar>
            <w:vAlign w:val="center"/>
          </w:tcPr>
          <w:p w14:paraId="1207EF1F" w14:textId="77777777" w:rsidR="00581FE5" w:rsidRDefault="00581FE5" w:rsidP="00D60F26">
            <w:pPr>
              <w:spacing w:after="0" w:line="276" w:lineRule="auto"/>
              <w:ind w:left="57"/>
              <w:rPr>
                <w:rFonts w:cs="Arial"/>
                <w:szCs w:val="22"/>
                <w:bdr w:val="none" w:sz="0" w:space="0" w:color="696969"/>
                <w:lang w:val="en-GB" w:eastAsia="en-US" w:bidi="ar-SA"/>
              </w:rPr>
            </w:pPr>
            <w:r>
              <w:rPr>
                <w:rFonts w:cs="Arial"/>
                <w:szCs w:val="22"/>
                <w:bdr w:val="none" w:sz="0" w:space="0" w:color="696969"/>
                <w:lang w:val="en-GB" w:eastAsia="en-US" w:bidi="ar-SA"/>
              </w:rPr>
              <w:t>5.4</w:t>
            </w:r>
          </w:p>
        </w:tc>
        <w:tc>
          <w:tcPr>
            <w:tcW w:w="2409" w:type="dxa"/>
            <w:tcBorders>
              <w:top w:val="single" w:sz="8" w:space="0" w:color="696969"/>
              <w:left w:val="single" w:sz="8" w:space="0" w:color="696969"/>
              <w:bottom w:val="single" w:sz="8" w:space="0" w:color="696969"/>
              <w:right w:val="single" w:sz="8" w:space="0" w:color="696969"/>
            </w:tcBorders>
            <w:tcMar>
              <w:top w:w="0" w:type="dxa"/>
              <w:left w:w="0" w:type="dxa"/>
              <w:bottom w:w="0" w:type="dxa"/>
              <w:right w:w="0" w:type="dxa"/>
            </w:tcMar>
            <w:vAlign w:val="center"/>
          </w:tcPr>
          <w:p w14:paraId="556D3793" w14:textId="77777777" w:rsidR="00581FE5" w:rsidRDefault="00581FE5" w:rsidP="00D60F26">
            <w:pPr>
              <w:spacing w:after="0" w:line="276" w:lineRule="auto"/>
              <w:ind w:left="57"/>
              <w:rPr>
                <w:rFonts w:cs="Arial"/>
                <w:szCs w:val="22"/>
                <w:bdr w:val="none" w:sz="0" w:space="0" w:color="696969"/>
                <w:lang w:val="en-GB" w:eastAsia="en-US" w:bidi="ar-SA"/>
              </w:rPr>
            </w:pPr>
            <w:r>
              <w:rPr>
                <w:rFonts w:cs="Arial"/>
                <w:szCs w:val="22"/>
                <w:bdr w:val="none" w:sz="0" w:space="0" w:color="696969"/>
                <w:lang w:val="en-GB" w:eastAsia="en-US" w:bidi="ar-SA"/>
              </w:rPr>
              <w:t>06 December 2024</w:t>
            </w:r>
          </w:p>
        </w:tc>
        <w:tc>
          <w:tcPr>
            <w:tcW w:w="5812" w:type="dxa"/>
            <w:tcBorders>
              <w:top w:val="single" w:sz="8" w:space="0" w:color="696969"/>
              <w:left w:val="single" w:sz="8" w:space="0" w:color="696969"/>
              <w:bottom w:val="single" w:sz="8" w:space="0" w:color="696969"/>
              <w:right w:val="single" w:sz="8" w:space="0" w:color="696969"/>
            </w:tcBorders>
            <w:tcMar>
              <w:top w:w="0" w:type="dxa"/>
              <w:left w:w="0" w:type="dxa"/>
              <w:bottom w:w="0" w:type="dxa"/>
              <w:right w:w="0" w:type="dxa"/>
            </w:tcMar>
            <w:vAlign w:val="center"/>
          </w:tcPr>
          <w:p w14:paraId="59F9EEE6" w14:textId="77777777" w:rsidR="00581FE5" w:rsidRDefault="00581FE5" w:rsidP="00D60F26">
            <w:pPr>
              <w:spacing w:after="0" w:line="276" w:lineRule="auto"/>
              <w:ind w:left="57"/>
              <w:rPr>
                <w:rFonts w:cs="Arial"/>
                <w:szCs w:val="22"/>
                <w:bdr w:val="none" w:sz="0" w:space="0" w:color="696969"/>
                <w:lang w:val="en-GB" w:eastAsia="en-US" w:bidi="ar-SA"/>
              </w:rPr>
            </w:pPr>
            <w:r>
              <w:rPr>
                <w:rFonts w:cs="Arial"/>
                <w:szCs w:val="22"/>
                <w:bdr w:val="none" w:sz="0" w:space="0" w:color="696969"/>
                <w:lang w:val="en-GB" w:eastAsia="en-US" w:bidi="ar-SA"/>
              </w:rPr>
              <w:t>R0182</w:t>
            </w:r>
          </w:p>
        </w:tc>
      </w:tr>
      <w:tr w:rsidR="00855543" w:rsidRPr="00E83899" w14:paraId="5B4BE5F2" w14:textId="77777777" w:rsidTr="00D60F26">
        <w:tc>
          <w:tcPr>
            <w:tcW w:w="1003" w:type="dxa"/>
            <w:tcBorders>
              <w:top w:val="single" w:sz="8" w:space="0" w:color="696969"/>
              <w:left w:val="single" w:sz="8" w:space="0" w:color="696969"/>
              <w:bottom w:val="single" w:sz="8" w:space="0" w:color="696969"/>
              <w:right w:val="single" w:sz="8" w:space="0" w:color="696969"/>
            </w:tcBorders>
            <w:tcMar>
              <w:top w:w="0" w:type="dxa"/>
              <w:left w:w="0" w:type="dxa"/>
              <w:bottom w:w="0" w:type="dxa"/>
              <w:right w:w="0" w:type="dxa"/>
            </w:tcMar>
            <w:vAlign w:val="center"/>
          </w:tcPr>
          <w:p w14:paraId="2EB3E0FB" w14:textId="68BF3320" w:rsidR="00855543" w:rsidRDefault="00855543" w:rsidP="00D60F26">
            <w:pPr>
              <w:spacing w:after="0" w:line="276" w:lineRule="auto"/>
              <w:ind w:left="57"/>
              <w:rPr>
                <w:rFonts w:cs="Arial"/>
                <w:szCs w:val="22"/>
                <w:bdr w:val="none" w:sz="0" w:space="0" w:color="696969"/>
                <w:lang w:val="en-GB" w:eastAsia="en-US" w:bidi="ar-SA"/>
              </w:rPr>
            </w:pPr>
            <w:r>
              <w:rPr>
                <w:rFonts w:cs="Arial"/>
                <w:szCs w:val="22"/>
                <w:bdr w:val="none" w:sz="0" w:space="0" w:color="696969"/>
                <w:lang w:val="en-GB" w:eastAsia="en-US" w:bidi="ar-SA"/>
              </w:rPr>
              <w:t>5.5</w:t>
            </w:r>
          </w:p>
        </w:tc>
        <w:tc>
          <w:tcPr>
            <w:tcW w:w="2409" w:type="dxa"/>
            <w:tcBorders>
              <w:top w:val="single" w:sz="8" w:space="0" w:color="696969"/>
              <w:left w:val="single" w:sz="8" w:space="0" w:color="696969"/>
              <w:bottom w:val="single" w:sz="8" w:space="0" w:color="696969"/>
              <w:right w:val="single" w:sz="8" w:space="0" w:color="696969"/>
            </w:tcBorders>
            <w:tcMar>
              <w:top w:w="0" w:type="dxa"/>
              <w:left w:w="0" w:type="dxa"/>
              <w:bottom w:w="0" w:type="dxa"/>
              <w:right w:w="0" w:type="dxa"/>
            </w:tcMar>
            <w:vAlign w:val="center"/>
          </w:tcPr>
          <w:p w14:paraId="45CABC0C" w14:textId="19F06F96" w:rsidR="00855543" w:rsidRDefault="00855543" w:rsidP="00D60F26">
            <w:pPr>
              <w:spacing w:after="0" w:line="276" w:lineRule="auto"/>
              <w:ind w:left="57"/>
              <w:rPr>
                <w:rFonts w:cs="Arial"/>
                <w:szCs w:val="22"/>
                <w:bdr w:val="none" w:sz="0" w:space="0" w:color="696969"/>
                <w:lang w:val="en-GB" w:eastAsia="en-US" w:bidi="ar-SA"/>
              </w:rPr>
            </w:pPr>
            <w:r>
              <w:rPr>
                <w:rFonts w:cs="Arial"/>
                <w:szCs w:val="22"/>
                <w:bdr w:val="none" w:sz="0" w:space="0" w:color="696969"/>
                <w:lang w:val="en-GB" w:eastAsia="en-US" w:bidi="ar-SA"/>
              </w:rPr>
              <w:t xml:space="preserve">28 February </w:t>
            </w:r>
            <w:r w:rsidR="00E668C5">
              <w:rPr>
                <w:rFonts w:cs="Arial"/>
                <w:szCs w:val="22"/>
                <w:bdr w:val="none" w:sz="0" w:space="0" w:color="696969"/>
                <w:lang w:val="en-GB" w:eastAsia="en-US" w:bidi="ar-SA"/>
              </w:rPr>
              <w:t>2025</w:t>
            </w:r>
          </w:p>
        </w:tc>
        <w:tc>
          <w:tcPr>
            <w:tcW w:w="5812" w:type="dxa"/>
            <w:tcBorders>
              <w:top w:val="single" w:sz="8" w:space="0" w:color="696969"/>
              <w:left w:val="single" w:sz="8" w:space="0" w:color="696969"/>
              <w:bottom w:val="single" w:sz="8" w:space="0" w:color="696969"/>
              <w:right w:val="single" w:sz="8" w:space="0" w:color="696969"/>
            </w:tcBorders>
            <w:tcMar>
              <w:top w:w="0" w:type="dxa"/>
              <w:left w:w="0" w:type="dxa"/>
              <w:bottom w:w="0" w:type="dxa"/>
              <w:right w:w="0" w:type="dxa"/>
            </w:tcMar>
            <w:vAlign w:val="center"/>
          </w:tcPr>
          <w:p w14:paraId="0D9D016A" w14:textId="5DE1A34C" w:rsidR="00855543" w:rsidRDefault="00E668C5" w:rsidP="00D60F26">
            <w:pPr>
              <w:spacing w:after="0" w:line="276" w:lineRule="auto"/>
              <w:ind w:left="57"/>
              <w:rPr>
                <w:rFonts w:cs="Arial"/>
                <w:szCs w:val="22"/>
                <w:bdr w:val="none" w:sz="0" w:space="0" w:color="696969"/>
                <w:lang w:val="en-GB" w:eastAsia="en-US" w:bidi="ar-SA"/>
              </w:rPr>
            </w:pPr>
            <w:r>
              <w:rPr>
                <w:rFonts w:cs="Arial"/>
                <w:szCs w:val="22"/>
                <w:bdr w:val="none" w:sz="0" w:space="0" w:color="696969"/>
                <w:lang w:val="en-GB" w:eastAsia="en-US" w:bidi="ar-SA"/>
              </w:rPr>
              <w:t>R0210</w:t>
            </w:r>
          </w:p>
        </w:tc>
      </w:tr>
      <w:tr w:rsidR="001C598B" w:rsidRPr="00DE380A" w14:paraId="75A69921" w14:textId="77777777" w:rsidTr="001C598B">
        <w:tc>
          <w:tcPr>
            <w:tcW w:w="1003" w:type="dxa"/>
            <w:tcBorders>
              <w:top w:val="single" w:sz="8" w:space="0" w:color="696969"/>
              <w:left w:val="single" w:sz="8" w:space="0" w:color="696969"/>
              <w:bottom w:val="single" w:sz="8" w:space="0" w:color="696969"/>
              <w:right w:val="single" w:sz="8" w:space="0" w:color="696969"/>
            </w:tcBorders>
            <w:tcMar>
              <w:top w:w="0" w:type="dxa"/>
              <w:left w:w="0" w:type="dxa"/>
              <w:bottom w:w="0" w:type="dxa"/>
              <w:right w:w="0" w:type="dxa"/>
            </w:tcMar>
            <w:vAlign w:val="center"/>
          </w:tcPr>
          <w:p w14:paraId="10CEBDDC" w14:textId="384016AD" w:rsidR="001C598B" w:rsidRPr="00DE380A" w:rsidRDefault="00E3222E" w:rsidP="001C598B">
            <w:pPr>
              <w:spacing w:after="0" w:line="276" w:lineRule="auto"/>
              <w:ind w:left="57"/>
              <w:rPr>
                <w:rFonts w:cs="Arial"/>
                <w:szCs w:val="22"/>
                <w:bdr w:val="none" w:sz="0" w:space="0" w:color="696969"/>
                <w:lang w:val="en-GB" w:eastAsia="en-US" w:bidi="ar-SA"/>
              </w:rPr>
            </w:pPr>
            <w:r>
              <w:rPr>
                <w:rFonts w:cs="Arial"/>
                <w:szCs w:val="22"/>
                <w:bdr w:val="none" w:sz="0" w:space="0" w:color="696969"/>
                <w:lang w:val="en-GB" w:eastAsia="en-US" w:bidi="ar-SA"/>
              </w:rPr>
              <w:t>6.0</w:t>
            </w:r>
          </w:p>
        </w:tc>
        <w:tc>
          <w:tcPr>
            <w:tcW w:w="2409" w:type="dxa"/>
            <w:tcBorders>
              <w:top w:val="single" w:sz="8" w:space="0" w:color="696969"/>
              <w:left w:val="single" w:sz="8" w:space="0" w:color="696969"/>
              <w:bottom w:val="single" w:sz="8" w:space="0" w:color="696969"/>
              <w:right w:val="single" w:sz="8" w:space="0" w:color="696969"/>
            </w:tcBorders>
            <w:tcMar>
              <w:top w:w="0" w:type="dxa"/>
              <w:left w:w="0" w:type="dxa"/>
              <w:bottom w:w="0" w:type="dxa"/>
              <w:right w:w="0" w:type="dxa"/>
            </w:tcMar>
            <w:vAlign w:val="center"/>
          </w:tcPr>
          <w:p w14:paraId="66565705" w14:textId="4BBED20A" w:rsidR="001C598B" w:rsidRPr="00DE380A" w:rsidRDefault="00E3222E" w:rsidP="001C598B">
            <w:pPr>
              <w:spacing w:after="0" w:line="276" w:lineRule="auto"/>
              <w:ind w:left="57"/>
              <w:rPr>
                <w:rFonts w:cs="Arial"/>
                <w:szCs w:val="22"/>
                <w:bdr w:val="none" w:sz="0" w:space="0" w:color="696969"/>
                <w:lang w:val="en-GB" w:eastAsia="en-US" w:bidi="ar-SA"/>
              </w:rPr>
            </w:pPr>
            <w:r>
              <w:rPr>
                <w:rFonts w:cs="Arial"/>
                <w:szCs w:val="22"/>
                <w:bdr w:val="none" w:sz="0" w:space="0" w:color="696969"/>
                <w:lang w:val="en-GB" w:eastAsia="en-US" w:bidi="ar-SA"/>
              </w:rPr>
              <w:t>22 September 2025</w:t>
            </w:r>
          </w:p>
        </w:tc>
        <w:tc>
          <w:tcPr>
            <w:tcW w:w="5812" w:type="dxa"/>
            <w:tcBorders>
              <w:top w:val="single" w:sz="8" w:space="0" w:color="696969"/>
              <w:left w:val="single" w:sz="8" w:space="0" w:color="696969"/>
              <w:bottom w:val="single" w:sz="8" w:space="0" w:color="696969"/>
              <w:right w:val="single" w:sz="8" w:space="0" w:color="696969"/>
            </w:tcBorders>
            <w:tcMar>
              <w:top w:w="0" w:type="dxa"/>
              <w:left w:w="0" w:type="dxa"/>
              <w:bottom w:w="0" w:type="dxa"/>
              <w:right w:w="0" w:type="dxa"/>
            </w:tcMar>
            <w:vAlign w:val="center"/>
          </w:tcPr>
          <w:p w14:paraId="19553A34" w14:textId="4494A140" w:rsidR="001C598B" w:rsidRPr="00DE380A" w:rsidRDefault="00995157" w:rsidP="001C598B">
            <w:pPr>
              <w:spacing w:after="0" w:line="276" w:lineRule="auto"/>
              <w:ind w:left="57"/>
              <w:rPr>
                <w:rFonts w:cs="Arial"/>
                <w:szCs w:val="22"/>
                <w:bdr w:val="none" w:sz="0" w:space="0" w:color="696969"/>
                <w:lang w:val="en-GB" w:eastAsia="en-US" w:bidi="ar-SA"/>
              </w:rPr>
            </w:pPr>
            <w:r>
              <w:rPr>
                <w:rFonts w:cs="Arial"/>
                <w:szCs w:val="22"/>
                <w:bdr w:val="none" w:sz="0" w:space="0" w:color="696969"/>
                <w:lang w:val="en-GB" w:eastAsia="en-US" w:bidi="ar-SA"/>
              </w:rPr>
              <w:t xml:space="preserve">R0044, </w:t>
            </w:r>
            <w:r w:rsidR="00E3222E">
              <w:rPr>
                <w:rFonts w:cs="Arial"/>
                <w:szCs w:val="22"/>
                <w:bdr w:val="none" w:sz="0" w:space="0" w:color="696969"/>
                <w:lang w:val="en-GB" w:eastAsia="en-US" w:bidi="ar-SA"/>
              </w:rPr>
              <w:t>R0209, R0241</w:t>
            </w:r>
            <w:r w:rsidR="00180BF9">
              <w:rPr>
                <w:rFonts w:cs="Arial"/>
                <w:szCs w:val="22"/>
                <w:bdr w:val="none" w:sz="0" w:space="0" w:color="696969"/>
                <w:lang w:val="en-GB" w:eastAsia="en-US" w:bidi="ar-SA"/>
              </w:rPr>
              <w:t>,</w:t>
            </w:r>
            <w:r w:rsidR="003E504D">
              <w:rPr>
                <w:rFonts w:cs="Arial"/>
                <w:szCs w:val="22"/>
                <w:bdr w:val="none" w:sz="0" w:space="0" w:color="696969"/>
                <w:lang w:val="en-GB" w:eastAsia="en-US" w:bidi="ar-SA"/>
              </w:rPr>
              <w:t xml:space="preserve"> </w:t>
            </w:r>
            <w:r w:rsidR="00180BF9">
              <w:rPr>
                <w:rFonts w:cs="Arial"/>
                <w:szCs w:val="22"/>
                <w:bdr w:val="none" w:sz="0" w:space="0" w:color="696969"/>
                <w:lang w:val="en-GB" w:eastAsia="en-US" w:bidi="ar-SA"/>
              </w:rPr>
              <w:t>R0</w:t>
            </w:r>
            <w:r w:rsidR="00201C4D">
              <w:rPr>
                <w:rFonts w:cs="Arial"/>
                <w:szCs w:val="22"/>
                <w:bdr w:val="none" w:sz="0" w:space="0" w:color="696969"/>
                <w:lang w:val="en-GB" w:eastAsia="en-US" w:bidi="ar-SA"/>
              </w:rPr>
              <w:t>173</w:t>
            </w:r>
          </w:p>
        </w:tc>
      </w:tr>
    </w:tbl>
    <w:p w14:paraId="3D5B3E54" w14:textId="77777777" w:rsidR="00222546" w:rsidRDefault="00222546"/>
    <w:p w14:paraId="7072FB4C" w14:textId="77777777" w:rsidR="00222546" w:rsidRDefault="007022FB">
      <w:pPr>
        <w:pStyle w:val="Heading1"/>
        <w:keepNext w:val="0"/>
        <w:keepLines w:val="0"/>
        <w:widowControl w:val="0"/>
        <w:spacing w:before="0" w:after="320"/>
        <w:ind w:left="0"/>
        <w:jc w:val="both"/>
      </w:pPr>
      <w:r>
        <w:rPr>
          <w:rFonts w:eastAsia="Arial" w:cs="Arial"/>
          <w:i/>
          <w:color w:val="000000"/>
        </w:rPr>
        <w:br w:type="page"/>
      </w:r>
      <w:bookmarkStart w:id="2" w:name="_Toc256000003"/>
      <w:r w:rsidR="00222546">
        <w:rPr>
          <w:rFonts w:eastAsia="Arial" w:cs="Arial"/>
        </w:rPr>
        <w:lastRenderedPageBreak/>
        <w:t>General Interpretation</w:t>
      </w:r>
      <w:bookmarkEnd w:id="2"/>
    </w:p>
    <w:p w14:paraId="061F8A33" w14:textId="77777777" w:rsidR="00222546" w:rsidRDefault="00222546">
      <w:pPr>
        <w:pStyle w:val="ScheduleSectionL2"/>
        <w:widowControl w:val="0"/>
        <w:spacing w:after="320"/>
      </w:pPr>
      <w:r>
        <w:t xml:space="preserve">In this </w:t>
      </w:r>
      <w:hyperlink r:id="rId32" w:history="1">
        <w:r>
          <w:rPr>
            <w:color w:val="0000FF"/>
            <w:u w:val="single"/>
          </w:rPr>
          <w:t>Code</w:t>
        </w:r>
      </w:hyperlink>
      <w:r>
        <w:t>, unless the context requires otherwise, any reference to:</w:t>
      </w:r>
    </w:p>
    <w:p w14:paraId="0305761C" w14:textId="77777777" w:rsidR="00222546" w:rsidRDefault="00222546" w:rsidP="00D60F26">
      <w:pPr>
        <w:pStyle w:val="ScheduleSectionL3"/>
        <w:widowControl w:val="0"/>
        <w:numPr>
          <w:ilvl w:val="2"/>
          <w:numId w:val="3"/>
        </w:numPr>
        <w:spacing w:after="320"/>
      </w:pPr>
      <w:r>
        <w:rPr>
          <w:color w:val="000000"/>
        </w:rPr>
        <w:t>a “person” includes a reference to an individual, a body corporate, an association, a partnership or a</w:t>
      </w:r>
      <w:r>
        <w:t xml:space="preserve"> </w:t>
      </w:r>
      <w:hyperlink r:id="rId33" w:history="1">
        <w:r>
          <w:rPr>
            <w:color w:val="0000FF"/>
            <w:u w:val="single"/>
          </w:rPr>
          <w:t>Competent Authority</w:t>
        </w:r>
      </w:hyperlink>
      <w:r>
        <w:rPr>
          <w:color w:val="000000"/>
        </w:rPr>
        <w:t>;</w:t>
      </w:r>
      <w:r>
        <w:t> </w:t>
      </w:r>
    </w:p>
    <w:p w14:paraId="0390D0C4" w14:textId="77777777" w:rsidR="00222546" w:rsidRDefault="00222546" w:rsidP="00D60F26">
      <w:pPr>
        <w:pStyle w:val="ScheduleSectionL3"/>
        <w:widowControl w:val="0"/>
        <w:numPr>
          <w:ilvl w:val="2"/>
          <w:numId w:val="3"/>
        </w:numPr>
        <w:spacing w:after="320"/>
      </w:pPr>
      <w:r>
        <w:rPr>
          <w:color w:val="000000"/>
        </w:rPr>
        <w:t>the singular includes the plural, and vice versa;</w:t>
      </w:r>
    </w:p>
    <w:p w14:paraId="65A59258" w14:textId="77777777" w:rsidR="00222546" w:rsidRDefault="00222546" w:rsidP="00D60F26">
      <w:pPr>
        <w:pStyle w:val="ScheduleSectionL3"/>
        <w:widowControl w:val="0"/>
        <w:numPr>
          <w:ilvl w:val="2"/>
          <w:numId w:val="3"/>
        </w:numPr>
        <w:spacing w:after="320"/>
      </w:pPr>
      <w:r>
        <w:rPr>
          <w:color w:val="000000"/>
        </w:rPr>
        <w:t>a gender includes every gender;</w:t>
      </w:r>
    </w:p>
    <w:p w14:paraId="1BEC3212" w14:textId="77777777" w:rsidR="00222546" w:rsidRDefault="00222546" w:rsidP="00D60F26">
      <w:pPr>
        <w:pStyle w:val="ScheduleSectionL3"/>
        <w:widowControl w:val="0"/>
        <w:numPr>
          <w:ilvl w:val="2"/>
          <w:numId w:val="3"/>
        </w:numPr>
        <w:spacing w:after="320"/>
      </w:pPr>
      <w:r>
        <w:rPr>
          <w:color w:val="000000"/>
        </w:rPr>
        <w:t>a Clause is a reference to the clause of the main body of this</w:t>
      </w:r>
      <w:r>
        <w:t xml:space="preserve"> </w:t>
      </w:r>
      <w:hyperlink r:id="rId34" w:history="1">
        <w:r>
          <w:rPr>
            <w:color w:val="0000FF"/>
            <w:u w:val="single"/>
          </w:rPr>
          <w:t>Code</w:t>
        </w:r>
      </w:hyperlink>
      <w:r>
        <w:t xml:space="preserve"> </w:t>
      </w:r>
      <w:r>
        <w:rPr>
          <w:color w:val="000000"/>
        </w:rPr>
        <w:t>which bears the relevant number; </w:t>
      </w:r>
    </w:p>
    <w:p w14:paraId="4F49AD9C" w14:textId="77777777" w:rsidR="00222546" w:rsidRDefault="00222546" w:rsidP="00D60F26">
      <w:pPr>
        <w:pStyle w:val="ScheduleSectionL3"/>
        <w:widowControl w:val="0"/>
        <w:numPr>
          <w:ilvl w:val="2"/>
          <w:numId w:val="3"/>
        </w:numPr>
        <w:spacing w:after="320"/>
      </w:pPr>
      <w:r>
        <w:rPr>
          <w:color w:val="000000"/>
        </w:rPr>
        <w:t>a Paragraph is a reference to the paragraph of the</w:t>
      </w:r>
      <w:r>
        <w:t xml:space="preserve"> </w:t>
      </w:r>
      <w:hyperlink r:id="rId35" w:history="1">
        <w:r>
          <w:rPr>
            <w:color w:val="0000FF"/>
            <w:u w:val="single"/>
          </w:rPr>
          <w:t>REC Schedule</w:t>
        </w:r>
      </w:hyperlink>
      <w:r>
        <w:t xml:space="preserve"> </w:t>
      </w:r>
      <w:r>
        <w:rPr>
          <w:color w:val="000000"/>
        </w:rPr>
        <w:t>in which such reference occurs;  </w:t>
      </w:r>
    </w:p>
    <w:p w14:paraId="5896280A" w14:textId="77777777" w:rsidR="00222546" w:rsidRDefault="00222546" w:rsidP="00D60F26">
      <w:pPr>
        <w:pStyle w:val="ScheduleSectionL3"/>
        <w:widowControl w:val="0"/>
        <w:numPr>
          <w:ilvl w:val="2"/>
          <w:numId w:val="3"/>
        </w:numPr>
        <w:spacing w:after="320"/>
      </w:pPr>
      <w:r>
        <w:rPr>
          <w:color w:val="000000"/>
        </w:rPr>
        <w:t>a Condition is a reference to a licence condition in an</w:t>
      </w:r>
      <w:r>
        <w:t xml:space="preserve"> </w:t>
      </w:r>
      <w:hyperlink r:id="rId36" w:history="1">
        <w:r>
          <w:rPr>
            <w:color w:val="0000FF"/>
            <w:u w:val="single"/>
          </w:rPr>
          <w:t>Energy Licence</w:t>
        </w:r>
      </w:hyperlink>
      <w:r>
        <w:t xml:space="preserve"> </w:t>
      </w:r>
      <w:r>
        <w:rPr>
          <w:color w:val="000000"/>
        </w:rPr>
        <w:t>(and, where applicable, is a reference to the standard licence conditions of that</w:t>
      </w:r>
      <w:r>
        <w:t xml:space="preserve"> </w:t>
      </w:r>
      <w:hyperlink r:id="rId37" w:history="1">
        <w:r>
          <w:rPr>
            <w:color w:val="0000FF"/>
            <w:u w:val="single"/>
          </w:rPr>
          <w:t>Energy Licence</w:t>
        </w:r>
      </w:hyperlink>
      <w:r>
        <w:rPr>
          <w:color w:val="000000"/>
        </w:rPr>
        <w:t>); </w:t>
      </w:r>
    </w:p>
    <w:p w14:paraId="138AF6D4" w14:textId="77777777" w:rsidR="00222546" w:rsidRDefault="00222546" w:rsidP="00D60F26">
      <w:pPr>
        <w:pStyle w:val="ScheduleSectionL3"/>
        <w:widowControl w:val="0"/>
        <w:numPr>
          <w:ilvl w:val="2"/>
          <w:numId w:val="3"/>
        </w:numPr>
        <w:spacing w:after="320"/>
      </w:pPr>
      <w:r>
        <w:rPr>
          <w:color w:val="000000"/>
        </w:rPr>
        <w:t>writing (or similar) includes all methods of reproducing words in a legible and non-transitory form (including email); </w:t>
      </w:r>
    </w:p>
    <w:p w14:paraId="552BEBC5" w14:textId="77777777" w:rsidR="00222546" w:rsidRDefault="00222546" w:rsidP="00D60F26">
      <w:pPr>
        <w:pStyle w:val="ScheduleSectionL3"/>
        <w:widowControl w:val="0"/>
        <w:numPr>
          <w:ilvl w:val="2"/>
          <w:numId w:val="3"/>
        </w:numPr>
        <w:spacing w:after="320"/>
      </w:pPr>
      <w:r>
        <w:rPr>
          <w:color w:val="000000"/>
        </w:rPr>
        <w:t>a document includes spreadsheets, models, digital repositories, and other graphical and/or lexical representations of data;</w:t>
      </w:r>
    </w:p>
    <w:p w14:paraId="1100CCB8" w14:textId="77777777" w:rsidR="00222546" w:rsidRDefault="00222546" w:rsidP="00D60F26">
      <w:pPr>
        <w:pStyle w:val="ScheduleSectionL3"/>
        <w:widowControl w:val="0"/>
        <w:numPr>
          <w:ilvl w:val="2"/>
          <w:numId w:val="3"/>
        </w:numPr>
        <w:spacing w:after="320"/>
      </w:pPr>
      <w:r>
        <w:rPr>
          <w:color w:val="000000"/>
        </w:rPr>
        <w:t>a day, week or month is a reference (respectively) to a calendar day, a week starting on a Monday, or a calendar month;</w:t>
      </w:r>
    </w:p>
    <w:p w14:paraId="66BA74C0" w14:textId="77777777" w:rsidR="00222546" w:rsidRDefault="00222546" w:rsidP="00D60F26">
      <w:pPr>
        <w:pStyle w:val="ScheduleSectionL3"/>
        <w:widowControl w:val="0"/>
        <w:numPr>
          <w:ilvl w:val="2"/>
          <w:numId w:val="3"/>
        </w:numPr>
        <w:spacing w:after="320"/>
      </w:pPr>
      <w:r>
        <w:rPr>
          <w:color w:val="000000"/>
        </w:rPr>
        <w:t>a time is a reference to that time in the UK;</w:t>
      </w:r>
    </w:p>
    <w:p w14:paraId="1A1DD5A6" w14:textId="77777777" w:rsidR="00222546" w:rsidRDefault="00222546" w:rsidP="00D60F26">
      <w:pPr>
        <w:pStyle w:val="ScheduleSectionL3"/>
        <w:widowControl w:val="0"/>
        <w:numPr>
          <w:ilvl w:val="2"/>
          <w:numId w:val="3"/>
        </w:numPr>
        <w:spacing w:after="320"/>
      </w:pPr>
      <w:r>
        <w:rPr>
          <w:color w:val="000000"/>
        </w:rPr>
        <w:t>any statute or statutory provision includes any subordinate legislation made under it, any provision which it has modified or re-enacted, and any provision which subsequently supersedes or re-enacts it (with or without modification); </w:t>
      </w:r>
    </w:p>
    <w:p w14:paraId="059A0A5D" w14:textId="77777777" w:rsidR="00222546" w:rsidRDefault="00222546" w:rsidP="00D60F26">
      <w:pPr>
        <w:pStyle w:val="ScheduleSectionL3"/>
        <w:widowControl w:val="0"/>
        <w:numPr>
          <w:ilvl w:val="2"/>
          <w:numId w:val="3"/>
        </w:numPr>
        <w:spacing w:after="320"/>
      </w:pPr>
      <w:r>
        <w:rPr>
          <w:color w:val="000000"/>
        </w:rPr>
        <w:t>an agreement, code, licence or other document is to such agreement, code, licence or other document as amended, supplemented, novated or replaced from time to time; </w:t>
      </w:r>
    </w:p>
    <w:p w14:paraId="018C4916" w14:textId="77777777" w:rsidR="00222546" w:rsidRDefault="00222546" w:rsidP="00D60F26">
      <w:pPr>
        <w:pStyle w:val="ScheduleSectionL3"/>
        <w:widowControl w:val="0"/>
        <w:numPr>
          <w:ilvl w:val="2"/>
          <w:numId w:val="3"/>
        </w:numPr>
        <w:spacing w:after="320"/>
      </w:pPr>
      <w:r>
        <w:rPr>
          <w:color w:val="000000"/>
        </w:rPr>
        <w:t>a</w:t>
      </w:r>
      <w:r>
        <w:t xml:space="preserve"> </w:t>
      </w:r>
      <w:hyperlink r:id="rId38" w:history="1">
        <w:r>
          <w:rPr>
            <w:color w:val="0000FF"/>
            <w:u w:val="single"/>
          </w:rPr>
          <w:t>Party</w:t>
        </w:r>
      </w:hyperlink>
      <w:r>
        <w:rPr>
          <w:color w:val="000000"/>
        </w:rPr>
        <w:t> shall include reference to that</w:t>
      </w:r>
      <w:r>
        <w:t xml:space="preserve"> </w:t>
      </w:r>
      <w:hyperlink r:id="rId39" w:history="1">
        <w:r>
          <w:rPr>
            <w:color w:val="0000FF"/>
            <w:u w:val="single"/>
          </w:rPr>
          <w:t>Party</w:t>
        </w:r>
      </w:hyperlink>
      <w:r>
        <w:rPr>
          <w:color w:val="000000"/>
        </w:rPr>
        <w:t>’s respective successors, and (as the context permits) reference to the respective persons to whom that</w:t>
      </w:r>
      <w:r>
        <w:t xml:space="preserve"> </w:t>
      </w:r>
      <w:hyperlink r:id="rId40" w:history="1">
        <w:r>
          <w:rPr>
            <w:color w:val="0000FF"/>
            <w:u w:val="single"/>
          </w:rPr>
          <w:t>Party</w:t>
        </w:r>
      </w:hyperlink>
      <w:r>
        <w:t xml:space="preserve"> </w:t>
      </w:r>
      <w:r>
        <w:rPr>
          <w:color w:val="000000"/>
        </w:rPr>
        <w:t>may sub-contract or otherwise delegate its rights and/or obligations under this</w:t>
      </w:r>
      <w:r>
        <w:t xml:space="preserve"> </w:t>
      </w:r>
      <w:hyperlink r:id="rId41" w:history="1">
        <w:r>
          <w:rPr>
            <w:color w:val="0000FF"/>
            <w:u w:val="single"/>
          </w:rPr>
          <w:t>Code</w:t>
        </w:r>
      </w:hyperlink>
      <w:r>
        <w:rPr>
          <w:color w:val="000000"/>
        </w:rPr>
        <w:t>;</w:t>
      </w:r>
    </w:p>
    <w:p w14:paraId="7DDC866A" w14:textId="77777777" w:rsidR="00222546" w:rsidRDefault="00222546" w:rsidP="00D60F26">
      <w:pPr>
        <w:pStyle w:val="ScheduleSectionL3"/>
        <w:widowControl w:val="0"/>
        <w:numPr>
          <w:ilvl w:val="2"/>
          <w:numId w:val="3"/>
        </w:numPr>
        <w:spacing w:after="320"/>
      </w:pPr>
      <w:r>
        <w:rPr>
          <w:color w:val="000000"/>
        </w:rPr>
        <w:lastRenderedPageBreak/>
        <w:t>any</w:t>
      </w:r>
      <w:r>
        <w:t xml:space="preserve"> </w:t>
      </w:r>
      <w:hyperlink r:id="rId42" w:history="1">
        <w:r>
          <w:rPr>
            <w:color w:val="0000FF"/>
            <w:u w:val="single"/>
          </w:rPr>
          <w:t>System</w:t>
        </w:r>
      </w:hyperlink>
      <w:r>
        <w:rPr>
          <w:color w:val="000000"/>
        </w:rPr>
        <w:t>s of a person shall include references to the</w:t>
      </w:r>
      <w:r>
        <w:t xml:space="preserve"> </w:t>
      </w:r>
      <w:hyperlink r:id="rId43" w:history="1">
        <w:r>
          <w:rPr>
            <w:color w:val="0000FF"/>
            <w:u w:val="single"/>
          </w:rPr>
          <w:t>System</w:t>
        </w:r>
      </w:hyperlink>
      <w:r>
        <w:rPr>
          <w:color w:val="000000"/>
        </w:rPr>
        <w:t>s of that person's service providers and contractors to the extent relevant to this</w:t>
      </w:r>
      <w:r>
        <w:t xml:space="preserve"> </w:t>
      </w:r>
      <w:hyperlink r:id="rId44" w:history="1">
        <w:r>
          <w:rPr>
            <w:color w:val="0000FF"/>
            <w:u w:val="single"/>
          </w:rPr>
          <w:t>Code</w:t>
        </w:r>
      </w:hyperlink>
      <w:r>
        <w:rPr>
          <w:color w:val="000000"/>
        </w:rPr>
        <w:t>; </w:t>
      </w:r>
    </w:p>
    <w:p w14:paraId="101D7DE8" w14:textId="77777777" w:rsidR="00222546" w:rsidRDefault="00222546" w:rsidP="00D60F26">
      <w:pPr>
        <w:pStyle w:val="ScheduleSectionL3"/>
        <w:widowControl w:val="0"/>
        <w:numPr>
          <w:ilvl w:val="2"/>
          <w:numId w:val="3"/>
        </w:numPr>
        <w:spacing w:after="320"/>
      </w:pPr>
      <w:r>
        <w:rPr>
          <w:color w:val="000000"/>
        </w:rPr>
        <w:t>any premises of a</w:t>
      </w:r>
      <w:r>
        <w:t xml:space="preserve"> </w:t>
      </w:r>
      <w:hyperlink r:id="rId45" w:history="1">
        <w:r>
          <w:rPr>
            <w:color w:val="0000FF"/>
            <w:u w:val="single"/>
          </w:rPr>
          <w:t>Party</w:t>
        </w:r>
      </w:hyperlink>
      <w:r>
        <w:t xml:space="preserve"> </w:t>
      </w:r>
      <w:r>
        <w:rPr>
          <w:color w:val="000000"/>
        </w:rPr>
        <w:t>shall include references to any premises owned or occupied by that</w:t>
      </w:r>
      <w:r>
        <w:t xml:space="preserve"> </w:t>
      </w:r>
      <w:hyperlink r:id="rId46" w:history="1">
        <w:r>
          <w:rPr>
            <w:color w:val="0000FF"/>
            <w:u w:val="single"/>
          </w:rPr>
          <w:t>Party</w:t>
        </w:r>
      </w:hyperlink>
      <w:r>
        <w:t xml:space="preserve"> </w:t>
      </w:r>
      <w:r>
        <w:rPr>
          <w:color w:val="000000"/>
        </w:rPr>
        <w:t>and (as the context permits) by the respective persons to whom that</w:t>
      </w:r>
      <w:r>
        <w:t xml:space="preserve"> </w:t>
      </w:r>
      <w:hyperlink r:id="rId47" w:history="1">
        <w:r>
          <w:rPr>
            <w:color w:val="0000FF"/>
            <w:u w:val="single"/>
          </w:rPr>
          <w:t>Party</w:t>
        </w:r>
      </w:hyperlink>
      <w:r>
        <w:rPr>
          <w:color w:val="000000"/>
        </w:rPr>
        <w:t> may sub-contract or otherwise delegate its rights and/or obligations under this</w:t>
      </w:r>
      <w:r>
        <w:t xml:space="preserve"> </w:t>
      </w:r>
      <w:hyperlink r:id="rId48" w:history="1">
        <w:r>
          <w:rPr>
            <w:color w:val="0000FF"/>
            <w:u w:val="single"/>
          </w:rPr>
          <w:t>Code</w:t>
        </w:r>
      </w:hyperlink>
      <w:r>
        <w:rPr>
          <w:color w:val="000000"/>
        </w:rPr>
        <w:t>; and</w:t>
      </w:r>
    </w:p>
    <w:p w14:paraId="5673F3CA" w14:textId="77777777" w:rsidR="00222546" w:rsidRDefault="00222546" w:rsidP="00D60F26">
      <w:pPr>
        <w:pStyle w:val="ScheduleSectionL3"/>
        <w:widowControl w:val="0"/>
        <w:numPr>
          <w:ilvl w:val="2"/>
          <w:numId w:val="3"/>
        </w:numPr>
        <w:spacing w:after="320"/>
      </w:pPr>
      <w:r>
        <w:rPr>
          <w:color w:val="000000"/>
        </w:rPr>
        <w:t>a</w:t>
      </w:r>
      <w:r>
        <w:t xml:space="preserve"> </w:t>
      </w:r>
      <w:hyperlink r:id="rId49" w:history="1">
        <w:r>
          <w:rPr>
            <w:color w:val="0000FF"/>
            <w:u w:val="single"/>
          </w:rPr>
          <w:t>Competent Authority</w:t>
        </w:r>
      </w:hyperlink>
      <w:r>
        <w:t xml:space="preserve"> </w:t>
      </w:r>
      <w:r>
        <w:rPr>
          <w:color w:val="000000"/>
        </w:rPr>
        <w:t>or other public organisation includes a reference to its successors, or to any organisation to which some or all of its functions and responsibilities have been transferred.  </w:t>
      </w:r>
    </w:p>
    <w:p w14:paraId="395C634D" w14:textId="77777777" w:rsidR="00222546" w:rsidRDefault="00222546">
      <w:pPr>
        <w:pStyle w:val="ScheduleSectionL2"/>
        <w:widowControl w:val="0"/>
        <w:spacing w:after="320"/>
      </w:pPr>
      <w:r>
        <w:t xml:space="preserve">The headings in this </w:t>
      </w:r>
      <w:hyperlink r:id="rId50" w:history="1">
        <w:r>
          <w:rPr>
            <w:color w:val="0000FF"/>
            <w:u w:val="single"/>
          </w:rPr>
          <w:t>Code</w:t>
        </w:r>
      </w:hyperlink>
      <w:r>
        <w:t xml:space="preserve"> are for ease of reference only and shall not affect its interpretation.</w:t>
      </w:r>
    </w:p>
    <w:p w14:paraId="285A4F6D" w14:textId="77777777" w:rsidR="00222546" w:rsidRDefault="00222546">
      <w:pPr>
        <w:pStyle w:val="ScheduleSectionL2"/>
        <w:widowControl w:val="0"/>
        <w:spacing w:after="320"/>
      </w:pPr>
      <w:r>
        <w:t xml:space="preserve">In this </w:t>
      </w:r>
      <w:hyperlink r:id="rId51" w:history="1">
        <w:r>
          <w:rPr>
            <w:color w:val="0000FF"/>
            <w:u w:val="single"/>
          </w:rPr>
          <w:t>Code</w:t>
        </w:r>
      </w:hyperlink>
      <w:r>
        <w:t>, the words “include”, “including” and “in particular” are to be construed without limitation to the generality of the preceding words.</w:t>
      </w:r>
    </w:p>
    <w:p w14:paraId="2BA5C2E5" w14:textId="77777777" w:rsidR="00222546" w:rsidRDefault="00222546">
      <w:pPr>
        <w:pStyle w:val="ScheduleSectionL2"/>
        <w:widowControl w:val="0"/>
        <w:spacing w:after="320"/>
      </w:pPr>
      <w:r>
        <w:t xml:space="preserve">Except where expressly stated to the contrary, in the event of any conflict between the provisions of this </w:t>
      </w:r>
      <w:hyperlink r:id="rId52" w:history="1">
        <w:r>
          <w:rPr>
            <w:color w:val="0000FF"/>
            <w:u w:val="single"/>
          </w:rPr>
          <w:t>Code</w:t>
        </w:r>
      </w:hyperlink>
      <w:r>
        <w:t xml:space="preserve">, the following order of precedence shall apply: (a) the main body of this Agreement; (b) then the </w:t>
      </w:r>
      <w:hyperlink r:id="rId53" w:history="1">
        <w:r>
          <w:rPr>
            <w:color w:val="0000FF"/>
            <w:u w:val="single"/>
          </w:rPr>
          <w:t>REC Schedule</w:t>
        </w:r>
      </w:hyperlink>
      <w:r>
        <w:t xml:space="preserve">s; and (c) then the </w:t>
      </w:r>
      <w:hyperlink r:id="rId54" w:history="1">
        <w:r>
          <w:rPr>
            <w:color w:val="0000FF"/>
            <w:u w:val="single"/>
          </w:rPr>
          <w:t>Technical Specification</w:t>
        </w:r>
      </w:hyperlink>
      <w:r>
        <w:t>.</w:t>
      </w:r>
    </w:p>
    <w:p w14:paraId="11328ACF" w14:textId="77777777" w:rsidR="00222546" w:rsidRDefault="00222546">
      <w:pPr>
        <w:pStyle w:val="ScheduleSectionL2"/>
        <w:widowControl w:val="0"/>
        <w:spacing w:after="320"/>
      </w:pPr>
      <w:r>
        <w:t xml:space="preserve">Where no time period is specified for performance of any obligation under this </w:t>
      </w:r>
      <w:hyperlink r:id="rId55" w:history="1">
        <w:r>
          <w:rPr>
            <w:color w:val="0000FF"/>
            <w:u w:val="single"/>
          </w:rPr>
          <w:t>Code</w:t>
        </w:r>
      </w:hyperlink>
      <w:r>
        <w:t>, the obligation shall be performed as soon as reasonably practicable.</w:t>
      </w:r>
    </w:p>
    <w:p w14:paraId="5B03E2D7" w14:textId="77777777" w:rsidR="00222546" w:rsidRDefault="00222546">
      <w:pPr>
        <w:pStyle w:val="Heading1"/>
        <w:keepNext w:val="0"/>
        <w:keepLines w:val="0"/>
        <w:widowControl w:val="0"/>
        <w:spacing w:before="0" w:after="320"/>
      </w:pPr>
      <w:bookmarkStart w:id="3" w:name="_Toc256000004"/>
      <w:r>
        <w:t>Responsibility for Persons who are not Parties</w:t>
      </w:r>
      <w:bookmarkEnd w:id="3"/>
    </w:p>
    <w:p w14:paraId="3F22426C" w14:textId="77777777" w:rsidR="00222546" w:rsidRDefault="00222546">
      <w:pPr>
        <w:pStyle w:val="ScheduleSectionL2"/>
        <w:widowControl w:val="0"/>
        <w:spacing w:after="320"/>
      </w:pPr>
      <w:r>
        <w:t xml:space="preserve">Neither the </w:t>
      </w:r>
      <w:hyperlink r:id="rId56" w:history="1">
        <w:r>
          <w:rPr>
            <w:color w:val="0000FF"/>
            <w:u w:val="single"/>
          </w:rPr>
          <w:t>Gas Retail Data Agent</w:t>
        </w:r>
      </w:hyperlink>
      <w:r>
        <w:t xml:space="preserve"> nor the </w:t>
      </w:r>
      <w:hyperlink r:id="rId57" w:history="1">
        <w:r>
          <w:rPr>
            <w:color w:val="0000FF"/>
            <w:u w:val="single"/>
          </w:rPr>
          <w:t>CDSP</w:t>
        </w:r>
      </w:hyperlink>
      <w:r>
        <w:t xml:space="preserve"> is a </w:t>
      </w:r>
      <w:hyperlink r:id="rId58" w:history="1">
        <w:r>
          <w:rPr>
            <w:color w:val="0000FF"/>
            <w:u w:val="single"/>
          </w:rPr>
          <w:t>Party</w:t>
        </w:r>
      </w:hyperlink>
      <w:r>
        <w:t xml:space="preserve"> under this </w:t>
      </w:r>
      <w:hyperlink r:id="rId59" w:history="1">
        <w:r>
          <w:rPr>
            <w:color w:val="0000FF"/>
            <w:u w:val="single"/>
          </w:rPr>
          <w:t>Code</w:t>
        </w:r>
      </w:hyperlink>
      <w:r>
        <w:t xml:space="preserve">. Where this </w:t>
      </w:r>
      <w:hyperlink r:id="rId60" w:history="1">
        <w:r>
          <w:rPr>
            <w:color w:val="0000FF"/>
            <w:u w:val="single"/>
          </w:rPr>
          <w:t>Code</w:t>
        </w:r>
      </w:hyperlink>
      <w:r>
        <w:t xml:space="preserve"> places an obligation on the </w:t>
      </w:r>
      <w:hyperlink r:id="rId61" w:history="1">
        <w:r>
          <w:rPr>
            <w:color w:val="0000FF"/>
            <w:u w:val="single"/>
          </w:rPr>
          <w:t>Gas Retail Data Agent</w:t>
        </w:r>
      </w:hyperlink>
      <w:r>
        <w:t xml:space="preserve"> or the </w:t>
      </w:r>
      <w:hyperlink r:id="rId62" w:history="1">
        <w:r>
          <w:rPr>
            <w:color w:val="0000FF"/>
            <w:u w:val="single"/>
          </w:rPr>
          <w:t>CDSP</w:t>
        </w:r>
      </w:hyperlink>
      <w:r>
        <w:t xml:space="preserve">, each </w:t>
      </w:r>
      <w:hyperlink r:id="rId63" w:history="1">
        <w:r>
          <w:rPr>
            <w:color w:val="0000FF"/>
            <w:u w:val="single"/>
          </w:rPr>
          <w:t>Gas Transporter</w:t>
        </w:r>
      </w:hyperlink>
      <w:r>
        <w:t xml:space="preserve"> shall ensure that the </w:t>
      </w:r>
      <w:hyperlink r:id="rId64" w:history="1">
        <w:r>
          <w:rPr>
            <w:color w:val="0000FF"/>
            <w:u w:val="single"/>
          </w:rPr>
          <w:t>Gas Retail Data Agent</w:t>
        </w:r>
      </w:hyperlink>
      <w:r>
        <w:t>/</w:t>
      </w:r>
      <w:hyperlink r:id="rId65" w:history="1">
        <w:r>
          <w:rPr>
            <w:color w:val="0000FF"/>
            <w:u w:val="single"/>
          </w:rPr>
          <w:t>CDSP</w:t>
        </w:r>
      </w:hyperlink>
      <w:r>
        <w:t xml:space="preserve"> shall comply with the obligations expressed to be placed on the </w:t>
      </w:r>
      <w:hyperlink r:id="rId66" w:history="1">
        <w:r>
          <w:rPr>
            <w:color w:val="0000FF"/>
            <w:u w:val="single"/>
          </w:rPr>
          <w:t>Gas Retail Data Agent</w:t>
        </w:r>
      </w:hyperlink>
      <w:r>
        <w:t xml:space="preserve"> or </w:t>
      </w:r>
      <w:hyperlink r:id="rId67" w:history="1">
        <w:r>
          <w:rPr>
            <w:color w:val="0000FF"/>
            <w:u w:val="single"/>
          </w:rPr>
          <w:t>CDSP</w:t>
        </w:r>
      </w:hyperlink>
      <w:r>
        <w:t xml:space="preserve">. Each </w:t>
      </w:r>
      <w:hyperlink r:id="rId68" w:history="1">
        <w:r>
          <w:rPr>
            <w:color w:val="0000FF"/>
            <w:u w:val="single"/>
          </w:rPr>
          <w:t>Gas Transporter</w:t>
        </w:r>
      </w:hyperlink>
      <w:r>
        <w:t xml:space="preserve"> shall be jointly and severally liable for any failure by the </w:t>
      </w:r>
      <w:hyperlink r:id="rId69" w:history="1">
        <w:r>
          <w:rPr>
            <w:color w:val="0000FF"/>
            <w:u w:val="single"/>
          </w:rPr>
          <w:t>Gas Retail Data Agent</w:t>
        </w:r>
      </w:hyperlink>
      <w:r>
        <w:t>/</w:t>
      </w:r>
      <w:hyperlink r:id="rId70" w:history="1">
        <w:r>
          <w:rPr>
            <w:color w:val="0000FF"/>
            <w:u w:val="single"/>
          </w:rPr>
          <w:t>CDSP</w:t>
        </w:r>
      </w:hyperlink>
      <w:r>
        <w:t xml:space="preserve"> to comply with the obligations expressed to be placed on the </w:t>
      </w:r>
      <w:hyperlink r:id="rId71" w:history="1">
        <w:r>
          <w:rPr>
            <w:color w:val="0000FF"/>
            <w:u w:val="single"/>
          </w:rPr>
          <w:t>Gas Retail Data Agent</w:t>
        </w:r>
      </w:hyperlink>
      <w:r>
        <w:t xml:space="preserve"> or the </w:t>
      </w:r>
      <w:hyperlink r:id="rId72" w:history="1">
        <w:r>
          <w:rPr>
            <w:color w:val="0000FF"/>
            <w:u w:val="single"/>
          </w:rPr>
          <w:t>CDSP</w:t>
        </w:r>
      </w:hyperlink>
      <w:r>
        <w:t xml:space="preserve"> under this </w:t>
      </w:r>
      <w:hyperlink r:id="rId73" w:history="1">
        <w:r>
          <w:rPr>
            <w:color w:val="0000FF"/>
            <w:u w:val="single"/>
          </w:rPr>
          <w:t>Code</w:t>
        </w:r>
      </w:hyperlink>
      <w:r>
        <w:t>.</w:t>
      </w:r>
    </w:p>
    <w:p w14:paraId="205B0DCA" w14:textId="77777777" w:rsidR="00222546" w:rsidRDefault="00222546">
      <w:pPr>
        <w:pStyle w:val="ScheduleSectionL2"/>
        <w:widowControl w:val="0"/>
        <w:spacing w:after="320"/>
      </w:pPr>
      <w:r>
        <w:t xml:space="preserve">The </w:t>
      </w:r>
      <w:hyperlink r:id="rId74" w:history="1">
        <w:r>
          <w:rPr>
            <w:color w:val="0000FF"/>
            <w:u w:val="single"/>
          </w:rPr>
          <w:t>Electricity Retail Data Agent</w:t>
        </w:r>
      </w:hyperlink>
      <w:r>
        <w:t xml:space="preserve">s are not </w:t>
      </w:r>
      <w:hyperlink r:id="rId75" w:history="1">
        <w:r>
          <w:rPr>
            <w:color w:val="0000FF"/>
            <w:u w:val="single"/>
          </w:rPr>
          <w:t>Parties</w:t>
        </w:r>
      </w:hyperlink>
      <w:r>
        <w:t xml:space="preserve"> under this </w:t>
      </w:r>
      <w:hyperlink r:id="rId76" w:history="1">
        <w:r>
          <w:rPr>
            <w:color w:val="0000FF"/>
            <w:u w:val="single"/>
          </w:rPr>
          <w:t>Code</w:t>
        </w:r>
      </w:hyperlink>
      <w:r>
        <w:t xml:space="preserve">. Where this </w:t>
      </w:r>
      <w:hyperlink r:id="rId77" w:history="1">
        <w:r>
          <w:rPr>
            <w:color w:val="0000FF"/>
            <w:u w:val="single"/>
          </w:rPr>
          <w:t>Code</w:t>
        </w:r>
      </w:hyperlink>
      <w:r>
        <w:t xml:space="preserve"> places an obligation on an </w:t>
      </w:r>
      <w:hyperlink r:id="rId78" w:history="1">
        <w:r>
          <w:rPr>
            <w:color w:val="0000FF"/>
            <w:u w:val="single"/>
          </w:rPr>
          <w:t>Electricity Retail Data Agent</w:t>
        </w:r>
      </w:hyperlink>
      <w:r>
        <w:t xml:space="preserve">, each </w:t>
      </w:r>
      <w:hyperlink r:id="rId79" w:history="1">
        <w:r>
          <w:rPr>
            <w:color w:val="0000FF"/>
            <w:u w:val="single"/>
          </w:rPr>
          <w:t>Distribution Network Operator</w:t>
        </w:r>
      </w:hyperlink>
      <w:r>
        <w:t xml:space="preserve"> shall ensure that its </w:t>
      </w:r>
      <w:hyperlink r:id="rId80" w:history="1">
        <w:r>
          <w:rPr>
            <w:color w:val="0000FF"/>
            <w:u w:val="single"/>
          </w:rPr>
          <w:t>Electricity Retail Data Agent</w:t>
        </w:r>
      </w:hyperlink>
      <w:r>
        <w:t xml:space="preserve"> shall comply with the obligations expressed to be placed on an </w:t>
      </w:r>
      <w:hyperlink r:id="rId81" w:history="1">
        <w:r>
          <w:rPr>
            <w:color w:val="0000FF"/>
            <w:u w:val="single"/>
          </w:rPr>
          <w:t>Electricity Retail Data Agent</w:t>
        </w:r>
      </w:hyperlink>
      <w:r>
        <w:t xml:space="preserve">. Where an </w:t>
      </w:r>
      <w:hyperlink r:id="rId82" w:history="1">
        <w:r>
          <w:rPr>
            <w:color w:val="0000FF"/>
            <w:u w:val="single"/>
          </w:rPr>
          <w:t>Electricity Retail Data Agent</w:t>
        </w:r>
      </w:hyperlink>
      <w:r>
        <w:t xml:space="preserve"> acts for more than one </w:t>
      </w:r>
      <w:hyperlink r:id="rId83" w:history="1">
        <w:r>
          <w:rPr>
            <w:color w:val="0000FF"/>
            <w:u w:val="single"/>
          </w:rPr>
          <w:t>Distribution Network Operator</w:t>
        </w:r>
      </w:hyperlink>
      <w:r>
        <w:t xml:space="preserve">, each such </w:t>
      </w:r>
      <w:hyperlink r:id="rId84" w:history="1">
        <w:r>
          <w:rPr>
            <w:color w:val="0000FF"/>
            <w:u w:val="single"/>
          </w:rPr>
          <w:t>Distribution Network Operator</w:t>
        </w:r>
      </w:hyperlink>
      <w:r>
        <w:t xml:space="preserve"> shall be jointly and severally liable for any failure by such </w:t>
      </w:r>
      <w:hyperlink r:id="rId85" w:history="1">
        <w:r>
          <w:rPr>
            <w:color w:val="0000FF"/>
            <w:u w:val="single"/>
          </w:rPr>
          <w:t>Electricity Retail Data Agent</w:t>
        </w:r>
      </w:hyperlink>
      <w:r>
        <w:t xml:space="preserve"> to comply with the obligations expressed to be placed on the </w:t>
      </w:r>
      <w:hyperlink r:id="rId86" w:history="1">
        <w:r>
          <w:rPr>
            <w:color w:val="0000FF"/>
            <w:u w:val="single"/>
          </w:rPr>
          <w:t>Electricity Retail Data Agent</w:t>
        </w:r>
      </w:hyperlink>
      <w:r>
        <w:t xml:space="preserve">s under this </w:t>
      </w:r>
      <w:hyperlink r:id="rId87" w:history="1">
        <w:r>
          <w:rPr>
            <w:color w:val="0000FF"/>
            <w:u w:val="single"/>
          </w:rPr>
          <w:t>Code</w:t>
        </w:r>
      </w:hyperlink>
      <w:r>
        <w:t>.</w:t>
      </w:r>
    </w:p>
    <w:p w14:paraId="602CCF14" w14:textId="77777777" w:rsidR="00222546" w:rsidRDefault="00222546">
      <w:pPr>
        <w:pStyle w:val="ScheduleSectionL2"/>
        <w:widowControl w:val="0"/>
        <w:spacing w:after="320"/>
      </w:pPr>
      <w:r>
        <w:lastRenderedPageBreak/>
        <w:t xml:space="preserve">The </w:t>
      </w:r>
      <w:hyperlink r:id="rId88" w:history="1">
        <w:r>
          <w:rPr>
            <w:color w:val="0000FF"/>
            <w:u w:val="single"/>
          </w:rPr>
          <w:t>REC Service Provider</w:t>
        </w:r>
      </w:hyperlink>
      <w:r>
        <w:t xml:space="preserve">s (other than the </w:t>
      </w:r>
      <w:hyperlink r:id="rId89" w:history="1">
        <w:r>
          <w:rPr>
            <w:color w:val="0000FF"/>
            <w:u w:val="single"/>
          </w:rPr>
          <w:t>DCC</w:t>
        </w:r>
      </w:hyperlink>
      <w:r>
        <w:t xml:space="preserve"> in its role as provider of the </w:t>
      </w:r>
      <w:hyperlink r:id="rId90" w:history="1">
        <w:r>
          <w:rPr>
            <w:color w:val="0000FF"/>
            <w:u w:val="single"/>
          </w:rPr>
          <w:t>Centralised Registration Service</w:t>
        </w:r>
      </w:hyperlink>
      <w:r>
        <w:t xml:space="preserve">) are not a </w:t>
      </w:r>
      <w:hyperlink r:id="rId91" w:history="1">
        <w:r>
          <w:rPr>
            <w:color w:val="0000FF"/>
            <w:u w:val="single"/>
          </w:rPr>
          <w:t>Party</w:t>
        </w:r>
      </w:hyperlink>
      <w:r>
        <w:t xml:space="preserve"> under this </w:t>
      </w:r>
      <w:hyperlink r:id="rId92" w:history="1">
        <w:r>
          <w:rPr>
            <w:color w:val="0000FF"/>
            <w:u w:val="single"/>
          </w:rPr>
          <w:t>Code</w:t>
        </w:r>
      </w:hyperlink>
      <w:r>
        <w:t xml:space="preserve">. Where this </w:t>
      </w:r>
      <w:hyperlink r:id="rId93" w:history="1">
        <w:r>
          <w:rPr>
            <w:color w:val="0000FF"/>
            <w:u w:val="single"/>
          </w:rPr>
          <w:t>Code</w:t>
        </w:r>
      </w:hyperlink>
      <w:r>
        <w:t xml:space="preserve"> places an obligation on a </w:t>
      </w:r>
      <w:hyperlink r:id="rId94" w:history="1">
        <w:r>
          <w:rPr>
            <w:color w:val="0000FF"/>
            <w:u w:val="single"/>
          </w:rPr>
          <w:t>REC Service Provider</w:t>
        </w:r>
      </w:hyperlink>
      <w:r>
        <w:t xml:space="preserve"> (other than the </w:t>
      </w:r>
      <w:hyperlink r:id="rId95" w:history="1">
        <w:r>
          <w:rPr>
            <w:color w:val="0000FF"/>
            <w:u w:val="single"/>
          </w:rPr>
          <w:t>DCC</w:t>
        </w:r>
      </w:hyperlink>
      <w:r>
        <w:t xml:space="preserve">), </w:t>
      </w:r>
      <w:hyperlink r:id="rId96" w:history="1">
        <w:r>
          <w:rPr>
            <w:color w:val="0000FF"/>
            <w:u w:val="single"/>
          </w:rPr>
          <w:t>RECCo</w:t>
        </w:r>
      </w:hyperlink>
      <w:r>
        <w:t xml:space="preserve"> shall ensure that the </w:t>
      </w:r>
      <w:hyperlink r:id="rId97" w:history="1">
        <w:r>
          <w:rPr>
            <w:color w:val="0000FF"/>
            <w:u w:val="single"/>
          </w:rPr>
          <w:t>REC Service Provider</w:t>
        </w:r>
      </w:hyperlink>
      <w:r>
        <w:t xml:space="preserve"> shall comply with such obligations. </w:t>
      </w:r>
    </w:p>
    <w:p w14:paraId="32112428" w14:textId="77777777" w:rsidR="00222546" w:rsidRDefault="00222546">
      <w:pPr>
        <w:pStyle w:val="ScheduleSectionL2"/>
        <w:widowControl w:val="0"/>
        <w:spacing w:after="320"/>
      </w:pPr>
      <w:r>
        <w:t xml:space="preserve">With the exception of </w:t>
      </w:r>
      <w:hyperlink r:id="rId98" w:history="1">
        <w:r>
          <w:rPr>
            <w:color w:val="0000FF"/>
            <w:u w:val="single"/>
          </w:rPr>
          <w:t>Metering Equipment Manager</w:t>
        </w:r>
      </w:hyperlink>
      <w:r>
        <w:t xml:space="preserve">s, </w:t>
      </w:r>
      <w:hyperlink r:id="rId99" w:history="1">
        <w:r>
          <w:rPr>
            <w:color w:val="0000FF"/>
            <w:u w:val="single"/>
          </w:rPr>
          <w:t>Supplier Agent</w:t>
        </w:r>
      </w:hyperlink>
      <w:r>
        <w:t xml:space="preserve">s, </w:t>
      </w:r>
      <w:hyperlink r:id="rId100" w:history="1">
        <w:r>
          <w:rPr>
            <w:color w:val="0000FF"/>
            <w:u w:val="single"/>
          </w:rPr>
          <w:t>Meter Asset Provider</w:t>
        </w:r>
      </w:hyperlink>
      <w:r>
        <w:t xml:space="preserve">s and </w:t>
      </w:r>
      <w:hyperlink r:id="rId101" w:history="1">
        <w:r>
          <w:rPr>
            <w:color w:val="0000FF"/>
            <w:u w:val="single"/>
          </w:rPr>
          <w:t>Shipper</w:t>
        </w:r>
      </w:hyperlink>
      <w:r>
        <w:t xml:space="preserve">s are not obliged to become </w:t>
      </w:r>
      <w:hyperlink r:id="rId102" w:history="1">
        <w:r>
          <w:rPr>
            <w:color w:val="0000FF"/>
            <w:u w:val="single"/>
          </w:rPr>
          <w:t>Parties</w:t>
        </w:r>
      </w:hyperlink>
      <w:r>
        <w:t xml:space="preserve"> under this </w:t>
      </w:r>
      <w:hyperlink r:id="rId103" w:history="1">
        <w:r>
          <w:rPr>
            <w:color w:val="0000FF"/>
            <w:u w:val="single"/>
          </w:rPr>
          <w:t>Code</w:t>
        </w:r>
      </w:hyperlink>
      <w:r>
        <w:t xml:space="preserve">, but do have a role in respect of the </w:t>
      </w:r>
      <w:hyperlink r:id="rId104" w:history="1">
        <w:r>
          <w:rPr>
            <w:color w:val="0000FF"/>
            <w:u w:val="single"/>
          </w:rPr>
          <w:t>Transition Schedule</w:t>
        </w:r>
      </w:hyperlink>
      <w:r>
        <w:t xml:space="preserve">. Where this </w:t>
      </w:r>
      <w:hyperlink r:id="rId105" w:history="1">
        <w:r>
          <w:rPr>
            <w:color w:val="0000FF"/>
            <w:u w:val="single"/>
          </w:rPr>
          <w:t>Code</w:t>
        </w:r>
      </w:hyperlink>
      <w:r>
        <w:t xml:space="preserve"> places an obligation on one or more </w:t>
      </w:r>
      <w:hyperlink r:id="rId106" w:history="1">
        <w:r>
          <w:rPr>
            <w:color w:val="0000FF"/>
            <w:u w:val="single"/>
          </w:rPr>
          <w:t>Supplier Agent</w:t>
        </w:r>
      </w:hyperlink>
      <w:r>
        <w:t xml:space="preserve">s (other than </w:t>
      </w:r>
      <w:hyperlink r:id="rId107" w:history="1">
        <w:r>
          <w:rPr>
            <w:color w:val="0000FF"/>
            <w:u w:val="single"/>
          </w:rPr>
          <w:t>Metering Equipment Manager</w:t>
        </w:r>
      </w:hyperlink>
      <w:r>
        <w:t xml:space="preserve">s), </w:t>
      </w:r>
      <w:hyperlink r:id="rId108" w:history="1">
        <w:r>
          <w:rPr>
            <w:color w:val="0000FF"/>
            <w:u w:val="single"/>
          </w:rPr>
          <w:t>Meter Asset Provider</w:t>
        </w:r>
      </w:hyperlink>
      <w:r>
        <w:t xml:space="preserve">s or </w:t>
      </w:r>
      <w:hyperlink r:id="rId109" w:history="1">
        <w:r>
          <w:rPr>
            <w:color w:val="0000FF"/>
            <w:u w:val="single"/>
          </w:rPr>
          <w:t>Shipper</w:t>
        </w:r>
      </w:hyperlink>
      <w:r>
        <w:t xml:space="preserve">s under or in relation to the </w:t>
      </w:r>
      <w:hyperlink r:id="rId110" w:history="1">
        <w:r>
          <w:rPr>
            <w:color w:val="0000FF"/>
            <w:u w:val="single"/>
          </w:rPr>
          <w:t>Transition Schedule</w:t>
        </w:r>
      </w:hyperlink>
      <w:r>
        <w:t>, then:</w:t>
      </w:r>
    </w:p>
    <w:p w14:paraId="56A4EFF7" w14:textId="77777777" w:rsidR="00222546" w:rsidRDefault="00222546" w:rsidP="00D60F26">
      <w:pPr>
        <w:pStyle w:val="ScheduleSectionL3"/>
        <w:widowControl w:val="0"/>
        <w:numPr>
          <w:ilvl w:val="2"/>
          <w:numId w:val="3"/>
        </w:numPr>
        <w:spacing w:after="320"/>
      </w:pPr>
      <w:r>
        <w:rPr>
          <w:color w:val="000000"/>
        </w:rPr>
        <w:t>in the case of obligations which apply by reference to a particular</w:t>
      </w:r>
      <w:r>
        <w:t xml:space="preserve"> </w:t>
      </w:r>
      <w:hyperlink r:id="rId111" w:history="1">
        <w:r>
          <w:rPr>
            <w:color w:val="0000FF"/>
            <w:u w:val="single"/>
          </w:rPr>
          <w:t>RMP</w:t>
        </w:r>
      </w:hyperlink>
      <w:r>
        <w:rPr>
          <w:color w:val="000000"/>
        </w:rPr>
        <w:t>, the</w:t>
      </w:r>
      <w:r>
        <w:t xml:space="preserve"> </w:t>
      </w:r>
      <w:hyperlink r:id="rId112" w:history="1">
        <w:r>
          <w:rPr>
            <w:color w:val="0000FF"/>
            <w:u w:val="single"/>
          </w:rPr>
          <w:t>Registered Supplier</w:t>
        </w:r>
      </w:hyperlink>
      <w:r>
        <w:t xml:space="preserve"> </w:t>
      </w:r>
      <w:r>
        <w:rPr>
          <w:color w:val="000000"/>
        </w:rPr>
        <w:t>for that</w:t>
      </w:r>
      <w:r>
        <w:t xml:space="preserve"> </w:t>
      </w:r>
      <w:hyperlink r:id="rId113" w:history="1">
        <w:r>
          <w:rPr>
            <w:color w:val="0000FF"/>
            <w:u w:val="single"/>
          </w:rPr>
          <w:t>RMP</w:t>
        </w:r>
      </w:hyperlink>
      <w:r>
        <w:t xml:space="preserve"> </w:t>
      </w:r>
      <w:r>
        <w:rPr>
          <w:color w:val="000000"/>
        </w:rPr>
        <w:t>shall ensure that the</w:t>
      </w:r>
      <w:r>
        <w:t xml:space="preserve"> </w:t>
      </w:r>
      <w:hyperlink r:id="rId114" w:history="1">
        <w:r>
          <w:rPr>
            <w:color w:val="0000FF"/>
            <w:u w:val="single"/>
          </w:rPr>
          <w:t>Shipper</w:t>
        </w:r>
      </w:hyperlink>
      <w:r>
        <w:t xml:space="preserve">, </w:t>
      </w:r>
      <w:hyperlink r:id="rId115" w:history="1">
        <w:r>
          <w:rPr>
            <w:color w:val="0000FF"/>
            <w:u w:val="single"/>
          </w:rPr>
          <w:t>Supplier Agent</w:t>
        </w:r>
      </w:hyperlink>
      <w:r>
        <w:rPr>
          <w:color w:val="000000"/>
        </w:rPr>
        <w:t>s and</w:t>
      </w:r>
      <w:r>
        <w:t xml:space="preserve"> </w:t>
      </w:r>
      <w:hyperlink r:id="rId116" w:history="1">
        <w:r>
          <w:rPr>
            <w:color w:val="0000FF"/>
            <w:u w:val="single"/>
          </w:rPr>
          <w:t>Meter Asset Provider</w:t>
        </w:r>
      </w:hyperlink>
      <w:r>
        <w:rPr>
          <w:color w:val="000000"/>
        </w:rPr>
        <w:t> registered in respect of that</w:t>
      </w:r>
      <w:r>
        <w:t xml:space="preserve"> </w:t>
      </w:r>
      <w:hyperlink r:id="rId117" w:history="1">
        <w:r>
          <w:rPr>
            <w:color w:val="0000FF"/>
            <w:u w:val="single"/>
          </w:rPr>
          <w:t>RMP</w:t>
        </w:r>
      </w:hyperlink>
      <w:r>
        <w:t xml:space="preserve"> </w:t>
      </w:r>
      <w:r>
        <w:rPr>
          <w:color w:val="000000"/>
        </w:rPr>
        <w:t>perform those obligations; and  </w:t>
      </w:r>
      <w:r>
        <w:t xml:space="preserve">  </w:t>
      </w:r>
    </w:p>
    <w:p w14:paraId="1096C3FB" w14:textId="77777777" w:rsidR="00222546" w:rsidRDefault="00222546" w:rsidP="00D60F26">
      <w:pPr>
        <w:pStyle w:val="ScheduleSectionL3"/>
        <w:widowControl w:val="0"/>
        <w:numPr>
          <w:ilvl w:val="2"/>
          <w:numId w:val="3"/>
        </w:numPr>
        <w:spacing w:after="320"/>
      </w:pPr>
      <w:r>
        <w:rPr>
          <w:color w:val="000000"/>
        </w:rPr>
        <w:t>in the case of obligations which apply without reference to a particular</w:t>
      </w:r>
      <w:r>
        <w:t xml:space="preserve"> </w:t>
      </w:r>
      <w:hyperlink r:id="rId118" w:history="1">
        <w:r>
          <w:rPr>
            <w:color w:val="0000FF"/>
            <w:u w:val="single"/>
          </w:rPr>
          <w:t>RMP</w:t>
        </w:r>
      </w:hyperlink>
      <w:r>
        <w:rPr>
          <w:color w:val="000000"/>
        </w:rPr>
        <w:t>, each</w:t>
      </w:r>
      <w:r>
        <w:t xml:space="preserve"> </w:t>
      </w:r>
      <w:hyperlink r:id="rId119" w:history="1">
        <w:r>
          <w:rPr>
            <w:color w:val="0000FF"/>
            <w:u w:val="single"/>
          </w:rPr>
          <w:t>Energy Supplier</w:t>
        </w:r>
      </w:hyperlink>
      <w:r>
        <w:t xml:space="preserve"> </w:t>
      </w:r>
      <w:r>
        <w:rPr>
          <w:color w:val="000000"/>
        </w:rPr>
        <w:t>shall ensure that the</w:t>
      </w:r>
      <w:r>
        <w:t xml:space="preserve"> </w:t>
      </w:r>
      <w:hyperlink r:id="rId120" w:history="1">
        <w:r>
          <w:rPr>
            <w:color w:val="0000FF"/>
            <w:u w:val="single"/>
          </w:rPr>
          <w:t>Shipper</w:t>
        </w:r>
      </w:hyperlink>
      <w:r>
        <w:rPr>
          <w:color w:val="000000"/>
        </w:rPr>
        <w:t>s,</w:t>
      </w:r>
      <w:r>
        <w:t xml:space="preserve"> </w:t>
      </w:r>
      <w:hyperlink r:id="rId121" w:history="1">
        <w:r>
          <w:rPr>
            <w:color w:val="0000FF"/>
            <w:u w:val="single"/>
          </w:rPr>
          <w:t>Supplier Agent</w:t>
        </w:r>
      </w:hyperlink>
      <w:r>
        <w:rPr>
          <w:color w:val="000000"/>
        </w:rPr>
        <w:t>s and</w:t>
      </w:r>
      <w:r>
        <w:t xml:space="preserve"> </w:t>
      </w:r>
      <w:hyperlink r:id="rId122" w:history="1">
        <w:r>
          <w:rPr>
            <w:color w:val="0000FF"/>
            <w:u w:val="single"/>
          </w:rPr>
          <w:t>Meter Asset Provider</w:t>
        </w:r>
      </w:hyperlink>
      <w:r>
        <w:rPr>
          <w:color w:val="000000"/>
        </w:rPr>
        <w:t>s registered in respect of any or all the</w:t>
      </w:r>
      <w:r>
        <w:t xml:space="preserve"> </w:t>
      </w:r>
      <w:hyperlink r:id="rId123" w:history="1">
        <w:r>
          <w:rPr>
            <w:color w:val="0000FF"/>
            <w:u w:val="single"/>
          </w:rPr>
          <w:t>RMP</w:t>
        </w:r>
      </w:hyperlink>
      <w:r>
        <w:rPr>
          <w:color w:val="000000"/>
        </w:rPr>
        <w:t>s for which the</w:t>
      </w:r>
      <w:r>
        <w:t xml:space="preserve"> </w:t>
      </w:r>
      <w:hyperlink r:id="rId124" w:history="1">
        <w:r>
          <w:rPr>
            <w:color w:val="0000FF"/>
            <w:u w:val="single"/>
          </w:rPr>
          <w:t>Energy Supplier</w:t>
        </w:r>
      </w:hyperlink>
      <w:r>
        <w:t xml:space="preserve"> </w:t>
      </w:r>
      <w:r>
        <w:rPr>
          <w:color w:val="000000"/>
        </w:rPr>
        <w:t>is the</w:t>
      </w:r>
      <w:r>
        <w:t xml:space="preserve"> </w:t>
      </w:r>
      <w:hyperlink r:id="rId125" w:history="1">
        <w:r>
          <w:rPr>
            <w:color w:val="0000FF"/>
            <w:u w:val="single"/>
          </w:rPr>
          <w:t>Registered Supplier</w:t>
        </w:r>
      </w:hyperlink>
      <w:r>
        <w:t xml:space="preserve"> </w:t>
      </w:r>
      <w:r>
        <w:rPr>
          <w:color w:val="000000"/>
        </w:rPr>
        <w:t>at the relevant time perform those obligations.</w:t>
      </w:r>
    </w:p>
    <w:p w14:paraId="02E92138" w14:textId="77777777" w:rsidR="00222546" w:rsidRDefault="00222546">
      <w:pPr>
        <w:pStyle w:val="ScheduleSectionL2"/>
        <w:widowControl w:val="0"/>
        <w:spacing w:after="320"/>
      </w:pPr>
      <w:r>
        <w:t xml:space="preserve">In the case of </w:t>
      </w:r>
      <w:hyperlink r:id="rId126" w:history="1">
        <w:r>
          <w:rPr>
            <w:color w:val="0000FF"/>
            <w:u w:val="single"/>
          </w:rPr>
          <w:t>Non-Party REC Service User</w:t>
        </w:r>
      </w:hyperlink>
      <w:r>
        <w:t xml:space="preserve">s, any rights and obligations in respect of this </w:t>
      </w:r>
      <w:hyperlink r:id="rId127" w:history="1">
        <w:r>
          <w:rPr>
            <w:color w:val="0000FF"/>
            <w:u w:val="single"/>
          </w:rPr>
          <w:t>Code</w:t>
        </w:r>
      </w:hyperlink>
      <w:r>
        <w:t xml:space="preserve"> arise under that </w:t>
      </w:r>
      <w:hyperlink r:id="rId128" w:history="1">
        <w:r>
          <w:rPr>
            <w:color w:val="0000FF"/>
            <w:u w:val="single"/>
          </w:rPr>
          <w:t>Non-Party REC Service User</w:t>
        </w:r>
      </w:hyperlink>
      <w:r>
        <w:t xml:space="preserve">'s </w:t>
      </w:r>
      <w:hyperlink r:id="rId129" w:history="1">
        <w:r>
          <w:rPr>
            <w:color w:val="0000FF"/>
            <w:u w:val="single"/>
          </w:rPr>
          <w:t>Access Agreement</w:t>
        </w:r>
      </w:hyperlink>
      <w:r>
        <w:t>. </w:t>
      </w:r>
    </w:p>
    <w:p w14:paraId="44AC1B30" w14:textId="77777777" w:rsidR="00222546" w:rsidRDefault="00222546">
      <w:pPr>
        <w:pStyle w:val="Heading1"/>
        <w:keepNext w:val="0"/>
        <w:keepLines w:val="0"/>
        <w:widowControl w:val="0"/>
        <w:spacing w:before="0" w:after="320"/>
      </w:pPr>
      <w:bookmarkStart w:id="4" w:name="_Toc256000005"/>
      <w:r>
        <w:t>Definitions</w:t>
      </w:r>
      <w:bookmarkEnd w:id="4"/>
    </w:p>
    <w:p w14:paraId="199BE2F9" w14:textId="77777777" w:rsidR="00222546" w:rsidRDefault="00222546" w:rsidP="00D60F26">
      <w:pPr>
        <w:pStyle w:val="ScheduleSectionL2"/>
        <w:widowControl w:val="0"/>
        <w:spacing w:after="320"/>
      </w:pPr>
      <w:r>
        <w:t xml:space="preserve">In this </w:t>
      </w:r>
      <w:hyperlink r:id="rId130" w:history="1">
        <w:r>
          <w:rPr>
            <w:color w:val="0000FF"/>
            <w:u w:val="single"/>
          </w:rPr>
          <w:t>Code</w:t>
        </w:r>
      </w:hyperlink>
      <w:r>
        <w:t>, unless the context requires otherwise, the following words shall have the following meanings:</w:t>
      </w:r>
    </w:p>
    <w:tbl>
      <w:tblPr>
        <w:tblW w:w="9346" w:type="dxa"/>
        <w:tblBorders>
          <w:top w:val="single" w:sz="8" w:space="0" w:color="696969"/>
          <w:left w:val="single" w:sz="8" w:space="0" w:color="696969"/>
          <w:bottom w:val="single" w:sz="8" w:space="0" w:color="696969"/>
          <w:right w:val="single" w:sz="8" w:space="0" w:color="696969"/>
          <w:insideH w:val="single" w:sz="4" w:space="0" w:color="auto"/>
          <w:insideV w:val="single" w:sz="4" w:space="0" w:color="auto"/>
        </w:tblBorders>
        <w:tblLayout w:type="fixed"/>
        <w:tblLook w:val="04A0" w:firstRow="1" w:lastRow="0" w:firstColumn="1" w:lastColumn="0" w:noHBand="0" w:noVBand="1"/>
      </w:tblPr>
      <w:tblGrid>
        <w:gridCol w:w="3109"/>
        <w:gridCol w:w="1559"/>
        <w:gridCol w:w="4678"/>
      </w:tblGrid>
      <w:tr w:rsidR="00222546" w:rsidRPr="00E83899" w14:paraId="4729D8B7" w14:textId="77777777" w:rsidTr="0084101E">
        <w:tc>
          <w:tcPr>
            <w:tcW w:w="3109" w:type="dxa"/>
            <w:tcBorders>
              <w:top w:val="single" w:sz="8" w:space="0" w:color="696969"/>
              <w:left w:val="single" w:sz="8" w:space="0" w:color="696969"/>
              <w:bottom w:val="single" w:sz="8" w:space="0" w:color="696969"/>
              <w:right w:val="single" w:sz="8" w:space="0" w:color="696969"/>
            </w:tcBorders>
          </w:tcPr>
          <w:p w14:paraId="0C5F2F78" w14:textId="77777777" w:rsidR="00222546" w:rsidRPr="00E83899" w:rsidRDefault="00222546" w:rsidP="00D60F26">
            <w:pPr>
              <w:widowControl w:val="0"/>
              <w:spacing w:after="0" w:line="276" w:lineRule="auto"/>
              <w:rPr>
                <w:rFonts w:cs="Arial"/>
                <w:szCs w:val="22"/>
                <w:lang w:val="en-GB" w:eastAsia="en-US" w:bidi="ar-SA"/>
              </w:rPr>
            </w:pPr>
            <w:r w:rsidRPr="00D60F26">
              <w:rPr>
                <w:rFonts w:eastAsia="Arial" w:cs="Arial"/>
                <w:b/>
                <w:color w:val="000000"/>
                <w:szCs w:val="22"/>
                <w:lang w:val="en-GB" w:eastAsia="en-US" w:bidi="ar-SA"/>
              </w:rPr>
              <w:t>Term</w:t>
            </w:r>
          </w:p>
        </w:tc>
        <w:tc>
          <w:tcPr>
            <w:tcW w:w="1559" w:type="dxa"/>
            <w:tcBorders>
              <w:top w:val="single" w:sz="8" w:space="0" w:color="696969"/>
              <w:left w:val="nil"/>
              <w:bottom w:val="single" w:sz="8" w:space="0" w:color="696969"/>
              <w:right w:val="single" w:sz="8" w:space="0" w:color="696969"/>
            </w:tcBorders>
          </w:tcPr>
          <w:p w14:paraId="3AACCD3C" w14:textId="77777777" w:rsidR="00222546" w:rsidRPr="00E83899" w:rsidRDefault="00222546" w:rsidP="00D60F26">
            <w:pPr>
              <w:widowControl w:val="0"/>
              <w:spacing w:after="0" w:line="276" w:lineRule="auto"/>
              <w:rPr>
                <w:rFonts w:cs="Arial"/>
                <w:szCs w:val="22"/>
                <w:lang w:val="en-GB" w:eastAsia="en-US" w:bidi="ar-SA"/>
              </w:rPr>
            </w:pPr>
            <w:r w:rsidRPr="00D60F26">
              <w:rPr>
                <w:rFonts w:eastAsia="Arial" w:cs="Arial"/>
                <w:b/>
                <w:color w:val="000000"/>
                <w:szCs w:val="22"/>
                <w:lang w:val="en-GB" w:eastAsia="en-US" w:bidi="ar-SA"/>
              </w:rPr>
              <w:t>Acronym</w:t>
            </w:r>
          </w:p>
        </w:tc>
        <w:tc>
          <w:tcPr>
            <w:tcW w:w="4678" w:type="dxa"/>
            <w:tcBorders>
              <w:top w:val="single" w:sz="8" w:space="0" w:color="696969"/>
              <w:left w:val="nil"/>
              <w:bottom w:val="single" w:sz="8" w:space="0" w:color="696969"/>
              <w:right w:val="single" w:sz="8" w:space="0" w:color="696969"/>
            </w:tcBorders>
          </w:tcPr>
          <w:p w14:paraId="124A4AF2" w14:textId="77777777" w:rsidR="00222546" w:rsidRPr="00E83899" w:rsidRDefault="00222546" w:rsidP="00D60F26">
            <w:pPr>
              <w:widowControl w:val="0"/>
              <w:spacing w:after="0" w:line="276" w:lineRule="auto"/>
              <w:rPr>
                <w:rFonts w:cs="Arial"/>
                <w:szCs w:val="22"/>
                <w:lang w:val="en-GB" w:eastAsia="en-US" w:bidi="ar-SA"/>
              </w:rPr>
            </w:pPr>
            <w:r w:rsidRPr="00D60F26">
              <w:rPr>
                <w:rFonts w:eastAsia="Arial" w:cs="Arial"/>
                <w:b/>
                <w:color w:val="000000"/>
                <w:szCs w:val="22"/>
                <w:lang w:val="en-GB" w:eastAsia="en-US" w:bidi="ar-SA"/>
              </w:rPr>
              <w:t>Definition</w:t>
            </w:r>
          </w:p>
        </w:tc>
      </w:tr>
      <w:tr w:rsidR="00222546" w:rsidRPr="00E83899" w14:paraId="12CE7305" w14:textId="77777777" w:rsidTr="0084101E">
        <w:tc>
          <w:tcPr>
            <w:tcW w:w="3109" w:type="dxa"/>
            <w:tcBorders>
              <w:top w:val="nil"/>
              <w:left w:val="single" w:sz="8" w:space="0" w:color="696969"/>
              <w:bottom w:val="single" w:sz="8" w:space="0" w:color="696969"/>
              <w:right w:val="single" w:sz="8" w:space="0" w:color="696969"/>
            </w:tcBorders>
          </w:tcPr>
          <w:p w14:paraId="2B6BC42A" w14:textId="77777777" w:rsidR="00222546" w:rsidRPr="00E83899" w:rsidRDefault="00222546" w:rsidP="00D60F26">
            <w:pPr>
              <w:widowControl w:val="0"/>
              <w:spacing w:after="0" w:line="276" w:lineRule="auto"/>
              <w:rPr>
                <w:rFonts w:cs="Arial"/>
                <w:szCs w:val="22"/>
                <w:lang w:val="en-GB" w:eastAsia="en-US" w:bidi="ar-SA"/>
              </w:rPr>
            </w:pPr>
            <w:r w:rsidRPr="00D60F26">
              <w:rPr>
                <w:rFonts w:eastAsia="Calibri" w:cs="Arial"/>
                <w:color w:val="000000"/>
                <w:szCs w:val="22"/>
                <w:lang w:val="en-GB" w:eastAsia="en-US" w:bidi="ar-SA"/>
              </w:rPr>
              <w:t>Access Agreement</w:t>
            </w:r>
          </w:p>
        </w:tc>
        <w:tc>
          <w:tcPr>
            <w:tcW w:w="1559" w:type="dxa"/>
            <w:tcBorders>
              <w:top w:val="nil"/>
              <w:left w:val="nil"/>
              <w:bottom w:val="single" w:sz="8" w:space="0" w:color="696969"/>
              <w:right w:val="single" w:sz="8" w:space="0" w:color="696969"/>
            </w:tcBorders>
          </w:tcPr>
          <w:p w14:paraId="6051575F" w14:textId="77777777" w:rsidR="00222546" w:rsidRPr="00E83899" w:rsidRDefault="00222546" w:rsidP="00D60F26">
            <w:pPr>
              <w:widowControl w:val="0"/>
              <w:spacing w:after="0" w:line="276" w:lineRule="auto"/>
              <w:rPr>
                <w:rFonts w:cs="Arial"/>
                <w:szCs w:val="22"/>
                <w:lang w:val="en-GB" w:eastAsia="en-US" w:bidi="ar-SA"/>
              </w:rPr>
            </w:pPr>
            <w:r w:rsidRPr="00D60F26">
              <w:rPr>
                <w:rFonts w:eastAsia="Calibri" w:cs="Arial"/>
                <w:szCs w:val="22"/>
                <w:lang w:val="en-GB" w:eastAsia="en-US" w:bidi="ar-SA"/>
              </w:rPr>
              <w:t> </w:t>
            </w:r>
          </w:p>
        </w:tc>
        <w:tc>
          <w:tcPr>
            <w:tcW w:w="4678" w:type="dxa"/>
            <w:tcBorders>
              <w:top w:val="nil"/>
              <w:left w:val="nil"/>
              <w:bottom w:val="single" w:sz="8" w:space="0" w:color="696969"/>
              <w:right w:val="single" w:sz="8" w:space="0" w:color="696969"/>
            </w:tcBorders>
          </w:tcPr>
          <w:p w14:paraId="2B91C8BB" w14:textId="77777777" w:rsidR="00222546" w:rsidRPr="00E83899" w:rsidRDefault="00222546" w:rsidP="00D60F26">
            <w:pPr>
              <w:widowControl w:val="0"/>
              <w:spacing w:after="0" w:line="276" w:lineRule="auto"/>
              <w:rPr>
                <w:rFonts w:cs="Arial"/>
                <w:szCs w:val="22"/>
                <w:lang w:val="en-GB" w:eastAsia="en-US" w:bidi="ar-SA"/>
              </w:rPr>
            </w:pPr>
            <w:r w:rsidRPr="00D60F26">
              <w:rPr>
                <w:rFonts w:eastAsia="Calibri" w:cs="Arial"/>
                <w:color w:val="000000"/>
                <w:szCs w:val="22"/>
                <w:lang w:val="en-GB" w:eastAsia="en-US" w:bidi="ar-SA"/>
              </w:rPr>
              <w:t>means an agreement in the form set out in Appendix 1 to the Qualification and Maintenance Schedule, by which an organisation that is not a Party can access REC Services.</w:t>
            </w:r>
          </w:p>
        </w:tc>
      </w:tr>
      <w:tr w:rsidR="00222546" w:rsidRPr="00E83899" w14:paraId="5348C835" w14:textId="77777777" w:rsidTr="0084101E">
        <w:tc>
          <w:tcPr>
            <w:tcW w:w="3109" w:type="dxa"/>
            <w:tcBorders>
              <w:top w:val="nil"/>
              <w:left w:val="single" w:sz="8" w:space="0" w:color="696969"/>
              <w:bottom w:val="single" w:sz="8" w:space="0" w:color="696969"/>
              <w:right w:val="single" w:sz="8" w:space="0" w:color="696969"/>
            </w:tcBorders>
          </w:tcPr>
          <w:p w14:paraId="151F4C6E" w14:textId="77777777" w:rsidR="00222546" w:rsidRPr="00E83899" w:rsidRDefault="00222546" w:rsidP="00D60F26">
            <w:pPr>
              <w:widowControl w:val="0"/>
              <w:spacing w:after="0" w:line="276" w:lineRule="auto"/>
              <w:rPr>
                <w:rFonts w:cs="Arial"/>
                <w:szCs w:val="22"/>
                <w:lang w:val="en-GB" w:eastAsia="en-US" w:bidi="ar-SA"/>
              </w:rPr>
            </w:pPr>
            <w:r w:rsidRPr="00D60F26">
              <w:rPr>
                <w:rFonts w:eastAsia="Calibri" w:cs="Arial"/>
                <w:color w:val="000000"/>
                <w:szCs w:val="22"/>
                <w:lang w:val="en-GB" w:eastAsia="en-US" w:bidi="ar-SA"/>
              </w:rPr>
              <w:t>Accession Agreement</w:t>
            </w:r>
          </w:p>
        </w:tc>
        <w:tc>
          <w:tcPr>
            <w:tcW w:w="1559" w:type="dxa"/>
            <w:tcBorders>
              <w:top w:val="nil"/>
              <w:left w:val="nil"/>
              <w:bottom w:val="single" w:sz="8" w:space="0" w:color="696969"/>
              <w:right w:val="single" w:sz="8" w:space="0" w:color="696969"/>
            </w:tcBorders>
          </w:tcPr>
          <w:p w14:paraId="6CC3C19E" w14:textId="77777777" w:rsidR="00222546" w:rsidRPr="00E83899" w:rsidRDefault="00222546" w:rsidP="00D60F26">
            <w:pPr>
              <w:widowControl w:val="0"/>
              <w:spacing w:after="0" w:line="276" w:lineRule="auto"/>
              <w:rPr>
                <w:rFonts w:cs="Arial"/>
                <w:szCs w:val="22"/>
                <w:lang w:val="en-GB" w:eastAsia="en-US" w:bidi="ar-SA"/>
              </w:rPr>
            </w:pPr>
            <w:r w:rsidRPr="00D60F26">
              <w:rPr>
                <w:rFonts w:eastAsia="Calibri" w:cs="Arial"/>
                <w:szCs w:val="22"/>
                <w:lang w:val="en-GB" w:eastAsia="en-US" w:bidi="ar-SA"/>
              </w:rPr>
              <w:t> </w:t>
            </w:r>
          </w:p>
        </w:tc>
        <w:tc>
          <w:tcPr>
            <w:tcW w:w="4678" w:type="dxa"/>
            <w:tcBorders>
              <w:top w:val="nil"/>
              <w:left w:val="nil"/>
              <w:bottom w:val="single" w:sz="8" w:space="0" w:color="696969"/>
              <w:right w:val="single" w:sz="8" w:space="0" w:color="696969"/>
            </w:tcBorders>
          </w:tcPr>
          <w:p w14:paraId="2CE7CA4D" w14:textId="77777777" w:rsidR="00222546" w:rsidRPr="00E83899" w:rsidRDefault="00222546" w:rsidP="00D60F26">
            <w:pPr>
              <w:widowControl w:val="0"/>
              <w:spacing w:after="0" w:line="276" w:lineRule="auto"/>
              <w:rPr>
                <w:rFonts w:cs="Arial"/>
                <w:szCs w:val="22"/>
                <w:lang w:val="en-GB" w:eastAsia="en-US" w:bidi="ar-SA"/>
              </w:rPr>
            </w:pPr>
            <w:r w:rsidRPr="00D60F26">
              <w:rPr>
                <w:rFonts w:eastAsia="Calibri" w:cs="Arial"/>
                <w:color w:val="000000"/>
                <w:szCs w:val="22"/>
                <w:lang w:val="en-GB" w:eastAsia="en-US" w:bidi="ar-SA"/>
              </w:rPr>
              <w:t>means an agreement by which a Party (other than the Original Parties) agrees to be bound by this Code, in the form set out in the Accession Agreement Schedule.</w:t>
            </w:r>
          </w:p>
        </w:tc>
      </w:tr>
      <w:tr w:rsidR="00222546" w:rsidRPr="00E83899" w14:paraId="5C6F6951" w14:textId="77777777" w:rsidTr="0084101E">
        <w:tc>
          <w:tcPr>
            <w:tcW w:w="3109" w:type="dxa"/>
            <w:tcBorders>
              <w:top w:val="nil"/>
              <w:left w:val="single" w:sz="8" w:space="0" w:color="696969"/>
              <w:bottom w:val="single" w:sz="8" w:space="0" w:color="696969"/>
              <w:right w:val="single" w:sz="8" w:space="0" w:color="696969"/>
            </w:tcBorders>
          </w:tcPr>
          <w:p w14:paraId="2A358A19" w14:textId="77777777" w:rsidR="00222546" w:rsidRPr="00E83899" w:rsidRDefault="00222546" w:rsidP="00D60F26">
            <w:pPr>
              <w:widowControl w:val="0"/>
              <w:spacing w:after="0" w:line="276" w:lineRule="auto"/>
              <w:rPr>
                <w:rFonts w:cs="Arial"/>
                <w:szCs w:val="22"/>
                <w:lang w:val="en-GB" w:eastAsia="en-US" w:bidi="ar-SA"/>
              </w:rPr>
            </w:pPr>
            <w:r w:rsidRPr="00D60F26">
              <w:rPr>
                <w:rFonts w:eastAsia="Calibri" w:cs="Arial"/>
                <w:color w:val="000000"/>
                <w:szCs w:val="22"/>
                <w:lang w:val="en-GB" w:eastAsia="en-US" w:bidi="ar-SA"/>
              </w:rPr>
              <w:t>Accession Agreement Schedule</w:t>
            </w:r>
          </w:p>
        </w:tc>
        <w:tc>
          <w:tcPr>
            <w:tcW w:w="1559" w:type="dxa"/>
            <w:tcBorders>
              <w:top w:val="nil"/>
              <w:left w:val="nil"/>
              <w:bottom w:val="single" w:sz="8" w:space="0" w:color="696969"/>
              <w:right w:val="single" w:sz="8" w:space="0" w:color="696969"/>
            </w:tcBorders>
          </w:tcPr>
          <w:p w14:paraId="62FFA9B0" w14:textId="77777777" w:rsidR="00222546" w:rsidRPr="00E83899" w:rsidRDefault="00222546" w:rsidP="00D60F26">
            <w:pPr>
              <w:widowControl w:val="0"/>
              <w:spacing w:after="0" w:line="276" w:lineRule="auto"/>
              <w:rPr>
                <w:rFonts w:cs="Arial"/>
                <w:szCs w:val="22"/>
                <w:lang w:val="en-GB" w:eastAsia="en-US" w:bidi="ar-SA"/>
              </w:rPr>
            </w:pPr>
            <w:r w:rsidRPr="00D60F26">
              <w:rPr>
                <w:rFonts w:eastAsia="Calibri" w:cs="Arial"/>
                <w:szCs w:val="22"/>
                <w:lang w:val="en-GB" w:eastAsia="en-US" w:bidi="ar-SA"/>
              </w:rPr>
              <w:t> </w:t>
            </w:r>
          </w:p>
        </w:tc>
        <w:tc>
          <w:tcPr>
            <w:tcW w:w="4678" w:type="dxa"/>
            <w:tcBorders>
              <w:top w:val="nil"/>
              <w:left w:val="nil"/>
              <w:bottom w:val="single" w:sz="8" w:space="0" w:color="696969"/>
              <w:right w:val="single" w:sz="8" w:space="0" w:color="696969"/>
            </w:tcBorders>
          </w:tcPr>
          <w:p w14:paraId="051D9F28" w14:textId="77777777" w:rsidR="00222546" w:rsidRPr="00E83899" w:rsidRDefault="00222546" w:rsidP="00D60F26">
            <w:pPr>
              <w:widowControl w:val="0"/>
              <w:spacing w:after="0" w:line="276" w:lineRule="auto"/>
              <w:rPr>
                <w:rFonts w:cs="Arial"/>
                <w:szCs w:val="22"/>
                <w:lang w:val="en-GB" w:eastAsia="en-US" w:bidi="ar-SA"/>
              </w:rPr>
            </w:pPr>
            <w:r w:rsidRPr="00D60F26">
              <w:rPr>
                <w:rFonts w:eastAsia="Calibri" w:cs="Arial"/>
                <w:color w:val="000000"/>
                <w:szCs w:val="22"/>
                <w:lang w:val="en-GB" w:eastAsia="en-US" w:bidi="ar-SA"/>
              </w:rPr>
              <w:t>means REC Schedule 3.</w:t>
            </w:r>
          </w:p>
        </w:tc>
      </w:tr>
      <w:tr w:rsidR="00222546" w:rsidRPr="00E83899" w14:paraId="36A365C5" w14:textId="77777777" w:rsidTr="0084101E">
        <w:tc>
          <w:tcPr>
            <w:tcW w:w="3109" w:type="dxa"/>
            <w:tcBorders>
              <w:top w:val="nil"/>
              <w:left w:val="single" w:sz="8" w:space="0" w:color="696969"/>
              <w:bottom w:val="single" w:sz="8" w:space="0" w:color="696969"/>
              <w:right w:val="single" w:sz="8" w:space="0" w:color="696969"/>
            </w:tcBorders>
          </w:tcPr>
          <w:p w14:paraId="39283393" w14:textId="77777777" w:rsidR="00222546" w:rsidRPr="00E83899" w:rsidRDefault="00222546" w:rsidP="00D60F26">
            <w:pPr>
              <w:widowControl w:val="0"/>
              <w:spacing w:after="0" w:line="276" w:lineRule="auto"/>
              <w:rPr>
                <w:rFonts w:cs="Arial"/>
                <w:szCs w:val="22"/>
                <w:lang w:val="en-GB" w:eastAsia="en-US" w:bidi="ar-SA"/>
              </w:rPr>
            </w:pPr>
            <w:r w:rsidRPr="00D60F26">
              <w:rPr>
                <w:rFonts w:eastAsia="Calibri" w:cs="Arial"/>
                <w:color w:val="000000"/>
                <w:szCs w:val="22"/>
                <w:lang w:val="en-GB" w:eastAsia="en-US" w:bidi="ar-SA"/>
              </w:rPr>
              <w:t>Accreditation</w:t>
            </w:r>
          </w:p>
        </w:tc>
        <w:tc>
          <w:tcPr>
            <w:tcW w:w="1559" w:type="dxa"/>
            <w:tcBorders>
              <w:top w:val="nil"/>
              <w:left w:val="nil"/>
              <w:bottom w:val="single" w:sz="8" w:space="0" w:color="696969"/>
              <w:right w:val="single" w:sz="8" w:space="0" w:color="696969"/>
            </w:tcBorders>
          </w:tcPr>
          <w:p w14:paraId="564F5E80" w14:textId="77777777" w:rsidR="00222546" w:rsidRPr="00E83899" w:rsidRDefault="00222546" w:rsidP="00D60F26">
            <w:pPr>
              <w:widowControl w:val="0"/>
              <w:spacing w:after="0" w:line="276" w:lineRule="auto"/>
              <w:rPr>
                <w:rFonts w:cs="Arial"/>
                <w:szCs w:val="22"/>
                <w:lang w:val="en-GB" w:eastAsia="en-US" w:bidi="ar-SA"/>
              </w:rPr>
            </w:pPr>
            <w:r w:rsidRPr="00D60F26">
              <w:rPr>
                <w:rFonts w:eastAsia="Calibri" w:cs="Arial"/>
                <w:szCs w:val="22"/>
                <w:lang w:val="en-GB" w:eastAsia="en-US" w:bidi="ar-SA"/>
              </w:rPr>
              <w:t> </w:t>
            </w:r>
          </w:p>
        </w:tc>
        <w:tc>
          <w:tcPr>
            <w:tcW w:w="4678" w:type="dxa"/>
            <w:tcBorders>
              <w:top w:val="nil"/>
              <w:left w:val="nil"/>
              <w:bottom w:val="single" w:sz="8" w:space="0" w:color="696969"/>
              <w:right w:val="single" w:sz="8" w:space="0" w:color="696969"/>
            </w:tcBorders>
          </w:tcPr>
          <w:p w14:paraId="3DE93502" w14:textId="77777777" w:rsidR="00222546" w:rsidRPr="00E83899" w:rsidRDefault="00222546" w:rsidP="00D60F26">
            <w:pPr>
              <w:widowControl w:val="0"/>
              <w:spacing w:after="0" w:line="276" w:lineRule="auto"/>
              <w:rPr>
                <w:rFonts w:cs="Arial"/>
                <w:szCs w:val="22"/>
                <w:lang w:val="en-GB" w:eastAsia="en-US" w:bidi="ar-SA"/>
              </w:rPr>
            </w:pPr>
            <w:r w:rsidRPr="00D60F26">
              <w:rPr>
                <w:rFonts w:eastAsia="Calibri" w:cs="Arial"/>
                <w:color w:val="000000"/>
                <w:szCs w:val="22"/>
                <w:lang w:val="en-GB" w:eastAsia="en-US" w:bidi="ar-SA"/>
              </w:rPr>
              <w:t xml:space="preserve">means the process by which each Meter Asset Manager, Meter Operator Agent, Approved Meter Installer, Electricity Metering </w:t>
            </w:r>
            <w:r w:rsidRPr="00D60F26">
              <w:rPr>
                <w:rFonts w:eastAsia="Calibri" w:cs="Arial"/>
                <w:color w:val="000000"/>
                <w:szCs w:val="22"/>
                <w:lang w:val="en-GB" w:eastAsia="en-US" w:bidi="ar-SA"/>
              </w:rPr>
              <w:lastRenderedPageBreak/>
              <w:t>Operat</w:t>
            </w:r>
            <w:r w:rsidR="00C01CE6">
              <w:rPr>
                <w:rFonts w:eastAsia="Calibri" w:cs="Arial"/>
                <w:color w:val="000000"/>
                <w:szCs w:val="22"/>
                <w:lang w:val="en-GB" w:eastAsia="en-US" w:bidi="ar-SA"/>
              </w:rPr>
              <w:t>ive</w:t>
            </w:r>
            <w:r w:rsidRPr="00D60F26">
              <w:rPr>
                <w:rFonts w:eastAsia="Calibri" w:cs="Arial"/>
                <w:color w:val="000000"/>
                <w:szCs w:val="22"/>
                <w:lang w:val="en-GB" w:eastAsia="en-US" w:bidi="ar-SA"/>
              </w:rPr>
              <w:t xml:space="preserve"> and AMR Service Provider is recognised as fulfilling the requirements of the CoMCoP which are applicable to their role, which may include an audit process in accordance with the Metering Accreditation Schedule. "Accredited" and similar expressions shall be interpreted accordingly.</w:t>
            </w:r>
          </w:p>
        </w:tc>
      </w:tr>
      <w:tr w:rsidR="00222546" w:rsidRPr="00E83899" w14:paraId="2DF30239" w14:textId="77777777" w:rsidTr="0084101E">
        <w:tc>
          <w:tcPr>
            <w:tcW w:w="3109" w:type="dxa"/>
            <w:tcBorders>
              <w:top w:val="nil"/>
              <w:left w:val="single" w:sz="8" w:space="0" w:color="696969"/>
              <w:bottom w:val="single" w:sz="8" w:space="0" w:color="696969"/>
              <w:right w:val="single" w:sz="8" w:space="0" w:color="696969"/>
            </w:tcBorders>
          </w:tcPr>
          <w:p w14:paraId="3583FA74" w14:textId="77777777" w:rsidR="00222546" w:rsidRPr="00E83899" w:rsidRDefault="00222546" w:rsidP="00D60F26">
            <w:pPr>
              <w:widowControl w:val="0"/>
              <w:spacing w:after="0" w:line="276" w:lineRule="auto"/>
              <w:rPr>
                <w:rFonts w:cs="Arial"/>
                <w:szCs w:val="22"/>
                <w:lang w:val="en-GB" w:eastAsia="en-US" w:bidi="ar-SA"/>
              </w:rPr>
            </w:pPr>
            <w:r w:rsidRPr="00D60F26">
              <w:rPr>
                <w:rFonts w:eastAsia="Calibri" w:cs="Arial"/>
                <w:color w:val="000000"/>
                <w:szCs w:val="22"/>
                <w:lang w:val="en-GB" w:eastAsia="en-US" w:bidi="ar-SA"/>
              </w:rPr>
              <w:lastRenderedPageBreak/>
              <w:t>Active</w:t>
            </w:r>
          </w:p>
        </w:tc>
        <w:tc>
          <w:tcPr>
            <w:tcW w:w="1559" w:type="dxa"/>
            <w:tcBorders>
              <w:top w:val="nil"/>
              <w:left w:val="nil"/>
              <w:bottom w:val="single" w:sz="8" w:space="0" w:color="696969"/>
              <w:right w:val="single" w:sz="8" w:space="0" w:color="696969"/>
            </w:tcBorders>
          </w:tcPr>
          <w:p w14:paraId="232BFD59" w14:textId="77777777" w:rsidR="00222546" w:rsidRPr="00E83899" w:rsidRDefault="00222546" w:rsidP="00D60F26">
            <w:pPr>
              <w:widowControl w:val="0"/>
              <w:spacing w:after="0" w:line="276" w:lineRule="auto"/>
              <w:rPr>
                <w:rFonts w:cs="Arial"/>
                <w:szCs w:val="22"/>
                <w:lang w:val="en-GB" w:eastAsia="en-US" w:bidi="ar-SA"/>
              </w:rPr>
            </w:pPr>
            <w:r w:rsidRPr="00D60F26">
              <w:rPr>
                <w:rFonts w:eastAsia="Calibri" w:cs="Arial"/>
                <w:szCs w:val="22"/>
                <w:lang w:val="en-GB" w:eastAsia="en-US" w:bidi="ar-SA"/>
              </w:rPr>
              <w:t> </w:t>
            </w:r>
          </w:p>
        </w:tc>
        <w:tc>
          <w:tcPr>
            <w:tcW w:w="4678" w:type="dxa"/>
            <w:tcBorders>
              <w:top w:val="nil"/>
              <w:left w:val="nil"/>
              <w:bottom w:val="single" w:sz="8" w:space="0" w:color="696969"/>
              <w:right w:val="single" w:sz="8" w:space="0" w:color="696969"/>
            </w:tcBorders>
          </w:tcPr>
          <w:p w14:paraId="69A30490" w14:textId="77777777" w:rsidR="00222546" w:rsidRPr="00E83899" w:rsidRDefault="00222546" w:rsidP="00D60F26">
            <w:pPr>
              <w:widowControl w:val="0"/>
              <w:spacing w:after="0" w:line="276" w:lineRule="auto"/>
              <w:rPr>
                <w:rFonts w:cs="Arial"/>
                <w:szCs w:val="22"/>
                <w:lang w:val="en-GB" w:eastAsia="en-US" w:bidi="ar-SA"/>
              </w:rPr>
            </w:pPr>
            <w:r w:rsidRPr="00D60F26">
              <w:rPr>
                <w:rFonts w:eastAsia="Calibri" w:cs="Arial"/>
                <w:color w:val="000000"/>
                <w:szCs w:val="22"/>
                <w:lang w:val="en-GB" w:eastAsia="en-US" w:bidi="ar-SA"/>
              </w:rPr>
              <w:t>means the Registration Status as described in Paragraph 1.4 of the Registration Services Schedule.</w:t>
            </w:r>
          </w:p>
        </w:tc>
      </w:tr>
      <w:tr w:rsidR="00222546" w:rsidRPr="00E83899" w14:paraId="71E4B377" w14:textId="77777777" w:rsidTr="0084101E">
        <w:tc>
          <w:tcPr>
            <w:tcW w:w="3109" w:type="dxa"/>
            <w:tcBorders>
              <w:top w:val="nil"/>
              <w:left w:val="single" w:sz="8" w:space="0" w:color="696969"/>
              <w:bottom w:val="single" w:sz="8" w:space="0" w:color="696969"/>
              <w:right w:val="single" w:sz="8" w:space="0" w:color="696969"/>
            </w:tcBorders>
          </w:tcPr>
          <w:p w14:paraId="5EA90C7D" w14:textId="77777777" w:rsidR="00222546" w:rsidRPr="00E83899" w:rsidRDefault="00222546" w:rsidP="00D60F26">
            <w:pPr>
              <w:widowControl w:val="0"/>
              <w:spacing w:after="0" w:line="276" w:lineRule="auto"/>
              <w:rPr>
                <w:rFonts w:cs="Arial"/>
                <w:szCs w:val="22"/>
                <w:lang w:val="en-GB" w:eastAsia="en-US" w:bidi="ar-SA"/>
              </w:rPr>
            </w:pPr>
            <w:r w:rsidRPr="00D60F26">
              <w:rPr>
                <w:rFonts w:eastAsia="Calibri" w:cs="Arial"/>
                <w:color w:val="000000"/>
                <w:szCs w:val="22"/>
                <w:lang w:val="en-GB" w:eastAsia="en-US" w:bidi="ar-SA"/>
              </w:rPr>
              <w:t>Actual Meter Reading</w:t>
            </w:r>
          </w:p>
        </w:tc>
        <w:tc>
          <w:tcPr>
            <w:tcW w:w="1559" w:type="dxa"/>
            <w:tcBorders>
              <w:top w:val="nil"/>
              <w:left w:val="nil"/>
              <w:bottom w:val="single" w:sz="8" w:space="0" w:color="696969"/>
              <w:right w:val="single" w:sz="8" w:space="0" w:color="696969"/>
            </w:tcBorders>
          </w:tcPr>
          <w:p w14:paraId="1650F1B4" w14:textId="77777777" w:rsidR="00222546" w:rsidRPr="00E83899" w:rsidRDefault="00222546" w:rsidP="00D60F26">
            <w:pPr>
              <w:widowControl w:val="0"/>
              <w:spacing w:after="0" w:line="276" w:lineRule="auto"/>
              <w:rPr>
                <w:rFonts w:cs="Arial"/>
                <w:szCs w:val="22"/>
                <w:lang w:val="en-GB" w:eastAsia="en-US" w:bidi="ar-SA"/>
              </w:rPr>
            </w:pPr>
            <w:r w:rsidRPr="00D60F26">
              <w:rPr>
                <w:rFonts w:eastAsia="Calibri" w:cs="Arial"/>
                <w:szCs w:val="22"/>
                <w:lang w:val="en-GB" w:eastAsia="en-US" w:bidi="ar-SA"/>
              </w:rPr>
              <w:t> </w:t>
            </w:r>
          </w:p>
        </w:tc>
        <w:tc>
          <w:tcPr>
            <w:tcW w:w="4678" w:type="dxa"/>
            <w:tcBorders>
              <w:top w:val="nil"/>
              <w:left w:val="nil"/>
              <w:bottom w:val="single" w:sz="8" w:space="0" w:color="696969"/>
              <w:right w:val="single" w:sz="8" w:space="0" w:color="696969"/>
            </w:tcBorders>
          </w:tcPr>
          <w:p w14:paraId="3A553526" w14:textId="77777777" w:rsidR="00222546" w:rsidRPr="00E83899" w:rsidRDefault="00222546" w:rsidP="00D60F26">
            <w:pPr>
              <w:widowControl w:val="0"/>
              <w:spacing w:after="0" w:line="276" w:lineRule="auto"/>
              <w:rPr>
                <w:rFonts w:cs="Arial"/>
                <w:szCs w:val="22"/>
                <w:lang w:val="en-GB" w:eastAsia="en-US" w:bidi="ar-SA"/>
              </w:rPr>
            </w:pPr>
            <w:r w:rsidRPr="00D60F26">
              <w:rPr>
                <w:rFonts w:eastAsia="Calibri" w:cs="Arial"/>
                <w:color w:val="000000"/>
                <w:szCs w:val="22"/>
                <w:lang w:val="en-GB" w:eastAsia="en-US" w:bidi="ar-SA"/>
              </w:rPr>
              <w:t>means a meter reading obtained by inspection by the Energy Supplier (or its Supplier Agent or other contractor) or via a remote meter reading (including via a Smart Meter).</w:t>
            </w:r>
          </w:p>
        </w:tc>
      </w:tr>
      <w:tr w:rsidR="00222546" w:rsidRPr="00E83899" w14:paraId="330ACC13" w14:textId="77777777" w:rsidTr="0084101E">
        <w:tc>
          <w:tcPr>
            <w:tcW w:w="3109" w:type="dxa"/>
            <w:tcBorders>
              <w:top w:val="nil"/>
              <w:left w:val="single" w:sz="8" w:space="0" w:color="696969"/>
              <w:bottom w:val="single" w:sz="8" w:space="0" w:color="696969"/>
              <w:right w:val="single" w:sz="8" w:space="0" w:color="696969"/>
            </w:tcBorders>
          </w:tcPr>
          <w:p w14:paraId="6DC5D310" w14:textId="77777777" w:rsidR="00222546" w:rsidRPr="00E83899" w:rsidRDefault="00222546" w:rsidP="00D60F26">
            <w:pPr>
              <w:widowControl w:val="0"/>
              <w:spacing w:after="0" w:line="276" w:lineRule="auto"/>
              <w:rPr>
                <w:rFonts w:cs="Arial"/>
                <w:szCs w:val="22"/>
                <w:lang w:val="en-GB" w:eastAsia="en-US" w:bidi="ar-SA"/>
              </w:rPr>
            </w:pPr>
            <w:r w:rsidRPr="00D60F26">
              <w:rPr>
                <w:rFonts w:eastAsia="Calibri" w:cs="Arial"/>
                <w:color w:val="000000"/>
                <w:szCs w:val="22"/>
                <w:lang w:val="en-GB" w:eastAsia="en-US" w:bidi="ar-SA"/>
              </w:rPr>
              <w:t>Address Management Schedule</w:t>
            </w:r>
          </w:p>
        </w:tc>
        <w:tc>
          <w:tcPr>
            <w:tcW w:w="1559" w:type="dxa"/>
            <w:tcBorders>
              <w:top w:val="nil"/>
              <w:left w:val="nil"/>
              <w:bottom w:val="single" w:sz="8" w:space="0" w:color="696969"/>
              <w:right w:val="single" w:sz="8" w:space="0" w:color="696969"/>
            </w:tcBorders>
          </w:tcPr>
          <w:p w14:paraId="593F104F" w14:textId="77777777" w:rsidR="00222546" w:rsidRPr="00E83899" w:rsidRDefault="00222546" w:rsidP="00D60F26">
            <w:pPr>
              <w:widowControl w:val="0"/>
              <w:spacing w:after="0" w:line="276" w:lineRule="auto"/>
              <w:rPr>
                <w:rFonts w:cs="Arial"/>
                <w:szCs w:val="22"/>
                <w:lang w:val="en-GB" w:eastAsia="en-US" w:bidi="ar-SA"/>
              </w:rPr>
            </w:pPr>
            <w:r w:rsidRPr="00D60F26">
              <w:rPr>
                <w:rFonts w:eastAsia="Calibri" w:cs="Arial"/>
                <w:szCs w:val="22"/>
                <w:lang w:val="en-GB" w:eastAsia="en-US" w:bidi="ar-SA"/>
              </w:rPr>
              <w:t> </w:t>
            </w:r>
          </w:p>
        </w:tc>
        <w:tc>
          <w:tcPr>
            <w:tcW w:w="4678" w:type="dxa"/>
            <w:tcBorders>
              <w:top w:val="nil"/>
              <w:left w:val="nil"/>
              <w:bottom w:val="single" w:sz="8" w:space="0" w:color="696969"/>
              <w:right w:val="single" w:sz="8" w:space="0" w:color="696969"/>
            </w:tcBorders>
          </w:tcPr>
          <w:p w14:paraId="63619E82" w14:textId="77777777" w:rsidR="00222546" w:rsidRPr="00E83899" w:rsidRDefault="00222546" w:rsidP="00D60F26">
            <w:pPr>
              <w:widowControl w:val="0"/>
              <w:spacing w:after="0" w:line="276" w:lineRule="auto"/>
              <w:rPr>
                <w:rFonts w:cs="Arial"/>
                <w:szCs w:val="22"/>
                <w:lang w:val="en-GB" w:eastAsia="en-US" w:bidi="ar-SA"/>
              </w:rPr>
            </w:pPr>
            <w:r w:rsidRPr="00D60F26">
              <w:rPr>
                <w:rFonts w:eastAsia="Calibri" w:cs="Arial"/>
                <w:color w:val="000000"/>
                <w:szCs w:val="22"/>
                <w:lang w:val="en-GB" w:eastAsia="en-US" w:bidi="ar-SA"/>
              </w:rPr>
              <w:t>means REC Schedule 29.</w:t>
            </w:r>
          </w:p>
        </w:tc>
      </w:tr>
      <w:tr w:rsidR="00222546" w:rsidRPr="00E83899" w14:paraId="0099D758" w14:textId="77777777" w:rsidTr="0084101E">
        <w:tc>
          <w:tcPr>
            <w:tcW w:w="3109" w:type="dxa"/>
            <w:tcBorders>
              <w:top w:val="nil"/>
              <w:left w:val="single" w:sz="8" w:space="0" w:color="696969"/>
              <w:bottom w:val="single" w:sz="8" w:space="0" w:color="696969"/>
              <w:right w:val="single" w:sz="8" w:space="0" w:color="696969"/>
            </w:tcBorders>
          </w:tcPr>
          <w:p w14:paraId="4043CF7E" w14:textId="77777777" w:rsidR="00222546" w:rsidRPr="00E83899" w:rsidRDefault="00222546" w:rsidP="00D60F26">
            <w:pPr>
              <w:widowControl w:val="0"/>
              <w:spacing w:after="0" w:line="276" w:lineRule="auto"/>
              <w:rPr>
                <w:rFonts w:cs="Arial"/>
                <w:szCs w:val="22"/>
                <w:lang w:val="en-GB" w:eastAsia="en-US" w:bidi="ar-SA"/>
              </w:rPr>
            </w:pPr>
            <w:r w:rsidRPr="00D60F26">
              <w:rPr>
                <w:rFonts w:eastAsia="Calibri" w:cs="Arial"/>
                <w:color w:val="000000"/>
                <w:szCs w:val="22"/>
                <w:lang w:val="en-GB" w:eastAsia="en-US" w:bidi="ar-SA"/>
              </w:rPr>
              <w:t>Address Management Service</w:t>
            </w:r>
          </w:p>
        </w:tc>
        <w:tc>
          <w:tcPr>
            <w:tcW w:w="1559" w:type="dxa"/>
            <w:tcBorders>
              <w:top w:val="nil"/>
              <w:left w:val="nil"/>
              <w:bottom w:val="single" w:sz="8" w:space="0" w:color="696969"/>
              <w:right w:val="single" w:sz="8" w:space="0" w:color="696969"/>
            </w:tcBorders>
          </w:tcPr>
          <w:p w14:paraId="047BDF68" w14:textId="77777777" w:rsidR="00222546" w:rsidRPr="00E83899" w:rsidRDefault="00222546" w:rsidP="00D60F26">
            <w:pPr>
              <w:widowControl w:val="0"/>
              <w:spacing w:after="0" w:line="276" w:lineRule="auto"/>
              <w:rPr>
                <w:rFonts w:cs="Arial"/>
                <w:szCs w:val="22"/>
                <w:lang w:val="en-GB" w:eastAsia="en-US" w:bidi="ar-SA"/>
              </w:rPr>
            </w:pPr>
            <w:r w:rsidRPr="00D60F26">
              <w:rPr>
                <w:rFonts w:eastAsia="Calibri" w:cs="Arial"/>
                <w:szCs w:val="22"/>
                <w:lang w:val="en-GB" w:eastAsia="en-US" w:bidi="ar-SA"/>
              </w:rPr>
              <w:t> </w:t>
            </w:r>
          </w:p>
        </w:tc>
        <w:tc>
          <w:tcPr>
            <w:tcW w:w="4678" w:type="dxa"/>
            <w:tcBorders>
              <w:top w:val="nil"/>
              <w:left w:val="nil"/>
              <w:bottom w:val="single" w:sz="8" w:space="0" w:color="696969"/>
              <w:right w:val="single" w:sz="8" w:space="0" w:color="696969"/>
            </w:tcBorders>
          </w:tcPr>
          <w:p w14:paraId="1F3648F6" w14:textId="77777777" w:rsidR="00222546" w:rsidRPr="00E83899" w:rsidRDefault="00222546" w:rsidP="00D60F26">
            <w:pPr>
              <w:widowControl w:val="0"/>
              <w:spacing w:after="0" w:line="276" w:lineRule="auto"/>
              <w:rPr>
                <w:rFonts w:cs="Arial"/>
                <w:szCs w:val="22"/>
                <w:lang w:val="en-GB" w:eastAsia="en-US" w:bidi="ar-SA"/>
              </w:rPr>
            </w:pPr>
            <w:r w:rsidRPr="00D60F26">
              <w:rPr>
                <w:rFonts w:eastAsia="Calibri" w:cs="Arial"/>
                <w:color w:val="000000"/>
                <w:szCs w:val="22"/>
                <w:lang w:val="en-GB" w:eastAsia="en-US" w:bidi="ar-SA"/>
              </w:rPr>
              <w:t>means the component of the Central Switching Service which undertakes activities to identify and maintain a matching REL Address for each RMP as further described in the Address Management Schedule.</w:t>
            </w:r>
          </w:p>
        </w:tc>
      </w:tr>
      <w:tr w:rsidR="00222546" w:rsidRPr="00E83899" w14:paraId="49A2C269" w14:textId="77777777" w:rsidTr="0084101E">
        <w:tc>
          <w:tcPr>
            <w:tcW w:w="3109" w:type="dxa"/>
            <w:tcBorders>
              <w:top w:val="nil"/>
              <w:left w:val="single" w:sz="8" w:space="0" w:color="696969"/>
              <w:bottom w:val="single" w:sz="8" w:space="0" w:color="696969"/>
              <w:right w:val="single" w:sz="8" w:space="0" w:color="696969"/>
            </w:tcBorders>
          </w:tcPr>
          <w:p w14:paraId="28E6F382" w14:textId="77777777" w:rsidR="00222546" w:rsidRPr="00E83899" w:rsidRDefault="00222546" w:rsidP="00D60F26">
            <w:pPr>
              <w:widowControl w:val="0"/>
              <w:spacing w:after="0" w:line="276" w:lineRule="auto"/>
              <w:rPr>
                <w:rFonts w:cs="Arial"/>
                <w:szCs w:val="22"/>
                <w:lang w:val="en-GB" w:eastAsia="en-US" w:bidi="ar-SA"/>
              </w:rPr>
            </w:pPr>
            <w:r w:rsidRPr="00D60F26">
              <w:rPr>
                <w:rFonts w:eastAsia="Calibri" w:cs="Arial"/>
                <w:color w:val="000000"/>
                <w:szCs w:val="22"/>
                <w:lang w:val="en-GB" w:eastAsia="en-US" w:bidi="ar-SA"/>
              </w:rPr>
              <w:t>Address Quality Confidence Score</w:t>
            </w:r>
          </w:p>
        </w:tc>
        <w:tc>
          <w:tcPr>
            <w:tcW w:w="1559" w:type="dxa"/>
            <w:tcBorders>
              <w:top w:val="nil"/>
              <w:left w:val="nil"/>
              <w:bottom w:val="single" w:sz="8" w:space="0" w:color="696969"/>
              <w:right w:val="single" w:sz="8" w:space="0" w:color="696969"/>
            </w:tcBorders>
          </w:tcPr>
          <w:p w14:paraId="3F187FF8" w14:textId="77777777" w:rsidR="00222546" w:rsidRPr="00E83899" w:rsidRDefault="00222546" w:rsidP="00D60F26">
            <w:pPr>
              <w:widowControl w:val="0"/>
              <w:spacing w:after="0" w:line="276" w:lineRule="auto"/>
              <w:rPr>
                <w:rFonts w:cs="Arial"/>
                <w:szCs w:val="22"/>
                <w:lang w:val="en-GB" w:eastAsia="en-US" w:bidi="ar-SA"/>
              </w:rPr>
            </w:pPr>
            <w:r w:rsidRPr="00D60F26">
              <w:rPr>
                <w:rFonts w:eastAsia="Calibri" w:cs="Arial"/>
                <w:szCs w:val="22"/>
                <w:lang w:val="en-GB" w:eastAsia="en-US" w:bidi="ar-SA"/>
              </w:rPr>
              <w:t> </w:t>
            </w:r>
          </w:p>
        </w:tc>
        <w:tc>
          <w:tcPr>
            <w:tcW w:w="4678" w:type="dxa"/>
            <w:tcBorders>
              <w:top w:val="nil"/>
              <w:left w:val="nil"/>
              <w:bottom w:val="single" w:sz="8" w:space="0" w:color="696969"/>
              <w:right w:val="single" w:sz="8" w:space="0" w:color="696969"/>
            </w:tcBorders>
          </w:tcPr>
          <w:p w14:paraId="29F225D9" w14:textId="77777777" w:rsidR="00222546" w:rsidRPr="00E83899" w:rsidRDefault="00222546" w:rsidP="00D60F26">
            <w:pPr>
              <w:widowControl w:val="0"/>
              <w:spacing w:after="0" w:line="276" w:lineRule="auto"/>
              <w:rPr>
                <w:rFonts w:cs="Arial"/>
                <w:szCs w:val="22"/>
                <w:lang w:val="en-GB" w:eastAsia="en-US" w:bidi="ar-SA"/>
              </w:rPr>
            </w:pPr>
            <w:r w:rsidRPr="00D60F26">
              <w:rPr>
                <w:rFonts w:eastAsia="Calibri" w:cs="Arial"/>
                <w:color w:val="000000"/>
                <w:szCs w:val="22"/>
                <w:lang w:val="en-GB" w:eastAsia="en-US" w:bidi="ar-SA"/>
              </w:rPr>
              <w:t>means a value assigned to each REL Address by the CSS Provider as an indicator of the CSS Provider's confidence that the REL Address accurately identifies the Location.</w:t>
            </w:r>
          </w:p>
        </w:tc>
      </w:tr>
      <w:tr w:rsidR="00222546" w:rsidRPr="00E83899" w14:paraId="161925CF" w14:textId="77777777" w:rsidTr="0084101E">
        <w:tc>
          <w:tcPr>
            <w:tcW w:w="3109" w:type="dxa"/>
            <w:tcBorders>
              <w:top w:val="nil"/>
              <w:left w:val="single" w:sz="8" w:space="0" w:color="696969"/>
              <w:bottom w:val="single" w:sz="8" w:space="0" w:color="696969"/>
              <w:right w:val="single" w:sz="8" w:space="0" w:color="696969"/>
            </w:tcBorders>
          </w:tcPr>
          <w:p w14:paraId="0409020D" w14:textId="77777777" w:rsidR="00222546" w:rsidRPr="00E83899" w:rsidRDefault="00222546" w:rsidP="00D60F26">
            <w:pPr>
              <w:widowControl w:val="0"/>
              <w:spacing w:after="0" w:line="276" w:lineRule="auto"/>
              <w:rPr>
                <w:rFonts w:cs="Arial"/>
                <w:szCs w:val="22"/>
                <w:lang w:val="en-GB" w:eastAsia="en-US" w:bidi="ar-SA"/>
              </w:rPr>
            </w:pPr>
            <w:r w:rsidRPr="00D60F26">
              <w:rPr>
                <w:rFonts w:eastAsia="Calibri" w:cs="Arial"/>
                <w:color w:val="000000"/>
                <w:szCs w:val="22"/>
                <w:lang w:val="en-GB" w:eastAsia="en-US" w:bidi="ar-SA"/>
              </w:rPr>
              <w:t>Address Quality Objective</w:t>
            </w:r>
          </w:p>
        </w:tc>
        <w:tc>
          <w:tcPr>
            <w:tcW w:w="1559" w:type="dxa"/>
            <w:tcBorders>
              <w:top w:val="nil"/>
              <w:left w:val="nil"/>
              <w:bottom w:val="single" w:sz="8" w:space="0" w:color="696969"/>
              <w:right w:val="single" w:sz="8" w:space="0" w:color="696969"/>
            </w:tcBorders>
          </w:tcPr>
          <w:p w14:paraId="68A06045" w14:textId="77777777" w:rsidR="00222546" w:rsidRPr="00E83899" w:rsidRDefault="00222546" w:rsidP="00D60F26">
            <w:pPr>
              <w:widowControl w:val="0"/>
              <w:spacing w:after="0" w:line="276" w:lineRule="auto"/>
              <w:rPr>
                <w:rFonts w:cs="Arial"/>
                <w:szCs w:val="22"/>
                <w:lang w:val="en-GB" w:eastAsia="en-US" w:bidi="ar-SA"/>
              </w:rPr>
            </w:pPr>
            <w:r w:rsidRPr="00D60F26">
              <w:rPr>
                <w:rFonts w:eastAsia="Calibri" w:cs="Arial"/>
                <w:szCs w:val="22"/>
                <w:lang w:val="en-GB" w:eastAsia="en-US" w:bidi="ar-SA"/>
              </w:rPr>
              <w:t> </w:t>
            </w:r>
          </w:p>
        </w:tc>
        <w:tc>
          <w:tcPr>
            <w:tcW w:w="4678" w:type="dxa"/>
            <w:tcBorders>
              <w:top w:val="nil"/>
              <w:left w:val="nil"/>
              <w:bottom w:val="single" w:sz="8" w:space="0" w:color="696969"/>
              <w:right w:val="single" w:sz="8" w:space="0" w:color="696969"/>
            </w:tcBorders>
          </w:tcPr>
          <w:p w14:paraId="6B9A3611" w14:textId="77777777" w:rsidR="00222546" w:rsidRPr="00E83899" w:rsidRDefault="00222546" w:rsidP="00D60F26">
            <w:pPr>
              <w:widowControl w:val="0"/>
              <w:spacing w:after="0" w:line="276" w:lineRule="auto"/>
              <w:rPr>
                <w:rFonts w:cs="Arial"/>
                <w:szCs w:val="22"/>
                <w:lang w:val="en-GB" w:eastAsia="en-US" w:bidi="ar-SA"/>
              </w:rPr>
            </w:pPr>
            <w:r w:rsidRPr="00D60F26">
              <w:rPr>
                <w:rFonts w:eastAsia="Calibri" w:cs="Arial"/>
                <w:color w:val="000000"/>
                <w:szCs w:val="22"/>
                <w:lang w:val="en-GB" w:eastAsia="en-US" w:bidi="ar-SA"/>
              </w:rPr>
              <w:t>means the objective of the CSS Provider in providing the Address Service, as described in paragraph 2 of the Address Management Schedule.</w:t>
            </w:r>
          </w:p>
        </w:tc>
      </w:tr>
      <w:tr w:rsidR="00222546" w:rsidRPr="00E83899" w14:paraId="51D23DC9" w14:textId="77777777" w:rsidTr="0084101E">
        <w:tc>
          <w:tcPr>
            <w:tcW w:w="3109" w:type="dxa"/>
            <w:tcBorders>
              <w:top w:val="nil"/>
              <w:left w:val="single" w:sz="8" w:space="0" w:color="696969"/>
              <w:bottom w:val="single" w:sz="8" w:space="0" w:color="696969"/>
              <w:right w:val="single" w:sz="8" w:space="0" w:color="696969"/>
            </w:tcBorders>
          </w:tcPr>
          <w:p w14:paraId="5DCC44F3" w14:textId="77777777" w:rsidR="00222546" w:rsidRPr="00E83899" w:rsidRDefault="00222546" w:rsidP="00D60F26">
            <w:pPr>
              <w:widowControl w:val="0"/>
              <w:spacing w:after="0" w:line="276" w:lineRule="auto"/>
              <w:rPr>
                <w:rFonts w:cs="Arial"/>
                <w:szCs w:val="22"/>
                <w:lang w:val="en-GB" w:eastAsia="en-US" w:bidi="ar-SA"/>
              </w:rPr>
            </w:pPr>
            <w:r w:rsidRPr="00D60F26">
              <w:rPr>
                <w:rFonts w:eastAsia="Calibri" w:cs="Arial"/>
                <w:color w:val="000000"/>
                <w:szCs w:val="22"/>
                <w:lang w:val="en-GB" w:eastAsia="en-US" w:bidi="ar-SA"/>
              </w:rPr>
              <w:t>Address Selection Method</w:t>
            </w:r>
          </w:p>
        </w:tc>
        <w:tc>
          <w:tcPr>
            <w:tcW w:w="1559" w:type="dxa"/>
            <w:tcBorders>
              <w:top w:val="nil"/>
              <w:left w:val="nil"/>
              <w:bottom w:val="single" w:sz="8" w:space="0" w:color="696969"/>
              <w:right w:val="single" w:sz="8" w:space="0" w:color="696969"/>
            </w:tcBorders>
          </w:tcPr>
          <w:p w14:paraId="007DF473" w14:textId="77777777" w:rsidR="00222546" w:rsidRPr="00E83899" w:rsidRDefault="00222546" w:rsidP="00D60F26">
            <w:pPr>
              <w:widowControl w:val="0"/>
              <w:spacing w:after="0" w:line="276" w:lineRule="auto"/>
              <w:rPr>
                <w:rFonts w:cs="Arial"/>
                <w:szCs w:val="22"/>
                <w:lang w:val="en-GB" w:eastAsia="en-US" w:bidi="ar-SA"/>
              </w:rPr>
            </w:pPr>
            <w:r w:rsidRPr="00D60F26">
              <w:rPr>
                <w:rFonts w:eastAsia="Calibri" w:cs="Arial"/>
                <w:szCs w:val="22"/>
                <w:lang w:val="en-GB" w:eastAsia="en-US" w:bidi="ar-SA"/>
              </w:rPr>
              <w:t> </w:t>
            </w:r>
          </w:p>
        </w:tc>
        <w:tc>
          <w:tcPr>
            <w:tcW w:w="4678" w:type="dxa"/>
            <w:tcBorders>
              <w:top w:val="nil"/>
              <w:left w:val="nil"/>
              <w:bottom w:val="single" w:sz="8" w:space="0" w:color="696969"/>
              <w:right w:val="single" w:sz="8" w:space="0" w:color="696969"/>
            </w:tcBorders>
          </w:tcPr>
          <w:p w14:paraId="7B178EE7" w14:textId="77777777" w:rsidR="00222546" w:rsidRPr="00E83899" w:rsidRDefault="00222546" w:rsidP="00D60F26">
            <w:pPr>
              <w:widowControl w:val="0"/>
              <w:spacing w:after="0" w:line="276" w:lineRule="auto"/>
              <w:rPr>
                <w:rFonts w:cs="Arial"/>
                <w:szCs w:val="22"/>
                <w:lang w:val="en-GB" w:eastAsia="en-US" w:bidi="ar-SA"/>
              </w:rPr>
            </w:pPr>
            <w:r w:rsidRPr="00D60F26">
              <w:rPr>
                <w:rFonts w:eastAsia="Calibri" w:cs="Arial"/>
                <w:color w:val="000000"/>
                <w:szCs w:val="22"/>
                <w:lang w:val="en-GB" w:eastAsia="en-US" w:bidi="ar-SA"/>
              </w:rPr>
              <w:t>means for each REL Address, the data source from which the REL Address was derived.</w:t>
            </w:r>
          </w:p>
        </w:tc>
      </w:tr>
      <w:tr w:rsidR="000A3CA0" w:rsidRPr="00E83899" w14:paraId="5D394A4E" w14:textId="77777777" w:rsidTr="00F85B1E">
        <w:tc>
          <w:tcPr>
            <w:tcW w:w="3109" w:type="dxa"/>
            <w:tcBorders>
              <w:top w:val="nil"/>
              <w:left w:val="single" w:sz="8" w:space="0" w:color="696969"/>
              <w:bottom w:val="single" w:sz="8" w:space="0" w:color="696969"/>
              <w:right w:val="single" w:sz="8" w:space="0" w:color="696969"/>
            </w:tcBorders>
          </w:tcPr>
          <w:p w14:paraId="0DF321F2" w14:textId="10E50B2F" w:rsidR="000A3CA0" w:rsidRPr="00D60F26" w:rsidRDefault="000A3CA0" w:rsidP="000A3CA0">
            <w:pPr>
              <w:widowControl w:val="0"/>
              <w:spacing w:after="0" w:line="276" w:lineRule="auto"/>
              <w:rPr>
                <w:rFonts w:eastAsia="Calibri" w:cs="Arial"/>
                <w:color w:val="000000"/>
                <w:szCs w:val="22"/>
                <w:lang w:val="en-GB" w:eastAsia="en-US" w:bidi="ar-SA"/>
              </w:rPr>
            </w:pPr>
            <w:r w:rsidRPr="00A22CD1">
              <w:rPr>
                <w:rFonts w:cs="Arial"/>
                <w:bCs/>
                <w:szCs w:val="22"/>
              </w:rPr>
              <w:t>Advanced Data Service</w:t>
            </w:r>
          </w:p>
        </w:tc>
        <w:tc>
          <w:tcPr>
            <w:tcW w:w="1559" w:type="dxa"/>
            <w:tcBorders>
              <w:top w:val="nil"/>
              <w:left w:val="nil"/>
              <w:bottom w:val="single" w:sz="8" w:space="0" w:color="696969"/>
              <w:right w:val="single" w:sz="8" w:space="0" w:color="696969"/>
            </w:tcBorders>
          </w:tcPr>
          <w:p w14:paraId="436A0852" w14:textId="06EAC0B1" w:rsidR="000A3CA0" w:rsidRPr="00D60F26" w:rsidRDefault="007D13B0" w:rsidP="000A3CA0">
            <w:pPr>
              <w:widowControl w:val="0"/>
              <w:spacing w:after="0" w:line="276" w:lineRule="auto"/>
              <w:rPr>
                <w:rFonts w:eastAsia="Calibri" w:cs="Arial"/>
                <w:szCs w:val="22"/>
                <w:lang w:val="en-GB" w:eastAsia="en-US" w:bidi="ar-SA"/>
              </w:rPr>
            </w:pPr>
            <w:r w:rsidRPr="00A22CD1">
              <w:rPr>
                <w:rFonts w:eastAsia="Arial" w:cs="Arial"/>
                <w:bCs/>
                <w:color w:val="000000"/>
                <w:szCs w:val="22"/>
                <w:lang w:val="en-GB"/>
              </w:rPr>
              <w:t>ADS</w:t>
            </w:r>
          </w:p>
        </w:tc>
        <w:tc>
          <w:tcPr>
            <w:tcW w:w="4678" w:type="dxa"/>
            <w:tcBorders>
              <w:top w:val="nil"/>
              <w:left w:val="nil"/>
              <w:bottom w:val="single" w:sz="8" w:space="0" w:color="696969"/>
              <w:right w:val="single" w:sz="8" w:space="0" w:color="696969"/>
            </w:tcBorders>
          </w:tcPr>
          <w:p w14:paraId="55CE0F99" w14:textId="464C8106" w:rsidR="005B2948" w:rsidRPr="0084101E" w:rsidRDefault="007427A2" w:rsidP="000A3CA0">
            <w:pPr>
              <w:widowControl w:val="0"/>
              <w:spacing w:after="0" w:line="276" w:lineRule="auto"/>
              <w:rPr>
                <w:rFonts w:eastAsia="Arial" w:cs="Arial"/>
                <w:bCs/>
                <w:color w:val="000000"/>
                <w:szCs w:val="22"/>
                <w:lang w:val="en-GB"/>
              </w:rPr>
            </w:pPr>
            <w:r w:rsidRPr="00A22CD1">
              <w:rPr>
                <w:rFonts w:eastAsia="Arial" w:cs="Arial"/>
                <w:bCs/>
                <w:color w:val="000000"/>
                <w:szCs w:val="22"/>
                <w:lang w:val="en-GB"/>
              </w:rPr>
              <w:t>has the meaning given to the expression in the BSC.</w:t>
            </w:r>
          </w:p>
        </w:tc>
      </w:tr>
      <w:tr w:rsidR="007427A2" w:rsidRPr="00E83899" w14:paraId="2C22FAAE" w14:textId="77777777" w:rsidTr="00F85B1E">
        <w:tc>
          <w:tcPr>
            <w:tcW w:w="3109" w:type="dxa"/>
            <w:tcBorders>
              <w:top w:val="nil"/>
              <w:left w:val="single" w:sz="8" w:space="0" w:color="696969"/>
              <w:bottom w:val="single" w:sz="8" w:space="0" w:color="696969"/>
              <w:right w:val="single" w:sz="8" w:space="0" w:color="696969"/>
            </w:tcBorders>
          </w:tcPr>
          <w:p w14:paraId="2FDA8080" w14:textId="247B2DEF" w:rsidR="007427A2" w:rsidRPr="00A22CD1" w:rsidRDefault="005B2948" w:rsidP="000A3CA0">
            <w:pPr>
              <w:widowControl w:val="0"/>
              <w:spacing w:after="0" w:line="276" w:lineRule="auto"/>
              <w:rPr>
                <w:rFonts w:cs="Arial"/>
                <w:bCs/>
                <w:szCs w:val="22"/>
              </w:rPr>
            </w:pPr>
            <w:r w:rsidRPr="00A22CD1">
              <w:rPr>
                <w:rFonts w:cs="Arial"/>
                <w:bCs/>
                <w:szCs w:val="22"/>
              </w:rPr>
              <w:t>Advanced Data Service Agent</w:t>
            </w:r>
          </w:p>
        </w:tc>
        <w:tc>
          <w:tcPr>
            <w:tcW w:w="1559" w:type="dxa"/>
            <w:tcBorders>
              <w:top w:val="nil"/>
              <w:left w:val="nil"/>
              <w:bottom w:val="single" w:sz="8" w:space="0" w:color="696969"/>
              <w:right w:val="single" w:sz="8" w:space="0" w:color="696969"/>
            </w:tcBorders>
          </w:tcPr>
          <w:p w14:paraId="6C808291" w14:textId="77777777" w:rsidR="007427A2" w:rsidRPr="00A22CD1" w:rsidRDefault="007427A2" w:rsidP="000A3CA0">
            <w:pPr>
              <w:widowControl w:val="0"/>
              <w:spacing w:after="0" w:line="276" w:lineRule="auto"/>
              <w:rPr>
                <w:rFonts w:eastAsia="Arial" w:cs="Arial"/>
                <w:bCs/>
                <w:color w:val="000000"/>
                <w:szCs w:val="22"/>
                <w:lang w:val="en-GB"/>
              </w:rPr>
            </w:pPr>
          </w:p>
        </w:tc>
        <w:tc>
          <w:tcPr>
            <w:tcW w:w="4678" w:type="dxa"/>
            <w:tcBorders>
              <w:top w:val="nil"/>
              <w:left w:val="nil"/>
              <w:bottom w:val="single" w:sz="8" w:space="0" w:color="696969"/>
              <w:right w:val="single" w:sz="8" w:space="0" w:color="696969"/>
            </w:tcBorders>
          </w:tcPr>
          <w:p w14:paraId="191DED3D" w14:textId="02E2AC32" w:rsidR="007427A2" w:rsidRPr="00A22CD1" w:rsidRDefault="005B2948" w:rsidP="000A3CA0">
            <w:pPr>
              <w:widowControl w:val="0"/>
              <w:spacing w:after="0" w:line="276" w:lineRule="auto"/>
              <w:rPr>
                <w:rFonts w:eastAsia="Arial" w:cs="Arial"/>
                <w:bCs/>
                <w:color w:val="000000"/>
                <w:szCs w:val="22"/>
                <w:lang w:val="en-GB"/>
              </w:rPr>
            </w:pPr>
            <w:r w:rsidRPr="00A22CD1">
              <w:rPr>
                <w:rFonts w:eastAsia="Arial" w:cs="Arial"/>
                <w:bCs/>
                <w:color w:val="000000"/>
                <w:szCs w:val="22"/>
                <w:lang w:val="en-GB"/>
              </w:rPr>
              <w:t>has the meaning given to the expression in the BSC.</w:t>
            </w:r>
          </w:p>
        </w:tc>
      </w:tr>
      <w:tr w:rsidR="00E943FC" w:rsidRPr="00E83899" w14:paraId="2B6DD260" w14:textId="77777777" w:rsidTr="00F85B1E">
        <w:tc>
          <w:tcPr>
            <w:tcW w:w="3109" w:type="dxa"/>
            <w:tcBorders>
              <w:top w:val="nil"/>
              <w:left w:val="single" w:sz="8" w:space="0" w:color="696969"/>
              <w:bottom w:val="single" w:sz="8" w:space="0" w:color="696969"/>
              <w:right w:val="single" w:sz="8" w:space="0" w:color="696969"/>
            </w:tcBorders>
          </w:tcPr>
          <w:p w14:paraId="103FF182" w14:textId="3E9C82C1" w:rsidR="00E943FC" w:rsidRPr="00A22CD1" w:rsidRDefault="00E943FC" w:rsidP="00E943FC">
            <w:pPr>
              <w:widowControl w:val="0"/>
              <w:spacing w:after="0" w:line="276" w:lineRule="auto"/>
              <w:rPr>
                <w:rFonts w:cs="Arial"/>
                <w:bCs/>
                <w:szCs w:val="22"/>
              </w:rPr>
            </w:pPr>
            <w:r w:rsidRPr="00A22CD1">
              <w:rPr>
                <w:rFonts w:cs="Arial"/>
                <w:bCs/>
                <w:szCs w:val="22"/>
              </w:rPr>
              <w:t xml:space="preserve">Advanced Market Segment </w:t>
            </w:r>
          </w:p>
        </w:tc>
        <w:tc>
          <w:tcPr>
            <w:tcW w:w="1559" w:type="dxa"/>
            <w:tcBorders>
              <w:top w:val="nil"/>
              <w:left w:val="nil"/>
              <w:bottom w:val="single" w:sz="8" w:space="0" w:color="696969"/>
              <w:right w:val="single" w:sz="8" w:space="0" w:color="696969"/>
            </w:tcBorders>
          </w:tcPr>
          <w:p w14:paraId="0020B989" w14:textId="77777777" w:rsidR="00E943FC" w:rsidRPr="00A22CD1" w:rsidRDefault="00E943FC" w:rsidP="00E943FC">
            <w:pPr>
              <w:widowControl w:val="0"/>
              <w:spacing w:after="0" w:line="276" w:lineRule="auto"/>
              <w:rPr>
                <w:rFonts w:eastAsia="Arial" w:cs="Arial"/>
                <w:bCs/>
                <w:color w:val="000000"/>
                <w:szCs w:val="22"/>
                <w:lang w:val="en-GB"/>
              </w:rPr>
            </w:pPr>
          </w:p>
        </w:tc>
        <w:tc>
          <w:tcPr>
            <w:tcW w:w="4678" w:type="dxa"/>
            <w:tcBorders>
              <w:top w:val="nil"/>
              <w:left w:val="nil"/>
              <w:bottom w:val="single" w:sz="8" w:space="0" w:color="696969"/>
              <w:right w:val="single" w:sz="8" w:space="0" w:color="696969"/>
            </w:tcBorders>
          </w:tcPr>
          <w:p w14:paraId="027A5DD1" w14:textId="15510068" w:rsidR="00E943FC" w:rsidRPr="00A22CD1" w:rsidRDefault="00E943FC" w:rsidP="00E943FC">
            <w:pPr>
              <w:widowControl w:val="0"/>
              <w:spacing w:after="0" w:line="276" w:lineRule="auto"/>
              <w:rPr>
                <w:rFonts w:eastAsia="Arial" w:cs="Arial"/>
                <w:bCs/>
                <w:color w:val="000000"/>
                <w:szCs w:val="22"/>
                <w:lang w:val="en-GB"/>
              </w:rPr>
            </w:pPr>
            <w:r w:rsidRPr="00A22CD1">
              <w:rPr>
                <w:rFonts w:eastAsia="Arial" w:cs="Arial"/>
                <w:bCs/>
                <w:color w:val="000000"/>
                <w:szCs w:val="22"/>
                <w:lang w:val="en-GB"/>
              </w:rPr>
              <w:t>has the meaning given to the expression in the BSC.</w:t>
            </w:r>
          </w:p>
        </w:tc>
      </w:tr>
      <w:tr w:rsidR="00C43950" w:rsidRPr="00E83899" w14:paraId="033CF811" w14:textId="77777777" w:rsidTr="00F85B1E">
        <w:tc>
          <w:tcPr>
            <w:tcW w:w="3109" w:type="dxa"/>
            <w:tcBorders>
              <w:top w:val="nil"/>
              <w:left w:val="single" w:sz="8" w:space="0" w:color="696969"/>
              <w:bottom w:val="single" w:sz="8" w:space="0" w:color="696969"/>
              <w:right w:val="single" w:sz="8" w:space="0" w:color="696969"/>
            </w:tcBorders>
          </w:tcPr>
          <w:p w14:paraId="5DBE4D3F" w14:textId="664AF451" w:rsidR="00C43950" w:rsidRPr="00D60F26" w:rsidRDefault="00C43950" w:rsidP="00C43950">
            <w:pPr>
              <w:widowControl w:val="0"/>
              <w:spacing w:after="0" w:line="276" w:lineRule="auto"/>
              <w:rPr>
                <w:rFonts w:eastAsia="Calibri" w:cs="Arial"/>
                <w:color w:val="000000"/>
                <w:szCs w:val="22"/>
                <w:lang w:val="en-GB" w:eastAsia="en-US" w:bidi="ar-SA"/>
              </w:rPr>
            </w:pPr>
            <w:r w:rsidRPr="00A22CD1">
              <w:rPr>
                <w:rFonts w:cs="Arial"/>
                <w:bCs/>
                <w:szCs w:val="22"/>
              </w:rPr>
              <w:t xml:space="preserve">Advanced </w:t>
            </w:r>
            <w:r>
              <w:rPr>
                <w:rFonts w:cs="Arial"/>
                <w:bCs/>
                <w:szCs w:val="22"/>
              </w:rPr>
              <w:t>Meter Operator Agent</w:t>
            </w:r>
          </w:p>
        </w:tc>
        <w:tc>
          <w:tcPr>
            <w:tcW w:w="1559" w:type="dxa"/>
            <w:tcBorders>
              <w:top w:val="nil"/>
              <w:left w:val="nil"/>
              <w:bottom w:val="single" w:sz="8" w:space="0" w:color="696969"/>
              <w:right w:val="single" w:sz="8" w:space="0" w:color="696969"/>
            </w:tcBorders>
          </w:tcPr>
          <w:p w14:paraId="68A6582E" w14:textId="77777777" w:rsidR="00C43950" w:rsidRPr="00D60F26" w:rsidRDefault="00C43950" w:rsidP="00C43950">
            <w:pPr>
              <w:widowControl w:val="0"/>
              <w:spacing w:after="0" w:line="276" w:lineRule="auto"/>
              <w:rPr>
                <w:rFonts w:eastAsia="Calibri" w:cs="Arial"/>
                <w:szCs w:val="22"/>
                <w:lang w:val="en-GB" w:eastAsia="en-US" w:bidi="ar-SA"/>
              </w:rPr>
            </w:pPr>
          </w:p>
        </w:tc>
        <w:tc>
          <w:tcPr>
            <w:tcW w:w="4678" w:type="dxa"/>
            <w:tcBorders>
              <w:top w:val="nil"/>
              <w:left w:val="nil"/>
              <w:bottom w:val="single" w:sz="8" w:space="0" w:color="696969"/>
              <w:right w:val="single" w:sz="8" w:space="0" w:color="696969"/>
            </w:tcBorders>
          </w:tcPr>
          <w:p w14:paraId="5091C4EF" w14:textId="648BC2AE" w:rsidR="00C43950" w:rsidRPr="00D60F26" w:rsidRDefault="00C43950" w:rsidP="00C43950">
            <w:pPr>
              <w:widowControl w:val="0"/>
              <w:spacing w:after="0" w:line="276" w:lineRule="auto"/>
              <w:rPr>
                <w:rFonts w:eastAsia="Calibri" w:cs="Arial"/>
                <w:color w:val="000000"/>
                <w:szCs w:val="22"/>
                <w:lang w:val="en-GB" w:eastAsia="en-US" w:bidi="ar-SA"/>
              </w:rPr>
            </w:pPr>
            <w:r w:rsidRPr="00A22CD1">
              <w:rPr>
                <w:rFonts w:eastAsia="Arial" w:cs="Arial"/>
                <w:bCs/>
                <w:color w:val="000000"/>
                <w:szCs w:val="22"/>
                <w:lang w:val="en-GB"/>
              </w:rPr>
              <w:t xml:space="preserve">means a </w:t>
            </w:r>
            <w:r>
              <w:rPr>
                <w:rFonts w:eastAsia="Arial" w:cs="Arial"/>
                <w:bCs/>
                <w:color w:val="000000"/>
                <w:szCs w:val="22"/>
                <w:lang w:val="en-GB"/>
              </w:rPr>
              <w:t>Meter Operator Agent</w:t>
            </w:r>
            <w:r w:rsidRPr="00A22CD1">
              <w:rPr>
                <w:rFonts w:eastAsia="Arial" w:cs="Arial"/>
                <w:bCs/>
                <w:color w:val="000000"/>
                <w:szCs w:val="22"/>
                <w:lang w:val="en-GB"/>
              </w:rPr>
              <w:t xml:space="preserve"> that is Qualified for Appointment to Advanced Metering Assets.</w:t>
            </w:r>
          </w:p>
        </w:tc>
      </w:tr>
      <w:tr w:rsidR="00C43950" w:rsidRPr="00E83899" w14:paraId="1073D290" w14:textId="77777777" w:rsidTr="00F85B1E">
        <w:tc>
          <w:tcPr>
            <w:tcW w:w="3109" w:type="dxa"/>
            <w:tcBorders>
              <w:top w:val="nil"/>
              <w:left w:val="single" w:sz="8" w:space="0" w:color="696969"/>
              <w:bottom w:val="single" w:sz="8" w:space="0" w:color="696969"/>
              <w:right w:val="single" w:sz="8" w:space="0" w:color="696969"/>
            </w:tcBorders>
          </w:tcPr>
          <w:p w14:paraId="2AE6AB0A" w14:textId="5F894489" w:rsidR="00C43950" w:rsidRPr="00A22CD1" w:rsidRDefault="00C43950" w:rsidP="00C43950">
            <w:pPr>
              <w:widowControl w:val="0"/>
              <w:spacing w:after="0" w:line="276" w:lineRule="auto"/>
              <w:rPr>
                <w:rFonts w:cs="Arial"/>
                <w:bCs/>
                <w:szCs w:val="22"/>
              </w:rPr>
            </w:pPr>
            <w:r w:rsidRPr="00A22CD1">
              <w:rPr>
                <w:rFonts w:cs="Arial"/>
                <w:bCs/>
                <w:szCs w:val="22"/>
              </w:rPr>
              <w:t>Advanced Metering Asset</w:t>
            </w:r>
          </w:p>
        </w:tc>
        <w:tc>
          <w:tcPr>
            <w:tcW w:w="1559" w:type="dxa"/>
            <w:tcBorders>
              <w:top w:val="nil"/>
              <w:left w:val="nil"/>
              <w:bottom w:val="single" w:sz="8" w:space="0" w:color="696969"/>
              <w:right w:val="single" w:sz="8" w:space="0" w:color="696969"/>
            </w:tcBorders>
          </w:tcPr>
          <w:p w14:paraId="6E3C75FF" w14:textId="77777777" w:rsidR="00C43950" w:rsidRPr="00A22CD1" w:rsidRDefault="00C43950" w:rsidP="00C43950">
            <w:pPr>
              <w:widowControl w:val="0"/>
              <w:spacing w:after="0" w:line="276" w:lineRule="auto"/>
              <w:rPr>
                <w:rFonts w:eastAsia="Arial" w:cs="Arial"/>
                <w:bCs/>
                <w:color w:val="000000"/>
                <w:szCs w:val="22"/>
                <w:lang w:val="en-GB"/>
              </w:rPr>
            </w:pPr>
          </w:p>
        </w:tc>
        <w:tc>
          <w:tcPr>
            <w:tcW w:w="4678" w:type="dxa"/>
            <w:tcBorders>
              <w:top w:val="nil"/>
              <w:left w:val="nil"/>
              <w:bottom w:val="single" w:sz="8" w:space="0" w:color="696969"/>
              <w:right w:val="single" w:sz="8" w:space="0" w:color="696969"/>
            </w:tcBorders>
          </w:tcPr>
          <w:p w14:paraId="2087AFE6" w14:textId="301722CC" w:rsidR="00C43950" w:rsidRPr="00A22CD1" w:rsidRDefault="00C43950" w:rsidP="00C43950">
            <w:pPr>
              <w:widowControl w:val="0"/>
              <w:spacing w:after="0" w:line="276" w:lineRule="auto"/>
              <w:rPr>
                <w:rFonts w:eastAsia="Arial" w:cs="Arial"/>
                <w:bCs/>
                <w:color w:val="000000"/>
                <w:szCs w:val="22"/>
                <w:lang w:val="en-GB"/>
              </w:rPr>
            </w:pPr>
            <w:r w:rsidRPr="00A22CD1">
              <w:rPr>
                <w:rFonts w:eastAsia="Arial" w:cs="Arial"/>
                <w:bCs/>
                <w:color w:val="000000"/>
                <w:szCs w:val="22"/>
                <w:lang w:val="en-GB"/>
              </w:rPr>
              <w:t xml:space="preserve">means an electricity Metering Asset of a Meter Type which belongs to the Advanced </w:t>
            </w:r>
            <w:r w:rsidRPr="00A22CD1">
              <w:rPr>
                <w:rFonts w:eastAsia="Arial" w:cs="Arial"/>
                <w:bCs/>
                <w:color w:val="000000"/>
                <w:szCs w:val="22"/>
                <w:lang w:val="en-GB"/>
              </w:rPr>
              <w:lastRenderedPageBreak/>
              <w:t xml:space="preserve">Meter Group within Industry Standing </w:t>
            </w:r>
            <w:r w:rsidRPr="00DA7E8A">
              <w:rPr>
                <w:rFonts w:eastAsia="Arial" w:cs="Arial"/>
                <w:bCs/>
                <w:color w:val="000000" w:themeColor="text1"/>
                <w:szCs w:val="22"/>
                <w:lang w:val="en-GB"/>
              </w:rPr>
              <w:t>Data</w:t>
            </w:r>
            <w:r w:rsidRPr="00DA7E8A">
              <w:rPr>
                <w:rFonts w:cs="Arial"/>
                <w:color w:val="000000" w:themeColor="text1"/>
                <w:lang w:eastAsia="en-GB"/>
              </w:rPr>
              <w:t xml:space="preserve"> (and has the same meaning as Advanced Meter within the Electricity Supply Licence)</w:t>
            </w:r>
            <w:r w:rsidRPr="00DA7E8A">
              <w:rPr>
                <w:rFonts w:eastAsia="Arial" w:cs="Arial"/>
                <w:bCs/>
                <w:color w:val="000000" w:themeColor="text1"/>
                <w:szCs w:val="22"/>
                <w:lang w:val="en-GB"/>
              </w:rPr>
              <w:t xml:space="preserve">. </w:t>
            </w:r>
          </w:p>
        </w:tc>
      </w:tr>
      <w:tr w:rsidR="00C43950" w:rsidRPr="00E83899" w14:paraId="0D3C8600" w14:textId="77777777" w:rsidTr="0084101E">
        <w:tc>
          <w:tcPr>
            <w:tcW w:w="3109" w:type="dxa"/>
            <w:tcBorders>
              <w:top w:val="nil"/>
              <w:left w:val="single" w:sz="8" w:space="0" w:color="696969"/>
              <w:bottom w:val="single" w:sz="8" w:space="0" w:color="696969"/>
              <w:right w:val="single" w:sz="8" w:space="0" w:color="696969"/>
            </w:tcBorders>
          </w:tcPr>
          <w:p w14:paraId="3F983F76" w14:textId="77777777" w:rsidR="00C43950" w:rsidRPr="00E83899" w:rsidRDefault="00C43950" w:rsidP="00C43950">
            <w:pPr>
              <w:widowControl w:val="0"/>
              <w:spacing w:after="0" w:line="276" w:lineRule="auto"/>
              <w:rPr>
                <w:rFonts w:cs="Arial"/>
                <w:szCs w:val="22"/>
                <w:lang w:val="en-GB" w:eastAsia="en-US" w:bidi="ar-SA"/>
              </w:rPr>
            </w:pPr>
            <w:r w:rsidRPr="00D60F26">
              <w:rPr>
                <w:rFonts w:eastAsia="Calibri" w:cs="Arial"/>
                <w:color w:val="000000"/>
                <w:szCs w:val="22"/>
                <w:lang w:val="en-GB" w:eastAsia="en-US" w:bidi="ar-SA"/>
              </w:rPr>
              <w:lastRenderedPageBreak/>
              <w:t>Affected Party</w:t>
            </w:r>
          </w:p>
        </w:tc>
        <w:tc>
          <w:tcPr>
            <w:tcW w:w="1559" w:type="dxa"/>
            <w:tcBorders>
              <w:top w:val="nil"/>
              <w:left w:val="nil"/>
              <w:bottom w:val="single" w:sz="8" w:space="0" w:color="696969"/>
              <w:right w:val="single" w:sz="8" w:space="0" w:color="696969"/>
            </w:tcBorders>
          </w:tcPr>
          <w:p w14:paraId="4EC762CA" w14:textId="77777777" w:rsidR="00C43950" w:rsidRPr="00E83899" w:rsidRDefault="00C43950" w:rsidP="00C43950">
            <w:pPr>
              <w:widowControl w:val="0"/>
              <w:spacing w:after="0" w:line="276" w:lineRule="auto"/>
              <w:rPr>
                <w:rFonts w:cs="Arial"/>
                <w:szCs w:val="22"/>
                <w:lang w:val="en-GB" w:eastAsia="en-US" w:bidi="ar-SA"/>
              </w:rPr>
            </w:pPr>
            <w:r w:rsidRPr="00D60F26">
              <w:rPr>
                <w:rFonts w:eastAsia="Calibri" w:cs="Arial"/>
                <w:szCs w:val="22"/>
                <w:lang w:val="en-GB" w:eastAsia="en-US" w:bidi="ar-SA"/>
              </w:rPr>
              <w:t> </w:t>
            </w:r>
          </w:p>
        </w:tc>
        <w:tc>
          <w:tcPr>
            <w:tcW w:w="4678" w:type="dxa"/>
            <w:tcBorders>
              <w:top w:val="nil"/>
              <w:left w:val="nil"/>
              <w:bottom w:val="single" w:sz="8" w:space="0" w:color="696969"/>
              <w:right w:val="single" w:sz="8" w:space="0" w:color="696969"/>
            </w:tcBorders>
          </w:tcPr>
          <w:p w14:paraId="5225BFD1" w14:textId="77777777" w:rsidR="00C43950" w:rsidRPr="00E83899" w:rsidRDefault="00C43950" w:rsidP="00C43950">
            <w:pPr>
              <w:widowControl w:val="0"/>
              <w:spacing w:after="0" w:line="276" w:lineRule="auto"/>
              <w:rPr>
                <w:rFonts w:cs="Arial"/>
                <w:szCs w:val="22"/>
                <w:lang w:val="en-GB" w:eastAsia="en-US" w:bidi="ar-SA"/>
              </w:rPr>
            </w:pPr>
            <w:r w:rsidRPr="00D60F26">
              <w:rPr>
                <w:rFonts w:eastAsia="Calibri" w:cs="Arial"/>
                <w:color w:val="000000"/>
                <w:szCs w:val="22"/>
                <w:lang w:val="en-GB" w:eastAsia="en-US" w:bidi="ar-SA"/>
              </w:rPr>
              <w:t>means a Party which is unable to carry out its obligations under this Code due to circumstance of Force Majeure.</w:t>
            </w:r>
          </w:p>
        </w:tc>
      </w:tr>
      <w:tr w:rsidR="00C43950" w:rsidRPr="00E83899" w14:paraId="5F334A8A" w14:textId="77777777" w:rsidTr="0084101E">
        <w:tc>
          <w:tcPr>
            <w:tcW w:w="3109" w:type="dxa"/>
            <w:tcBorders>
              <w:top w:val="nil"/>
              <w:left w:val="single" w:sz="8" w:space="0" w:color="696969"/>
              <w:bottom w:val="single" w:sz="8" w:space="0" w:color="696969"/>
              <w:right w:val="single" w:sz="8" w:space="0" w:color="696969"/>
            </w:tcBorders>
          </w:tcPr>
          <w:p w14:paraId="65ED7601" w14:textId="77777777" w:rsidR="00C43950" w:rsidRPr="00E83899" w:rsidRDefault="00C43950" w:rsidP="00C43950">
            <w:pPr>
              <w:widowControl w:val="0"/>
              <w:spacing w:after="0" w:line="276" w:lineRule="auto"/>
              <w:rPr>
                <w:rFonts w:cs="Arial"/>
                <w:szCs w:val="22"/>
                <w:lang w:val="en-GB" w:eastAsia="en-US" w:bidi="ar-SA"/>
              </w:rPr>
            </w:pPr>
            <w:r w:rsidRPr="00D60F26">
              <w:rPr>
                <w:rFonts w:eastAsia="Calibri" w:cs="Arial"/>
                <w:color w:val="000000"/>
                <w:szCs w:val="22"/>
                <w:lang w:val="en-GB" w:eastAsia="en-US" w:bidi="ar-SA"/>
              </w:rPr>
              <w:t>Affiliate</w:t>
            </w:r>
          </w:p>
        </w:tc>
        <w:tc>
          <w:tcPr>
            <w:tcW w:w="1559" w:type="dxa"/>
            <w:tcBorders>
              <w:top w:val="nil"/>
              <w:left w:val="nil"/>
              <w:bottom w:val="single" w:sz="8" w:space="0" w:color="696969"/>
              <w:right w:val="single" w:sz="8" w:space="0" w:color="696969"/>
            </w:tcBorders>
          </w:tcPr>
          <w:p w14:paraId="61D4F38E" w14:textId="77777777" w:rsidR="00C43950" w:rsidRPr="00E83899" w:rsidRDefault="00C43950" w:rsidP="00C43950">
            <w:pPr>
              <w:widowControl w:val="0"/>
              <w:spacing w:after="0" w:line="276" w:lineRule="auto"/>
              <w:rPr>
                <w:rFonts w:cs="Arial"/>
                <w:szCs w:val="22"/>
                <w:lang w:val="en-GB" w:eastAsia="en-US" w:bidi="ar-SA"/>
              </w:rPr>
            </w:pPr>
            <w:r w:rsidRPr="00D60F26">
              <w:rPr>
                <w:rFonts w:eastAsia="Calibri" w:cs="Arial"/>
                <w:szCs w:val="22"/>
                <w:lang w:val="en-GB" w:eastAsia="en-US" w:bidi="ar-SA"/>
              </w:rPr>
              <w:t> </w:t>
            </w:r>
          </w:p>
        </w:tc>
        <w:tc>
          <w:tcPr>
            <w:tcW w:w="4678" w:type="dxa"/>
            <w:tcBorders>
              <w:top w:val="nil"/>
              <w:left w:val="nil"/>
              <w:bottom w:val="single" w:sz="8" w:space="0" w:color="696969"/>
              <w:right w:val="single" w:sz="8" w:space="0" w:color="696969"/>
            </w:tcBorders>
          </w:tcPr>
          <w:p w14:paraId="41907DB4" w14:textId="77777777" w:rsidR="00C43950" w:rsidRPr="00E83899" w:rsidRDefault="00C43950" w:rsidP="00C43950">
            <w:pPr>
              <w:widowControl w:val="0"/>
              <w:spacing w:after="0" w:line="276" w:lineRule="auto"/>
              <w:rPr>
                <w:rFonts w:cs="Arial"/>
                <w:szCs w:val="22"/>
                <w:lang w:val="en-GB" w:eastAsia="en-US" w:bidi="ar-SA"/>
              </w:rPr>
            </w:pPr>
            <w:r w:rsidRPr="00D60F26">
              <w:rPr>
                <w:rFonts w:eastAsia="Calibri" w:cs="Arial"/>
                <w:color w:val="000000"/>
                <w:szCs w:val="22"/>
                <w:lang w:val="en-GB" w:eastAsia="en-US" w:bidi="ar-SA"/>
              </w:rPr>
              <w:t>means, in relation to a person, any group undertaking of that person from time to time (and the expression "group undertaking" shall have the meaning given to that expression in section 1161 of the Companies Act 2006).</w:t>
            </w:r>
          </w:p>
        </w:tc>
      </w:tr>
      <w:tr w:rsidR="00C43950" w:rsidRPr="00E83899" w14:paraId="1544E759" w14:textId="77777777" w:rsidTr="0084101E">
        <w:tc>
          <w:tcPr>
            <w:tcW w:w="3109" w:type="dxa"/>
            <w:tcBorders>
              <w:top w:val="nil"/>
              <w:left w:val="single" w:sz="8" w:space="0" w:color="696969"/>
              <w:bottom w:val="single" w:sz="8" w:space="0" w:color="696969"/>
              <w:right w:val="single" w:sz="8" w:space="0" w:color="696969"/>
            </w:tcBorders>
          </w:tcPr>
          <w:p w14:paraId="4DBF7C67" w14:textId="77777777" w:rsidR="00C43950" w:rsidRPr="00E83899" w:rsidRDefault="00C43950" w:rsidP="00C43950">
            <w:pPr>
              <w:widowControl w:val="0"/>
              <w:spacing w:after="0" w:line="276" w:lineRule="auto"/>
              <w:rPr>
                <w:rFonts w:cs="Arial"/>
                <w:szCs w:val="22"/>
                <w:lang w:val="en-GB" w:eastAsia="en-US" w:bidi="ar-SA"/>
              </w:rPr>
            </w:pPr>
            <w:r w:rsidRPr="00D60F26">
              <w:rPr>
                <w:rFonts w:eastAsia="Calibri" w:cs="Arial"/>
                <w:color w:val="000000"/>
                <w:szCs w:val="22"/>
                <w:lang w:val="en-GB" w:eastAsia="en-US" w:bidi="ar-SA"/>
              </w:rPr>
              <w:t>Algorithm</w:t>
            </w:r>
          </w:p>
        </w:tc>
        <w:tc>
          <w:tcPr>
            <w:tcW w:w="1559" w:type="dxa"/>
            <w:tcBorders>
              <w:top w:val="nil"/>
              <w:left w:val="nil"/>
              <w:bottom w:val="single" w:sz="8" w:space="0" w:color="696969"/>
              <w:right w:val="single" w:sz="8" w:space="0" w:color="696969"/>
            </w:tcBorders>
          </w:tcPr>
          <w:p w14:paraId="46146751" w14:textId="77777777" w:rsidR="00C43950" w:rsidRPr="00E83899" w:rsidRDefault="00C43950" w:rsidP="00C43950">
            <w:pPr>
              <w:widowControl w:val="0"/>
              <w:spacing w:after="0" w:line="276" w:lineRule="auto"/>
              <w:rPr>
                <w:rFonts w:cs="Arial"/>
                <w:szCs w:val="22"/>
                <w:lang w:val="en-GB" w:eastAsia="en-US" w:bidi="ar-SA"/>
              </w:rPr>
            </w:pPr>
            <w:r w:rsidRPr="00D60F26">
              <w:rPr>
                <w:rFonts w:eastAsia="Calibri" w:cs="Arial"/>
                <w:szCs w:val="22"/>
                <w:lang w:val="en-GB" w:eastAsia="en-US" w:bidi="ar-SA"/>
              </w:rPr>
              <w:t> </w:t>
            </w:r>
          </w:p>
        </w:tc>
        <w:tc>
          <w:tcPr>
            <w:tcW w:w="4678" w:type="dxa"/>
            <w:tcBorders>
              <w:top w:val="nil"/>
              <w:left w:val="nil"/>
              <w:bottom w:val="single" w:sz="8" w:space="0" w:color="696969"/>
              <w:right w:val="single" w:sz="8" w:space="0" w:color="696969"/>
            </w:tcBorders>
          </w:tcPr>
          <w:p w14:paraId="17CC577C" w14:textId="77777777" w:rsidR="00C43950" w:rsidRPr="00E83899" w:rsidRDefault="00C43950" w:rsidP="00C43950">
            <w:pPr>
              <w:widowControl w:val="0"/>
              <w:spacing w:after="0" w:line="276" w:lineRule="auto"/>
              <w:rPr>
                <w:rFonts w:cs="Arial"/>
                <w:szCs w:val="22"/>
                <w:lang w:val="en-GB" w:eastAsia="en-US" w:bidi="ar-SA"/>
              </w:rPr>
            </w:pPr>
            <w:r w:rsidRPr="00D60F26">
              <w:rPr>
                <w:rFonts w:eastAsia="Calibri" w:cs="Arial"/>
                <w:color w:val="000000"/>
                <w:szCs w:val="22"/>
                <w:lang w:val="en-GB" w:eastAsia="en-US" w:bidi="ar-SA"/>
              </w:rPr>
              <w:t>means, in respect of the Data Access Schedule and related Service Definition, a matching routine performed by the EES Provider.</w:t>
            </w:r>
          </w:p>
        </w:tc>
      </w:tr>
      <w:tr w:rsidR="00C43950" w:rsidRPr="00E83899" w14:paraId="4AE7E0EA" w14:textId="77777777" w:rsidTr="0084101E">
        <w:tc>
          <w:tcPr>
            <w:tcW w:w="3109" w:type="dxa"/>
            <w:tcBorders>
              <w:top w:val="nil"/>
              <w:left w:val="single" w:sz="8" w:space="0" w:color="696969"/>
              <w:bottom w:val="single" w:sz="8" w:space="0" w:color="696969"/>
              <w:right w:val="single" w:sz="8" w:space="0" w:color="696969"/>
            </w:tcBorders>
          </w:tcPr>
          <w:p w14:paraId="0F6BF6C2" w14:textId="77777777" w:rsidR="00C43950" w:rsidRPr="00E83899" w:rsidRDefault="00C43950" w:rsidP="00C43950">
            <w:pPr>
              <w:widowControl w:val="0"/>
              <w:spacing w:after="0" w:line="276" w:lineRule="auto"/>
              <w:rPr>
                <w:rFonts w:cs="Arial"/>
                <w:szCs w:val="22"/>
                <w:lang w:val="en-GB" w:eastAsia="en-US" w:bidi="ar-SA"/>
              </w:rPr>
            </w:pPr>
            <w:r w:rsidRPr="00D60F26">
              <w:rPr>
                <w:rFonts w:eastAsia="Calibri" w:cs="Arial"/>
                <w:color w:val="000000"/>
                <w:szCs w:val="22"/>
                <w:lang w:val="en-GB" w:eastAsia="en-US" w:bidi="ar-SA"/>
              </w:rPr>
              <w:t>Alliance Register</w:t>
            </w:r>
          </w:p>
        </w:tc>
        <w:tc>
          <w:tcPr>
            <w:tcW w:w="1559" w:type="dxa"/>
            <w:tcBorders>
              <w:top w:val="nil"/>
              <w:left w:val="nil"/>
              <w:bottom w:val="single" w:sz="8" w:space="0" w:color="696969"/>
              <w:right w:val="single" w:sz="8" w:space="0" w:color="696969"/>
            </w:tcBorders>
          </w:tcPr>
          <w:p w14:paraId="3BE63782" w14:textId="77777777" w:rsidR="00C43950" w:rsidRPr="00E83899" w:rsidRDefault="00C43950" w:rsidP="00C43950">
            <w:pPr>
              <w:widowControl w:val="0"/>
              <w:spacing w:after="0" w:line="276" w:lineRule="auto"/>
              <w:rPr>
                <w:rFonts w:cs="Arial"/>
                <w:szCs w:val="22"/>
                <w:lang w:val="en-GB" w:eastAsia="en-US" w:bidi="ar-SA"/>
              </w:rPr>
            </w:pPr>
            <w:r w:rsidRPr="00D60F26">
              <w:rPr>
                <w:rFonts w:eastAsia="Calibri" w:cs="Arial"/>
                <w:szCs w:val="22"/>
                <w:lang w:val="en-GB" w:eastAsia="en-US" w:bidi="ar-SA"/>
              </w:rPr>
              <w:t> </w:t>
            </w:r>
          </w:p>
        </w:tc>
        <w:tc>
          <w:tcPr>
            <w:tcW w:w="4678" w:type="dxa"/>
            <w:tcBorders>
              <w:top w:val="nil"/>
              <w:left w:val="nil"/>
              <w:bottom w:val="single" w:sz="8" w:space="0" w:color="696969"/>
              <w:right w:val="single" w:sz="8" w:space="0" w:color="696969"/>
            </w:tcBorders>
          </w:tcPr>
          <w:p w14:paraId="09EC5790" w14:textId="77777777" w:rsidR="00C43950" w:rsidRPr="00E83899" w:rsidRDefault="00C43950" w:rsidP="00C43950">
            <w:pPr>
              <w:widowControl w:val="0"/>
              <w:spacing w:after="0" w:line="276" w:lineRule="auto"/>
              <w:rPr>
                <w:rFonts w:cs="Arial"/>
                <w:szCs w:val="22"/>
                <w:lang w:val="en-GB" w:eastAsia="en-US" w:bidi="ar-SA"/>
              </w:rPr>
            </w:pPr>
            <w:r w:rsidRPr="00D60F26">
              <w:rPr>
                <w:rFonts w:eastAsia="Calibri" w:cs="Arial"/>
                <w:color w:val="000000"/>
                <w:szCs w:val="22"/>
                <w:lang w:val="en-GB" w:eastAsia="en-US" w:bidi="ar-SA"/>
              </w:rPr>
              <w:t>means the register of that name which records commercial and regulatory associations based on data recorded by the Gas Retail Data Service or the Electricity Retail Data Service.</w:t>
            </w:r>
          </w:p>
        </w:tc>
      </w:tr>
      <w:tr w:rsidR="00C43950" w:rsidRPr="00E83899" w14:paraId="1C6EB364" w14:textId="77777777" w:rsidTr="0084101E">
        <w:tc>
          <w:tcPr>
            <w:tcW w:w="3109" w:type="dxa"/>
            <w:tcBorders>
              <w:top w:val="nil"/>
              <w:left w:val="single" w:sz="8" w:space="0" w:color="696969"/>
              <w:bottom w:val="single" w:sz="8" w:space="0" w:color="696969"/>
              <w:right w:val="single" w:sz="8" w:space="0" w:color="696969"/>
            </w:tcBorders>
          </w:tcPr>
          <w:p w14:paraId="3CAC544A" w14:textId="77777777" w:rsidR="00C43950" w:rsidRPr="00E83899" w:rsidRDefault="00C43950" w:rsidP="00C43950">
            <w:pPr>
              <w:widowControl w:val="0"/>
              <w:spacing w:after="0" w:line="276" w:lineRule="auto"/>
              <w:rPr>
                <w:rFonts w:cs="Arial"/>
                <w:szCs w:val="22"/>
                <w:lang w:val="en-GB" w:eastAsia="en-US" w:bidi="ar-SA"/>
              </w:rPr>
            </w:pPr>
            <w:r w:rsidRPr="00D60F26">
              <w:rPr>
                <w:rFonts w:eastAsia="Calibri" w:cs="Arial"/>
                <w:color w:val="000000"/>
                <w:szCs w:val="22"/>
                <w:lang w:val="en-GB" w:eastAsia="en-US" w:bidi="ar-SA"/>
              </w:rPr>
              <w:t>Alt HAN Company</w:t>
            </w:r>
          </w:p>
        </w:tc>
        <w:tc>
          <w:tcPr>
            <w:tcW w:w="1559" w:type="dxa"/>
            <w:tcBorders>
              <w:top w:val="nil"/>
              <w:left w:val="nil"/>
              <w:bottom w:val="single" w:sz="8" w:space="0" w:color="696969"/>
              <w:right w:val="single" w:sz="8" w:space="0" w:color="696969"/>
            </w:tcBorders>
          </w:tcPr>
          <w:p w14:paraId="3A2A6836" w14:textId="77777777" w:rsidR="00C43950" w:rsidRPr="00E83899" w:rsidRDefault="00C43950" w:rsidP="00C43950">
            <w:pPr>
              <w:widowControl w:val="0"/>
              <w:spacing w:after="0" w:line="276" w:lineRule="auto"/>
              <w:rPr>
                <w:rFonts w:cs="Arial"/>
                <w:szCs w:val="22"/>
                <w:lang w:val="en-GB" w:eastAsia="en-US" w:bidi="ar-SA"/>
              </w:rPr>
            </w:pPr>
            <w:r w:rsidRPr="00D60F26">
              <w:rPr>
                <w:rFonts w:eastAsia="Calibri" w:cs="Arial"/>
                <w:color w:val="000000"/>
                <w:szCs w:val="22"/>
                <w:lang w:val="en-GB" w:eastAsia="en-US" w:bidi="ar-SA"/>
              </w:rPr>
              <w:t>ALTHANCo</w:t>
            </w:r>
          </w:p>
        </w:tc>
        <w:tc>
          <w:tcPr>
            <w:tcW w:w="4678" w:type="dxa"/>
            <w:tcBorders>
              <w:top w:val="nil"/>
              <w:left w:val="nil"/>
              <w:bottom w:val="single" w:sz="8" w:space="0" w:color="696969"/>
              <w:right w:val="single" w:sz="8" w:space="0" w:color="696969"/>
            </w:tcBorders>
          </w:tcPr>
          <w:p w14:paraId="07ECA47B" w14:textId="77777777" w:rsidR="00C43950" w:rsidRPr="00E83899" w:rsidRDefault="00C43950" w:rsidP="00C43950">
            <w:pPr>
              <w:widowControl w:val="0"/>
              <w:spacing w:after="0" w:line="276" w:lineRule="auto"/>
              <w:rPr>
                <w:rFonts w:cs="Arial"/>
                <w:szCs w:val="22"/>
                <w:lang w:val="en-GB" w:eastAsia="en-US" w:bidi="ar-SA"/>
              </w:rPr>
            </w:pPr>
            <w:r w:rsidRPr="00D60F26">
              <w:rPr>
                <w:rFonts w:eastAsia="Calibri" w:cs="Arial"/>
                <w:color w:val="000000"/>
                <w:szCs w:val="22"/>
                <w:lang w:val="en-GB" w:eastAsia="en-US" w:bidi="ar-SA"/>
              </w:rPr>
              <w:t>means the company established in accordance with Section Z2 of the Smart Energy Code.</w:t>
            </w:r>
          </w:p>
        </w:tc>
      </w:tr>
      <w:tr w:rsidR="00C43950" w:rsidRPr="00E83899" w14:paraId="1E626485" w14:textId="77777777" w:rsidTr="0084101E">
        <w:tc>
          <w:tcPr>
            <w:tcW w:w="3109" w:type="dxa"/>
            <w:tcBorders>
              <w:top w:val="nil"/>
              <w:left w:val="single" w:sz="8" w:space="0" w:color="696969"/>
              <w:bottom w:val="single" w:sz="8" w:space="0" w:color="696969"/>
              <w:right w:val="single" w:sz="8" w:space="0" w:color="696969"/>
            </w:tcBorders>
          </w:tcPr>
          <w:p w14:paraId="5DE4B95A" w14:textId="77777777" w:rsidR="00C43950" w:rsidRPr="00E83899" w:rsidRDefault="00C43950" w:rsidP="00C43950">
            <w:pPr>
              <w:widowControl w:val="0"/>
              <w:spacing w:after="0" w:line="276" w:lineRule="auto"/>
              <w:rPr>
                <w:rFonts w:cs="Arial"/>
                <w:szCs w:val="22"/>
                <w:lang w:val="en-GB" w:eastAsia="en-US" w:bidi="ar-SA"/>
              </w:rPr>
            </w:pPr>
            <w:r w:rsidRPr="00D60F26">
              <w:rPr>
                <w:rFonts w:eastAsia="Calibri" w:cs="Arial"/>
                <w:color w:val="000000"/>
                <w:szCs w:val="22"/>
                <w:lang w:val="en-GB" w:eastAsia="en-US" w:bidi="ar-SA"/>
              </w:rPr>
              <w:t>Alternative Change Proposal</w:t>
            </w:r>
          </w:p>
        </w:tc>
        <w:tc>
          <w:tcPr>
            <w:tcW w:w="1559" w:type="dxa"/>
            <w:tcBorders>
              <w:top w:val="nil"/>
              <w:left w:val="nil"/>
              <w:bottom w:val="single" w:sz="8" w:space="0" w:color="696969"/>
              <w:right w:val="single" w:sz="8" w:space="0" w:color="696969"/>
            </w:tcBorders>
          </w:tcPr>
          <w:p w14:paraId="2AA78A1D" w14:textId="77777777" w:rsidR="00C43950" w:rsidRPr="00E83899" w:rsidRDefault="00C43950" w:rsidP="00C43950">
            <w:pPr>
              <w:widowControl w:val="0"/>
              <w:spacing w:after="0" w:line="276" w:lineRule="auto"/>
              <w:rPr>
                <w:rFonts w:cs="Arial"/>
                <w:szCs w:val="22"/>
                <w:lang w:val="en-GB" w:eastAsia="en-US" w:bidi="ar-SA"/>
              </w:rPr>
            </w:pPr>
            <w:r w:rsidRPr="00D60F26">
              <w:rPr>
                <w:rFonts w:eastAsia="Calibri" w:cs="Arial"/>
                <w:szCs w:val="22"/>
                <w:lang w:val="en-GB" w:eastAsia="en-US" w:bidi="ar-SA"/>
              </w:rPr>
              <w:t> </w:t>
            </w:r>
          </w:p>
        </w:tc>
        <w:tc>
          <w:tcPr>
            <w:tcW w:w="4678" w:type="dxa"/>
            <w:tcBorders>
              <w:top w:val="nil"/>
              <w:left w:val="nil"/>
              <w:bottom w:val="single" w:sz="8" w:space="0" w:color="696969"/>
              <w:right w:val="single" w:sz="8" w:space="0" w:color="696969"/>
            </w:tcBorders>
          </w:tcPr>
          <w:p w14:paraId="786A3AE5" w14:textId="77777777" w:rsidR="00C43950" w:rsidRPr="00E83899" w:rsidRDefault="00C43950" w:rsidP="00C43950">
            <w:pPr>
              <w:widowControl w:val="0"/>
              <w:spacing w:after="0" w:line="276" w:lineRule="auto"/>
              <w:rPr>
                <w:rFonts w:cs="Arial"/>
                <w:szCs w:val="22"/>
                <w:lang w:val="en-GB" w:eastAsia="en-US" w:bidi="ar-SA"/>
              </w:rPr>
            </w:pPr>
            <w:r w:rsidRPr="00D60F26">
              <w:rPr>
                <w:rFonts w:eastAsia="Calibri" w:cs="Arial"/>
                <w:color w:val="000000"/>
                <w:szCs w:val="22"/>
                <w:lang w:val="en-GB" w:eastAsia="en-US" w:bidi="ar-SA"/>
              </w:rPr>
              <w:t>means, in respect of a Change Proposal, an alternative proposal raised in relation to that Change Proposal in accordance with Paragraph 17 of the Change Management Schedule.</w:t>
            </w:r>
          </w:p>
        </w:tc>
      </w:tr>
      <w:tr w:rsidR="00C43950" w:rsidRPr="00E83899" w14:paraId="05CA562D" w14:textId="77777777" w:rsidTr="0084101E">
        <w:tc>
          <w:tcPr>
            <w:tcW w:w="3109" w:type="dxa"/>
            <w:tcBorders>
              <w:top w:val="nil"/>
              <w:left w:val="single" w:sz="8" w:space="0" w:color="696969"/>
              <w:bottom w:val="single" w:sz="8" w:space="0" w:color="696969"/>
              <w:right w:val="single" w:sz="8" w:space="0" w:color="696969"/>
            </w:tcBorders>
          </w:tcPr>
          <w:p w14:paraId="3FB70993" w14:textId="77777777" w:rsidR="00C43950" w:rsidRPr="00E83899" w:rsidRDefault="00C43950" w:rsidP="00C43950">
            <w:pPr>
              <w:widowControl w:val="0"/>
              <w:spacing w:after="0" w:line="276" w:lineRule="auto"/>
              <w:rPr>
                <w:rFonts w:cs="Arial"/>
                <w:szCs w:val="22"/>
                <w:lang w:val="en-GB" w:eastAsia="en-US" w:bidi="ar-SA"/>
              </w:rPr>
            </w:pPr>
            <w:r w:rsidRPr="00D60F26">
              <w:rPr>
                <w:rFonts w:eastAsia="Calibri" w:cs="Arial"/>
                <w:color w:val="000000"/>
                <w:szCs w:val="22"/>
                <w:lang w:val="en-GB" w:eastAsia="en-US" w:bidi="ar-SA"/>
              </w:rPr>
              <w:t>Alternative Display</w:t>
            </w:r>
          </w:p>
        </w:tc>
        <w:tc>
          <w:tcPr>
            <w:tcW w:w="1559" w:type="dxa"/>
            <w:tcBorders>
              <w:top w:val="nil"/>
              <w:left w:val="nil"/>
              <w:bottom w:val="single" w:sz="8" w:space="0" w:color="696969"/>
              <w:right w:val="single" w:sz="8" w:space="0" w:color="696969"/>
            </w:tcBorders>
          </w:tcPr>
          <w:p w14:paraId="6BF71C46" w14:textId="77777777" w:rsidR="00C43950" w:rsidRPr="00E83899" w:rsidRDefault="00C43950" w:rsidP="00C43950">
            <w:pPr>
              <w:widowControl w:val="0"/>
              <w:spacing w:after="0" w:line="276" w:lineRule="auto"/>
              <w:rPr>
                <w:rFonts w:cs="Arial"/>
                <w:szCs w:val="22"/>
                <w:lang w:val="en-GB" w:eastAsia="en-US" w:bidi="ar-SA"/>
              </w:rPr>
            </w:pPr>
            <w:r w:rsidRPr="00D60F26">
              <w:rPr>
                <w:rFonts w:eastAsia="Calibri" w:cs="Arial"/>
                <w:szCs w:val="22"/>
                <w:lang w:val="en-GB" w:eastAsia="en-US" w:bidi="ar-SA"/>
              </w:rPr>
              <w:t> </w:t>
            </w:r>
          </w:p>
        </w:tc>
        <w:tc>
          <w:tcPr>
            <w:tcW w:w="4678" w:type="dxa"/>
            <w:tcBorders>
              <w:top w:val="nil"/>
              <w:left w:val="nil"/>
              <w:bottom w:val="single" w:sz="8" w:space="0" w:color="696969"/>
              <w:right w:val="single" w:sz="8" w:space="0" w:color="696969"/>
            </w:tcBorders>
          </w:tcPr>
          <w:p w14:paraId="02049B66" w14:textId="77777777" w:rsidR="00C43950" w:rsidRPr="00E83899" w:rsidRDefault="00C43950" w:rsidP="00C43950">
            <w:pPr>
              <w:widowControl w:val="0"/>
              <w:spacing w:after="0" w:line="276" w:lineRule="auto"/>
              <w:rPr>
                <w:rFonts w:cs="Arial"/>
                <w:szCs w:val="22"/>
                <w:lang w:val="en-GB" w:eastAsia="en-US" w:bidi="ar-SA"/>
              </w:rPr>
            </w:pPr>
            <w:r w:rsidRPr="00D60F26">
              <w:rPr>
                <w:rFonts w:eastAsia="Calibri" w:cs="Arial"/>
                <w:color w:val="000000"/>
                <w:szCs w:val="22"/>
                <w:lang w:val="en-GB" w:eastAsia="en-US" w:bidi="ar-SA"/>
              </w:rPr>
              <w:t>means an alternative to an In-Home Display which may be and/or is (as the case may be) provided by the Energy Supplier to the Consumer in accordance with an Alternative Display Direction.</w:t>
            </w:r>
          </w:p>
        </w:tc>
      </w:tr>
      <w:tr w:rsidR="00C43950" w:rsidRPr="00E83899" w14:paraId="11BE4260" w14:textId="77777777" w:rsidTr="0084101E">
        <w:tc>
          <w:tcPr>
            <w:tcW w:w="3109" w:type="dxa"/>
            <w:tcBorders>
              <w:top w:val="nil"/>
              <w:left w:val="single" w:sz="8" w:space="0" w:color="696969"/>
              <w:bottom w:val="single" w:sz="8" w:space="0" w:color="696969"/>
              <w:right w:val="single" w:sz="8" w:space="0" w:color="696969"/>
            </w:tcBorders>
          </w:tcPr>
          <w:p w14:paraId="3E589FB7" w14:textId="77777777" w:rsidR="00C43950" w:rsidRPr="00E83899" w:rsidRDefault="00C43950" w:rsidP="00C43950">
            <w:pPr>
              <w:widowControl w:val="0"/>
              <w:spacing w:after="0" w:line="276" w:lineRule="auto"/>
              <w:rPr>
                <w:rFonts w:cs="Arial"/>
                <w:szCs w:val="22"/>
                <w:lang w:val="en-GB" w:eastAsia="en-US" w:bidi="ar-SA"/>
              </w:rPr>
            </w:pPr>
            <w:r w:rsidRPr="00D60F26">
              <w:rPr>
                <w:rFonts w:eastAsia="Calibri" w:cs="Arial"/>
                <w:color w:val="000000"/>
                <w:szCs w:val="22"/>
                <w:lang w:val="en-GB" w:eastAsia="en-US" w:bidi="ar-SA"/>
              </w:rPr>
              <w:t>Alternative Display Direction</w:t>
            </w:r>
          </w:p>
        </w:tc>
        <w:tc>
          <w:tcPr>
            <w:tcW w:w="1559" w:type="dxa"/>
            <w:tcBorders>
              <w:top w:val="nil"/>
              <w:left w:val="nil"/>
              <w:bottom w:val="single" w:sz="8" w:space="0" w:color="696969"/>
              <w:right w:val="single" w:sz="8" w:space="0" w:color="696969"/>
            </w:tcBorders>
          </w:tcPr>
          <w:p w14:paraId="68F4161F" w14:textId="77777777" w:rsidR="00C43950" w:rsidRPr="00E83899" w:rsidRDefault="00C43950" w:rsidP="00C43950">
            <w:pPr>
              <w:widowControl w:val="0"/>
              <w:spacing w:after="0" w:line="276" w:lineRule="auto"/>
              <w:rPr>
                <w:rFonts w:cs="Arial"/>
                <w:szCs w:val="22"/>
                <w:lang w:val="en-GB" w:eastAsia="en-US" w:bidi="ar-SA"/>
              </w:rPr>
            </w:pPr>
            <w:r w:rsidRPr="00D60F26">
              <w:rPr>
                <w:rFonts w:eastAsia="Calibri" w:cs="Arial"/>
                <w:szCs w:val="22"/>
                <w:lang w:val="en-GB" w:eastAsia="en-US" w:bidi="ar-SA"/>
              </w:rPr>
              <w:t> </w:t>
            </w:r>
          </w:p>
        </w:tc>
        <w:tc>
          <w:tcPr>
            <w:tcW w:w="4678" w:type="dxa"/>
            <w:tcBorders>
              <w:top w:val="nil"/>
              <w:left w:val="nil"/>
              <w:bottom w:val="single" w:sz="8" w:space="0" w:color="696969"/>
              <w:right w:val="single" w:sz="8" w:space="0" w:color="696969"/>
            </w:tcBorders>
          </w:tcPr>
          <w:p w14:paraId="77018E55" w14:textId="77777777" w:rsidR="00C43950" w:rsidRPr="00E83899" w:rsidRDefault="00C43950" w:rsidP="00C43950">
            <w:pPr>
              <w:widowControl w:val="0"/>
              <w:spacing w:after="0" w:line="276" w:lineRule="auto"/>
              <w:rPr>
                <w:rFonts w:cs="Arial"/>
                <w:szCs w:val="22"/>
                <w:lang w:val="en-GB" w:eastAsia="en-US" w:bidi="ar-SA"/>
              </w:rPr>
            </w:pPr>
            <w:r w:rsidRPr="00D60F26">
              <w:rPr>
                <w:rFonts w:eastAsia="Calibri" w:cs="Arial"/>
                <w:color w:val="000000"/>
                <w:szCs w:val="22"/>
                <w:lang w:val="en-GB" w:eastAsia="en-US" w:bidi="ar-SA"/>
              </w:rPr>
              <w:t>means a direction given by the Secretary of State to Electricity Suppliers under Condition 40.10 of the Electricity Supply Licences or Condition 34.12 of the Gas Supply Licences (as the case may be).</w:t>
            </w:r>
          </w:p>
        </w:tc>
      </w:tr>
      <w:tr w:rsidR="00C43950" w:rsidRPr="00E83899" w14:paraId="4F27FA8E" w14:textId="77777777" w:rsidTr="0084101E">
        <w:tc>
          <w:tcPr>
            <w:tcW w:w="3109" w:type="dxa"/>
            <w:tcBorders>
              <w:top w:val="nil"/>
              <w:left w:val="single" w:sz="8" w:space="0" w:color="696969"/>
              <w:bottom w:val="single" w:sz="8" w:space="0" w:color="696969"/>
              <w:right w:val="single" w:sz="8" w:space="0" w:color="696969"/>
            </w:tcBorders>
          </w:tcPr>
          <w:p w14:paraId="4B051B24" w14:textId="77777777" w:rsidR="00C43950" w:rsidRPr="00E83899" w:rsidRDefault="00C43950" w:rsidP="00C43950">
            <w:pPr>
              <w:widowControl w:val="0"/>
              <w:spacing w:after="0" w:line="276" w:lineRule="auto"/>
              <w:rPr>
                <w:rFonts w:cs="Arial"/>
                <w:szCs w:val="22"/>
                <w:lang w:val="en-GB" w:eastAsia="en-US" w:bidi="ar-SA"/>
              </w:rPr>
            </w:pPr>
            <w:r w:rsidRPr="00D60F26">
              <w:rPr>
                <w:rFonts w:eastAsia="Calibri" w:cs="Arial"/>
                <w:color w:val="000000"/>
                <w:szCs w:val="22"/>
                <w:lang w:val="en-GB" w:eastAsia="en-US" w:bidi="ar-SA"/>
              </w:rPr>
              <w:t>AMR Device</w:t>
            </w:r>
          </w:p>
        </w:tc>
        <w:tc>
          <w:tcPr>
            <w:tcW w:w="1559" w:type="dxa"/>
            <w:tcBorders>
              <w:top w:val="nil"/>
              <w:left w:val="nil"/>
              <w:bottom w:val="single" w:sz="8" w:space="0" w:color="696969"/>
              <w:right w:val="single" w:sz="8" w:space="0" w:color="696969"/>
            </w:tcBorders>
          </w:tcPr>
          <w:p w14:paraId="1DEF0BBF" w14:textId="77777777" w:rsidR="00C43950" w:rsidRPr="00E83899" w:rsidRDefault="00C43950" w:rsidP="00C43950">
            <w:pPr>
              <w:widowControl w:val="0"/>
              <w:spacing w:after="0" w:line="276" w:lineRule="auto"/>
              <w:rPr>
                <w:rFonts w:cs="Arial"/>
                <w:szCs w:val="22"/>
                <w:lang w:val="en-GB" w:eastAsia="en-US" w:bidi="ar-SA"/>
              </w:rPr>
            </w:pPr>
            <w:r w:rsidRPr="00D60F26">
              <w:rPr>
                <w:rFonts w:eastAsia="Calibri" w:cs="Arial"/>
                <w:szCs w:val="22"/>
                <w:lang w:val="en-GB" w:eastAsia="en-US" w:bidi="ar-SA"/>
              </w:rPr>
              <w:t> </w:t>
            </w:r>
          </w:p>
        </w:tc>
        <w:tc>
          <w:tcPr>
            <w:tcW w:w="4678" w:type="dxa"/>
            <w:tcBorders>
              <w:top w:val="nil"/>
              <w:left w:val="nil"/>
              <w:bottom w:val="single" w:sz="8" w:space="0" w:color="696969"/>
              <w:right w:val="single" w:sz="8" w:space="0" w:color="696969"/>
            </w:tcBorders>
          </w:tcPr>
          <w:p w14:paraId="76A265CA" w14:textId="77777777" w:rsidR="00C43950" w:rsidRPr="00E83899" w:rsidRDefault="00C43950" w:rsidP="00C43950">
            <w:pPr>
              <w:widowControl w:val="0"/>
              <w:spacing w:after="0" w:line="276" w:lineRule="auto"/>
              <w:rPr>
                <w:rFonts w:cs="Arial"/>
                <w:szCs w:val="22"/>
                <w:lang w:val="en-GB" w:eastAsia="en-US" w:bidi="ar-SA"/>
              </w:rPr>
            </w:pPr>
            <w:r w:rsidRPr="00D60F26">
              <w:rPr>
                <w:rFonts w:eastAsia="Calibri" w:cs="Arial"/>
                <w:color w:val="000000"/>
                <w:szCs w:val="22"/>
                <w:lang w:val="en-GB" w:eastAsia="en-US" w:bidi="ar-SA"/>
              </w:rPr>
              <w:t>means a device incorporating AMR Technology which is not integrated within a utility meter.</w:t>
            </w:r>
          </w:p>
        </w:tc>
      </w:tr>
      <w:tr w:rsidR="00C43950" w:rsidRPr="00E83899" w14:paraId="61378FB7" w14:textId="77777777" w:rsidTr="0084101E">
        <w:tc>
          <w:tcPr>
            <w:tcW w:w="3109" w:type="dxa"/>
            <w:tcBorders>
              <w:top w:val="nil"/>
              <w:left w:val="single" w:sz="8" w:space="0" w:color="696969"/>
              <w:bottom w:val="single" w:sz="8" w:space="0" w:color="696969"/>
              <w:right w:val="single" w:sz="8" w:space="0" w:color="696969"/>
            </w:tcBorders>
          </w:tcPr>
          <w:p w14:paraId="4BC4034F" w14:textId="77777777" w:rsidR="00C43950" w:rsidRPr="00E83899" w:rsidRDefault="00C43950" w:rsidP="00C43950">
            <w:pPr>
              <w:widowControl w:val="0"/>
              <w:spacing w:after="0" w:line="276" w:lineRule="auto"/>
              <w:rPr>
                <w:rFonts w:cs="Arial"/>
                <w:szCs w:val="22"/>
                <w:lang w:val="en-GB" w:eastAsia="en-US" w:bidi="ar-SA"/>
              </w:rPr>
            </w:pPr>
            <w:r w:rsidRPr="00D60F26">
              <w:rPr>
                <w:rFonts w:eastAsia="Calibri" w:cs="Arial"/>
                <w:color w:val="000000"/>
                <w:szCs w:val="22"/>
                <w:lang w:val="en-GB" w:eastAsia="en-US" w:bidi="ar-SA"/>
              </w:rPr>
              <w:t>AMR Manufacturer</w:t>
            </w:r>
          </w:p>
        </w:tc>
        <w:tc>
          <w:tcPr>
            <w:tcW w:w="1559" w:type="dxa"/>
            <w:tcBorders>
              <w:top w:val="nil"/>
              <w:left w:val="nil"/>
              <w:bottom w:val="single" w:sz="8" w:space="0" w:color="696969"/>
              <w:right w:val="single" w:sz="8" w:space="0" w:color="696969"/>
            </w:tcBorders>
          </w:tcPr>
          <w:p w14:paraId="39BFD2DA" w14:textId="77777777" w:rsidR="00C43950" w:rsidRPr="00E83899" w:rsidRDefault="00C43950" w:rsidP="00C43950">
            <w:pPr>
              <w:widowControl w:val="0"/>
              <w:spacing w:after="0" w:line="276" w:lineRule="auto"/>
              <w:rPr>
                <w:rFonts w:cs="Arial"/>
                <w:szCs w:val="22"/>
                <w:lang w:val="en-GB" w:eastAsia="en-US" w:bidi="ar-SA"/>
              </w:rPr>
            </w:pPr>
            <w:r w:rsidRPr="00D60F26">
              <w:rPr>
                <w:rFonts w:eastAsia="Calibri" w:cs="Arial"/>
                <w:szCs w:val="22"/>
                <w:lang w:val="en-GB" w:eastAsia="en-US" w:bidi="ar-SA"/>
              </w:rPr>
              <w:t> </w:t>
            </w:r>
          </w:p>
        </w:tc>
        <w:tc>
          <w:tcPr>
            <w:tcW w:w="4678" w:type="dxa"/>
            <w:tcBorders>
              <w:top w:val="nil"/>
              <w:left w:val="nil"/>
              <w:bottom w:val="single" w:sz="8" w:space="0" w:color="696969"/>
              <w:right w:val="single" w:sz="8" w:space="0" w:color="696969"/>
            </w:tcBorders>
          </w:tcPr>
          <w:p w14:paraId="0F08D748" w14:textId="77777777" w:rsidR="00C43950" w:rsidRPr="00E83899" w:rsidRDefault="00C43950" w:rsidP="00C43950">
            <w:pPr>
              <w:widowControl w:val="0"/>
              <w:spacing w:after="0" w:line="276" w:lineRule="auto"/>
              <w:rPr>
                <w:rFonts w:cs="Arial"/>
                <w:szCs w:val="22"/>
                <w:lang w:val="en-GB" w:eastAsia="en-US" w:bidi="ar-SA"/>
              </w:rPr>
            </w:pPr>
            <w:r w:rsidRPr="00D60F26">
              <w:rPr>
                <w:rFonts w:eastAsia="Calibri" w:cs="Arial"/>
                <w:color w:val="000000"/>
                <w:szCs w:val="22"/>
                <w:lang w:val="en-GB" w:eastAsia="en-US" w:bidi="ar-SA"/>
              </w:rPr>
              <w:t>means the party manufacturing the AMR Technology.</w:t>
            </w:r>
          </w:p>
        </w:tc>
      </w:tr>
      <w:tr w:rsidR="00C43950" w:rsidRPr="00E83899" w14:paraId="5D9CFC1E" w14:textId="77777777" w:rsidTr="0084101E">
        <w:tc>
          <w:tcPr>
            <w:tcW w:w="3109" w:type="dxa"/>
            <w:tcBorders>
              <w:top w:val="nil"/>
              <w:left w:val="single" w:sz="8" w:space="0" w:color="696969"/>
              <w:bottom w:val="single" w:sz="8" w:space="0" w:color="696969"/>
              <w:right w:val="single" w:sz="8" w:space="0" w:color="696969"/>
            </w:tcBorders>
          </w:tcPr>
          <w:p w14:paraId="2B913FEA" w14:textId="77777777" w:rsidR="00C43950" w:rsidRPr="00E83899" w:rsidRDefault="00C43950" w:rsidP="00C43950">
            <w:pPr>
              <w:widowControl w:val="0"/>
              <w:spacing w:after="0" w:line="276" w:lineRule="auto"/>
              <w:rPr>
                <w:rFonts w:cs="Arial"/>
                <w:szCs w:val="22"/>
                <w:lang w:val="en-GB" w:eastAsia="en-US" w:bidi="ar-SA"/>
              </w:rPr>
            </w:pPr>
            <w:r w:rsidRPr="00D60F26">
              <w:rPr>
                <w:rFonts w:eastAsia="Calibri" w:cs="Arial"/>
                <w:color w:val="000000"/>
                <w:szCs w:val="22"/>
                <w:lang w:val="en-GB" w:eastAsia="en-US" w:bidi="ar-SA"/>
              </w:rPr>
              <w:t>AMR Service Provider</w:t>
            </w:r>
          </w:p>
        </w:tc>
        <w:tc>
          <w:tcPr>
            <w:tcW w:w="1559" w:type="dxa"/>
            <w:tcBorders>
              <w:top w:val="nil"/>
              <w:left w:val="nil"/>
              <w:bottom w:val="single" w:sz="8" w:space="0" w:color="696969"/>
              <w:right w:val="single" w:sz="8" w:space="0" w:color="696969"/>
            </w:tcBorders>
          </w:tcPr>
          <w:p w14:paraId="7E4DC514" w14:textId="77777777" w:rsidR="00C43950" w:rsidRPr="00E83899" w:rsidRDefault="00C43950" w:rsidP="00C43950">
            <w:pPr>
              <w:widowControl w:val="0"/>
              <w:spacing w:after="0" w:line="276" w:lineRule="auto"/>
              <w:rPr>
                <w:rFonts w:cs="Arial"/>
                <w:szCs w:val="22"/>
                <w:lang w:val="en-GB" w:eastAsia="en-US" w:bidi="ar-SA"/>
              </w:rPr>
            </w:pPr>
            <w:r w:rsidRPr="00D60F26">
              <w:rPr>
                <w:rFonts w:eastAsia="Calibri" w:cs="Arial"/>
                <w:color w:val="000000"/>
                <w:szCs w:val="22"/>
                <w:lang w:val="en-GB" w:eastAsia="en-US" w:bidi="ar-SA"/>
              </w:rPr>
              <w:t>ASP</w:t>
            </w:r>
          </w:p>
        </w:tc>
        <w:tc>
          <w:tcPr>
            <w:tcW w:w="4678" w:type="dxa"/>
            <w:tcBorders>
              <w:top w:val="nil"/>
              <w:left w:val="nil"/>
              <w:bottom w:val="single" w:sz="8" w:space="0" w:color="696969"/>
              <w:right w:val="single" w:sz="8" w:space="0" w:color="696969"/>
            </w:tcBorders>
          </w:tcPr>
          <w:p w14:paraId="088E7EA4" w14:textId="77777777" w:rsidR="00C43950" w:rsidRPr="00E83899" w:rsidRDefault="00C43950" w:rsidP="00C43950">
            <w:pPr>
              <w:widowControl w:val="0"/>
              <w:spacing w:after="0" w:line="276" w:lineRule="auto"/>
              <w:rPr>
                <w:rFonts w:cs="Arial"/>
                <w:szCs w:val="22"/>
                <w:lang w:val="en-GB" w:eastAsia="en-US" w:bidi="ar-SA"/>
              </w:rPr>
            </w:pPr>
            <w:r w:rsidRPr="00D60F26">
              <w:rPr>
                <w:rFonts w:eastAsia="Calibri" w:cs="Arial"/>
                <w:color w:val="000000"/>
                <w:szCs w:val="22"/>
                <w:lang w:val="en-GB" w:eastAsia="en-US" w:bidi="ar-SA"/>
              </w:rPr>
              <w:t xml:space="preserve">means a business or organisation that offers provision of consumption data from a utility </w:t>
            </w:r>
            <w:r w:rsidRPr="00D60F26">
              <w:rPr>
                <w:rFonts w:eastAsia="Calibri" w:cs="Arial"/>
                <w:color w:val="000000"/>
                <w:szCs w:val="22"/>
                <w:lang w:val="en-GB" w:eastAsia="en-US" w:bidi="ar-SA"/>
              </w:rPr>
              <w:lastRenderedPageBreak/>
              <w:t>meter collected through an AMR system to a number of parties including Consumers, Shippers, Energy Suppliers, Gas Transporters, DNOs, energy brokers and energy management companies.</w:t>
            </w:r>
          </w:p>
        </w:tc>
      </w:tr>
      <w:tr w:rsidR="00C43950" w:rsidRPr="00E83899" w14:paraId="5C8E77E2" w14:textId="77777777" w:rsidTr="0084101E">
        <w:tc>
          <w:tcPr>
            <w:tcW w:w="3109" w:type="dxa"/>
            <w:tcBorders>
              <w:top w:val="nil"/>
              <w:left w:val="single" w:sz="8" w:space="0" w:color="696969"/>
              <w:bottom w:val="single" w:sz="8" w:space="0" w:color="696969"/>
              <w:right w:val="single" w:sz="8" w:space="0" w:color="696969"/>
            </w:tcBorders>
          </w:tcPr>
          <w:p w14:paraId="6A8100FC" w14:textId="77777777" w:rsidR="00C43950" w:rsidRPr="00E83899" w:rsidRDefault="00C43950" w:rsidP="00C43950">
            <w:pPr>
              <w:widowControl w:val="0"/>
              <w:spacing w:after="0" w:line="276" w:lineRule="auto"/>
              <w:rPr>
                <w:rFonts w:cs="Arial"/>
                <w:szCs w:val="22"/>
                <w:lang w:val="en-GB" w:eastAsia="en-US" w:bidi="ar-SA"/>
              </w:rPr>
            </w:pPr>
            <w:r w:rsidRPr="00D60F26">
              <w:rPr>
                <w:rFonts w:eastAsia="Calibri" w:cs="Arial"/>
                <w:color w:val="000000"/>
                <w:szCs w:val="22"/>
                <w:lang w:val="en-GB" w:eastAsia="en-US" w:bidi="ar-SA"/>
              </w:rPr>
              <w:lastRenderedPageBreak/>
              <w:t>AMR Technology</w:t>
            </w:r>
          </w:p>
        </w:tc>
        <w:tc>
          <w:tcPr>
            <w:tcW w:w="1559" w:type="dxa"/>
            <w:tcBorders>
              <w:top w:val="nil"/>
              <w:left w:val="nil"/>
              <w:bottom w:val="single" w:sz="8" w:space="0" w:color="696969"/>
              <w:right w:val="single" w:sz="8" w:space="0" w:color="696969"/>
            </w:tcBorders>
          </w:tcPr>
          <w:p w14:paraId="720FA793" w14:textId="77777777" w:rsidR="00C43950" w:rsidRPr="00E83899" w:rsidRDefault="00C43950" w:rsidP="00C43950">
            <w:pPr>
              <w:widowControl w:val="0"/>
              <w:spacing w:after="0" w:line="276" w:lineRule="auto"/>
              <w:rPr>
                <w:rFonts w:cs="Arial"/>
                <w:szCs w:val="22"/>
                <w:lang w:val="en-GB" w:eastAsia="en-US" w:bidi="ar-SA"/>
              </w:rPr>
            </w:pPr>
            <w:r w:rsidRPr="00D60F26">
              <w:rPr>
                <w:rFonts w:eastAsia="Calibri" w:cs="Arial"/>
                <w:szCs w:val="22"/>
                <w:lang w:val="en-GB" w:eastAsia="en-US" w:bidi="ar-SA"/>
              </w:rPr>
              <w:t> </w:t>
            </w:r>
          </w:p>
        </w:tc>
        <w:tc>
          <w:tcPr>
            <w:tcW w:w="4678" w:type="dxa"/>
            <w:tcBorders>
              <w:top w:val="nil"/>
              <w:left w:val="nil"/>
              <w:bottom w:val="single" w:sz="8" w:space="0" w:color="696969"/>
              <w:right w:val="single" w:sz="8" w:space="0" w:color="696969"/>
            </w:tcBorders>
          </w:tcPr>
          <w:p w14:paraId="5D9C9F0C" w14:textId="77777777" w:rsidR="00C43950" w:rsidRPr="00E83899" w:rsidRDefault="00C43950" w:rsidP="00C43950">
            <w:pPr>
              <w:widowControl w:val="0"/>
              <w:spacing w:after="0" w:line="276" w:lineRule="auto"/>
              <w:rPr>
                <w:rFonts w:cs="Arial"/>
                <w:szCs w:val="22"/>
                <w:lang w:val="en-GB" w:eastAsia="en-US" w:bidi="ar-SA"/>
              </w:rPr>
            </w:pPr>
            <w:r w:rsidRPr="00D60F26">
              <w:rPr>
                <w:rFonts w:eastAsia="Calibri" w:cs="Arial"/>
                <w:color w:val="000000"/>
                <w:szCs w:val="22"/>
                <w:lang w:val="en-GB" w:eastAsia="en-US" w:bidi="ar-SA"/>
              </w:rPr>
              <w:t>means the technology used to facilitate Automated Meter Reading.</w:t>
            </w:r>
          </w:p>
        </w:tc>
      </w:tr>
      <w:tr w:rsidR="00C43950" w:rsidRPr="00E83899" w14:paraId="17F09AA9" w14:textId="77777777" w:rsidTr="0084101E">
        <w:tc>
          <w:tcPr>
            <w:tcW w:w="3109" w:type="dxa"/>
            <w:tcBorders>
              <w:top w:val="nil"/>
              <w:left w:val="single" w:sz="8" w:space="0" w:color="696969"/>
              <w:bottom w:val="single" w:sz="8" w:space="0" w:color="696969"/>
              <w:right w:val="single" w:sz="8" w:space="0" w:color="696969"/>
            </w:tcBorders>
          </w:tcPr>
          <w:p w14:paraId="609A01DA" w14:textId="77777777" w:rsidR="00C43950" w:rsidRPr="00E83899" w:rsidRDefault="00C43950" w:rsidP="00C43950">
            <w:pPr>
              <w:widowControl w:val="0"/>
              <w:spacing w:after="0" w:line="276" w:lineRule="auto"/>
              <w:rPr>
                <w:rFonts w:cs="Arial"/>
                <w:szCs w:val="22"/>
                <w:lang w:val="en-GB" w:eastAsia="en-US" w:bidi="ar-SA"/>
              </w:rPr>
            </w:pPr>
            <w:r w:rsidRPr="00D60F26">
              <w:rPr>
                <w:rFonts w:eastAsia="Calibri" w:cs="Arial"/>
                <w:color w:val="000000"/>
                <w:szCs w:val="22"/>
                <w:lang w:val="en-GB" w:eastAsia="en-US" w:bidi="ar-SA"/>
              </w:rPr>
              <w:t>Annual Performance Assurance Report</w:t>
            </w:r>
          </w:p>
        </w:tc>
        <w:tc>
          <w:tcPr>
            <w:tcW w:w="1559" w:type="dxa"/>
            <w:tcBorders>
              <w:top w:val="nil"/>
              <w:left w:val="nil"/>
              <w:bottom w:val="single" w:sz="8" w:space="0" w:color="696969"/>
              <w:right w:val="single" w:sz="8" w:space="0" w:color="696969"/>
            </w:tcBorders>
          </w:tcPr>
          <w:p w14:paraId="0F45DF7D" w14:textId="77777777" w:rsidR="00C43950" w:rsidRPr="00E83899" w:rsidRDefault="00C43950" w:rsidP="00C43950">
            <w:pPr>
              <w:widowControl w:val="0"/>
              <w:spacing w:after="0" w:line="276" w:lineRule="auto"/>
              <w:rPr>
                <w:rFonts w:cs="Arial"/>
                <w:szCs w:val="22"/>
                <w:lang w:val="en-GB" w:eastAsia="en-US" w:bidi="ar-SA"/>
              </w:rPr>
            </w:pPr>
            <w:r w:rsidRPr="00D60F26">
              <w:rPr>
                <w:rFonts w:eastAsia="Calibri" w:cs="Arial"/>
                <w:szCs w:val="22"/>
                <w:lang w:val="en-GB" w:eastAsia="en-US" w:bidi="ar-SA"/>
              </w:rPr>
              <w:t> </w:t>
            </w:r>
          </w:p>
        </w:tc>
        <w:tc>
          <w:tcPr>
            <w:tcW w:w="4678" w:type="dxa"/>
            <w:tcBorders>
              <w:top w:val="nil"/>
              <w:left w:val="nil"/>
              <w:bottom w:val="single" w:sz="8" w:space="0" w:color="696969"/>
              <w:right w:val="single" w:sz="8" w:space="0" w:color="696969"/>
            </w:tcBorders>
          </w:tcPr>
          <w:p w14:paraId="069B8958" w14:textId="77777777" w:rsidR="00C43950" w:rsidRPr="00E83899" w:rsidRDefault="00C43950" w:rsidP="00C43950">
            <w:pPr>
              <w:widowControl w:val="0"/>
              <w:spacing w:after="0" w:line="276" w:lineRule="auto"/>
              <w:rPr>
                <w:rFonts w:cs="Arial"/>
                <w:szCs w:val="22"/>
                <w:lang w:val="en-GB" w:eastAsia="en-US" w:bidi="ar-SA"/>
              </w:rPr>
            </w:pPr>
            <w:r w:rsidRPr="00D60F26">
              <w:rPr>
                <w:rFonts w:eastAsia="Calibri" w:cs="Arial"/>
                <w:color w:val="000000"/>
                <w:szCs w:val="22"/>
                <w:lang w:val="en-GB" w:eastAsia="en-US" w:bidi="ar-SA"/>
              </w:rPr>
              <w:t>means the annual report of that name to be prepared by the Code Manager, as described in the Performance Assurance Schedule.</w:t>
            </w:r>
          </w:p>
        </w:tc>
      </w:tr>
      <w:tr w:rsidR="00C43950" w:rsidRPr="00E83899" w14:paraId="3338E5E0" w14:textId="77777777" w:rsidTr="0084101E">
        <w:tc>
          <w:tcPr>
            <w:tcW w:w="3109" w:type="dxa"/>
            <w:tcBorders>
              <w:top w:val="nil"/>
              <w:left w:val="single" w:sz="8" w:space="0" w:color="696969"/>
              <w:bottom w:val="single" w:sz="8" w:space="0" w:color="696969"/>
              <w:right w:val="single" w:sz="8" w:space="0" w:color="696969"/>
            </w:tcBorders>
          </w:tcPr>
          <w:p w14:paraId="046A06E3" w14:textId="77777777" w:rsidR="00C43950" w:rsidRPr="00E83899" w:rsidRDefault="00C43950" w:rsidP="00C43950">
            <w:pPr>
              <w:widowControl w:val="0"/>
              <w:spacing w:after="0" w:line="276" w:lineRule="auto"/>
              <w:rPr>
                <w:rFonts w:cs="Arial"/>
                <w:szCs w:val="22"/>
                <w:lang w:val="en-GB" w:eastAsia="en-US" w:bidi="ar-SA"/>
              </w:rPr>
            </w:pPr>
            <w:r w:rsidRPr="00D60F26">
              <w:rPr>
                <w:rFonts w:eastAsia="Calibri" w:cs="Arial"/>
                <w:color w:val="000000"/>
                <w:szCs w:val="22"/>
                <w:lang w:val="en-GB" w:eastAsia="en-US" w:bidi="ar-SA"/>
              </w:rPr>
              <w:t>Annual Quantity</w:t>
            </w:r>
          </w:p>
        </w:tc>
        <w:tc>
          <w:tcPr>
            <w:tcW w:w="1559" w:type="dxa"/>
            <w:tcBorders>
              <w:top w:val="nil"/>
              <w:left w:val="nil"/>
              <w:bottom w:val="single" w:sz="8" w:space="0" w:color="696969"/>
              <w:right w:val="single" w:sz="8" w:space="0" w:color="696969"/>
            </w:tcBorders>
          </w:tcPr>
          <w:p w14:paraId="7296DC7F" w14:textId="77777777" w:rsidR="00C43950" w:rsidRPr="00E83899" w:rsidRDefault="00C43950" w:rsidP="00C43950">
            <w:pPr>
              <w:widowControl w:val="0"/>
              <w:spacing w:after="0" w:line="276" w:lineRule="auto"/>
              <w:rPr>
                <w:rFonts w:cs="Arial"/>
                <w:szCs w:val="22"/>
                <w:lang w:val="en-GB" w:eastAsia="en-US" w:bidi="ar-SA"/>
              </w:rPr>
            </w:pPr>
            <w:r w:rsidRPr="00D60F26">
              <w:rPr>
                <w:rFonts w:eastAsia="Calibri" w:cs="Arial"/>
                <w:szCs w:val="22"/>
                <w:lang w:val="en-GB" w:eastAsia="en-US" w:bidi="ar-SA"/>
              </w:rPr>
              <w:t> </w:t>
            </w:r>
          </w:p>
        </w:tc>
        <w:tc>
          <w:tcPr>
            <w:tcW w:w="4678" w:type="dxa"/>
            <w:tcBorders>
              <w:top w:val="nil"/>
              <w:left w:val="nil"/>
              <w:bottom w:val="single" w:sz="8" w:space="0" w:color="696969"/>
              <w:right w:val="single" w:sz="8" w:space="0" w:color="696969"/>
            </w:tcBorders>
          </w:tcPr>
          <w:p w14:paraId="2095F085" w14:textId="77777777" w:rsidR="00C43950" w:rsidRPr="00E83899" w:rsidRDefault="00C43950" w:rsidP="00C43950">
            <w:pPr>
              <w:widowControl w:val="0"/>
              <w:spacing w:after="0" w:line="276" w:lineRule="auto"/>
              <w:rPr>
                <w:rFonts w:cs="Arial"/>
                <w:szCs w:val="22"/>
                <w:lang w:val="en-GB" w:eastAsia="en-US" w:bidi="ar-SA"/>
              </w:rPr>
            </w:pPr>
            <w:r w:rsidRPr="00D60F26">
              <w:rPr>
                <w:rFonts w:eastAsia="Calibri" w:cs="Arial"/>
                <w:color w:val="000000"/>
                <w:szCs w:val="22"/>
                <w:lang w:val="en-GB" w:eastAsia="en-US" w:bidi="ar-SA"/>
              </w:rPr>
              <w:t>has the meaning given to it in the UNC.</w:t>
            </w:r>
          </w:p>
        </w:tc>
      </w:tr>
      <w:tr w:rsidR="00C43950" w:rsidRPr="00E83899" w14:paraId="6561B951" w14:textId="77777777" w:rsidTr="0084101E">
        <w:tc>
          <w:tcPr>
            <w:tcW w:w="3109" w:type="dxa"/>
            <w:tcBorders>
              <w:top w:val="nil"/>
              <w:left w:val="single" w:sz="8" w:space="0" w:color="696969"/>
              <w:bottom w:val="single" w:sz="8" w:space="0" w:color="696969"/>
              <w:right w:val="single" w:sz="8" w:space="0" w:color="696969"/>
            </w:tcBorders>
          </w:tcPr>
          <w:p w14:paraId="28D787C3" w14:textId="77777777" w:rsidR="00C43950" w:rsidRPr="00E83899" w:rsidRDefault="00C43950" w:rsidP="00C43950">
            <w:pPr>
              <w:widowControl w:val="0"/>
              <w:spacing w:after="0" w:line="276" w:lineRule="auto"/>
              <w:rPr>
                <w:rFonts w:cs="Arial"/>
                <w:szCs w:val="22"/>
                <w:lang w:val="en-GB" w:eastAsia="en-US" w:bidi="ar-SA"/>
              </w:rPr>
            </w:pPr>
            <w:r w:rsidRPr="00D60F26">
              <w:rPr>
                <w:rFonts w:eastAsia="Calibri" w:cs="Arial"/>
                <w:color w:val="000000"/>
                <w:szCs w:val="22"/>
                <w:lang w:val="en-GB" w:eastAsia="en-US" w:bidi="ar-SA"/>
              </w:rPr>
              <w:t>Annual Statement</w:t>
            </w:r>
          </w:p>
        </w:tc>
        <w:tc>
          <w:tcPr>
            <w:tcW w:w="1559" w:type="dxa"/>
            <w:tcBorders>
              <w:top w:val="nil"/>
              <w:left w:val="nil"/>
              <w:bottom w:val="single" w:sz="8" w:space="0" w:color="696969"/>
              <w:right w:val="single" w:sz="8" w:space="0" w:color="696969"/>
            </w:tcBorders>
          </w:tcPr>
          <w:p w14:paraId="6F7FFEF5" w14:textId="77777777" w:rsidR="00C43950" w:rsidRPr="00E83899" w:rsidRDefault="00C43950" w:rsidP="00C43950">
            <w:pPr>
              <w:widowControl w:val="0"/>
              <w:spacing w:after="0" w:line="276" w:lineRule="auto"/>
              <w:rPr>
                <w:rFonts w:cs="Arial"/>
                <w:szCs w:val="22"/>
                <w:lang w:val="en-GB" w:eastAsia="en-US" w:bidi="ar-SA"/>
              </w:rPr>
            </w:pPr>
            <w:r w:rsidRPr="00D60F26">
              <w:rPr>
                <w:rFonts w:eastAsia="Calibri" w:cs="Arial"/>
                <w:szCs w:val="22"/>
                <w:lang w:val="en-GB" w:eastAsia="en-US" w:bidi="ar-SA"/>
              </w:rPr>
              <w:t> </w:t>
            </w:r>
          </w:p>
        </w:tc>
        <w:tc>
          <w:tcPr>
            <w:tcW w:w="4678" w:type="dxa"/>
            <w:tcBorders>
              <w:top w:val="nil"/>
              <w:left w:val="nil"/>
              <w:bottom w:val="single" w:sz="8" w:space="0" w:color="696969"/>
              <w:right w:val="single" w:sz="8" w:space="0" w:color="696969"/>
            </w:tcBorders>
          </w:tcPr>
          <w:p w14:paraId="1C64E2E9" w14:textId="77777777" w:rsidR="00C43950" w:rsidRPr="00E83899" w:rsidRDefault="00C43950" w:rsidP="00C43950">
            <w:pPr>
              <w:widowControl w:val="0"/>
              <w:spacing w:after="0" w:line="276" w:lineRule="auto"/>
              <w:rPr>
                <w:rFonts w:cs="Arial"/>
                <w:szCs w:val="22"/>
                <w:lang w:val="en-GB" w:eastAsia="en-US" w:bidi="ar-SA"/>
              </w:rPr>
            </w:pPr>
            <w:r w:rsidRPr="00D60F26">
              <w:rPr>
                <w:rFonts w:eastAsia="Calibri" w:cs="Arial"/>
                <w:color w:val="000000"/>
                <w:szCs w:val="22"/>
                <w:lang w:val="en-GB" w:eastAsia="en-US" w:bidi="ar-SA"/>
              </w:rPr>
              <w:t>means the annual statement required under Paragraph 11 of the Qualification and Maintenance Schedule.</w:t>
            </w:r>
          </w:p>
        </w:tc>
      </w:tr>
      <w:tr w:rsidR="00C43950" w:rsidRPr="00E83899" w14:paraId="1BA06EDC" w14:textId="77777777" w:rsidTr="0084101E">
        <w:tc>
          <w:tcPr>
            <w:tcW w:w="3109" w:type="dxa"/>
            <w:tcBorders>
              <w:top w:val="nil"/>
              <w:left w:val="single" w:sz="8" w:space="0" w:color="696969"/>
              <w:bottom w:val="single" w:sz="8" w:space="0" w:color="696969"/>
              <w:right w:val="single" w:sz="8" w:space="0" w:color="696969"/>
            </w:tcBorders>
          </w:tcPr>
          <w:p w14:paraId="710F4CDD" w14:textId="77777777" w:rsidR="00C43950" w:rsidRPr="00E83899" w:rsidRDefault="00C43950" w:rsidP="00C43950">
            <w:pPr>
              <w:widowControl w:val="0"/>
              <w:spacing w:after="0" w:line="276" w:lineRule="auto"/>
              <w:rPr>
                <w:rFonts w:cs="Arial"/>
                <w:szCs w:val="22"/>
                <w:lang w:val="en-GB" w:eastAsia="en-US" w:bidi="ar-SA"/>
              </w:rPr>
            </w:pPr>
            <w:r w:rsidRPr="00D60F26">
              <w:rPr>
                <w:rFonts w:eastAsia="Calibri" w:cs="Arial"/>
                <w:color w:val="000000"/>
                <w:szCs w:val="22"/>
                <w:lang w:val="en-GB" w:eastAsia="en-US" w:bidi="ar-SA"/>
              </w:rPr>
              <w:t>Annulled</w:t>
            </w:r>
          </w:p>
        </w:tc>
        <w:tc>
          <w:tcPr>
            <w:tcW w:w="1559" w:type="dxa"/>
            <w:tcBorders>
              <w:top w:val="nil"/>
              <w:left w:val="nil"/>
              <w:bottom w:val="single" w:sz="8" w:space="0" w:color="696969"/>
              <w:right w:val="single" w:sz="8" w:space="0" w:color="696969"/>
            </w:tcBorders>
          </w:tcPr>
          <w:p w14:paraId="73049E76" w14:textId="77777777" w:rsidR="00C43950" w:rsidRPr="00E83899" w:rsidRDefault="00C43950" w:rsidP="00C43950">
            <w:pPr>
              <w:widowControl w:val="0"/>
              <w:spacing w:after="0" w:line="276" w:lineRule="auto"/>
              <w:rPr>
                <w:rFonts w:cs="Arial"/>
                <w:szCs w:val="22"/>
                <w:lang w:val="en-GB" w:eastAsia="en-US" w:bidi="ar-SA"/>
              </w:rPr>
            </w:pPr>
            <w:r w:rsidRPr="00D60F26">
              <w:rPr>
                <w:rFonts w:eastAsia="Calibri" w:cs="Arial"/>
                <w:szCs w:val="22"/>
                <w:lang w:val="en-GB" w:eastAsia="en-US" w:bidi="ar-SA"/>
              </w:rPr>
              <w:t> </w:t>
            </w:r>
          </w:p>
        </w:tc>
        <w:tc>
          <w:tcPr>
            <w:tcW w:w="4678" w:type="dxa"/>
            <w:tcBorders>
              <w:top w:val="nil"/>
              <w:left w:val="nil"/>
              <w:bottom w:val="single" w:sz="8" w:space="0" w:color="696969"/>
              <w:right w:val="single" w:sz="8" w:space="0" w:color="696969"/>
            </w:tcBorders>
          </w:tcPr>
          <w:p w14:paraId="13400F87" w14:textId="77777777" w:rsidR="00C43950" w:rsidRPr="00E83899" w:rsidRDefault="00C43950" w:rsidP="00C43950">
            <w:pPr>
              <w:widowControl w:val="0"/>
              <w:spacing w:after="0" w:line="276" w:lineRule="auto"/>
              <w:rPr>
                <w:rFonts w:cs="Arial"/>
                <w:szCs w:val="22"/>
                <w:lang w:val="en-GB" w:eastAsia="en-US" w:bidi="ar-SA"/>
              </w:rPr>
            </w:pPr>
            <w:r w:rsidRPr="00D60F26">
              <w:rPr>
                <w:rFonts w:eastAsia="Calibri" w:cs="Arial"/>
                <w:color w:val="000000"/>
                <w:szCs w:val="22"/>
                <w:lang w:val="en-GB" w:eastAsia="en-US" w:bidi="ar-SA"/>
              </w:rPr>
              <w:t>means that a Registration has been annulled by the Losing Supplier pursuant to an Annulment Request</w:t>
            </w:r>
            <w:r>
              <w:rPr>
                <w:rFonts w:eastAsia="Calibri" w:cs="Arial"/>
                <w:color w:val="000000"/>
                <w:szCs w:val="22"/>
                <w:lang w:val="en-GB" w:eastAsia="en-US" w:bidi="ar-SA"/>
              </w:rPr>
              <w:t xml:space="preserve"> where the Losing Supplier has received an instruction from the Consumer to terminate the progress of a Registration</w:t>
            </w:r>
            <w:r w:rsidRPr="00D60F26">
              <w:rPr>
                <w:rFonts w:eastAsia="Calibri" w:cs="Arial"/>
                <w:color w:val="000000"/>
                <w:szCs w:val="22"/>
                <w:lang w:val="en-GB" w:eastAsia="en-US" w:bidi="ar-SA"/>
              </w:rPr>
              <w:t>. “Annulment” and similar expressions shall be interpreted accordingly.</w:t>
            </w:r>
          </w:p>
        </w:tc>
      </w:tr>
      <w:tr w:rsidR="00C43950" w:rsidRPr="00E83899" w14:paraId="3C790EE8" w14:textId="77777777" w:rsidTr="0084101E">
        <w:tc>
          <w:tcPr>
            <w:tcW w:w="3109" w:type="dxa"/>
            <w:tcBorders>
              <w:top w:val="nil"/>
              <w:left w:val="single" w:sz="8" w:space="0" w:color="696969"/>
              <w:bottom w:val="single" w:sz="8" w:space="0" w:color="696969"/>
              <w:right w:val="single" w:sz="8" w:space="0" w:color="696969"/>
            </w:tcBorders>
          </w:tcPr>
          <w:p w14:paraId="74C9A5F7" w14:textId="77777777" w:rsidR="00C43950" w:rsidRPr="00E83899" w:rsidRDefault="00C43950" w:rsidP="00C43950">
            <w:pPr>
              <w:widowControl w:val="0"/>
              <w:spacing w:after="0" w:line="276" w:lineRule="auto"/>
              <w:rPr>
                <w:rFonts w:cs="Arial"/>
                <w:szCs w:val="22"/>
                <w:lang w:val="en-GB" w:eastAsia="en-US" w:bidi="ar-SA"/>
              </w:rPr>
            </w:pPr>
            <w:r w:rsidRPr="00D60F26">
              <w:rPr>
                <w:rFonts w:eastAsia="Calibri" w:cs="Arial"/>
                <w:color w:val="000000"/>
                <w:szCs w:val="22"/>
                <w:lang w:val="en-GB" w:eastAsia="en-US" w:bidi="ar-SA"/>
              </w:rPr>
              <w:t>Annulment Request</w:t>
            </w:r>
          </w:p>
        </w:tc>
        <w:tc>
          <w:tcPr>
            <w:tcW w:w="1559" w:type="dxa"/>
            <w:tcBorders>
              <w:top w:val="nil"/>
              <w:left w:val="nil"/>
              <w:bottom w:val="single" w:sz="8" w:space="0" w:color="696969"/>
              <w:right w:val="single" w:sz="8" w:space="0" w:color="696969"/>
            </w:tcBorders>
          </w:tcPr>
          <w:p w14:paraId="76F0EFD6" w14:textId="77777777" w:rsidR="00C43950" w:rsidRPr="00E83899" w:rsidRDefault="00C43950" w:rsidP="00C43950">
            <w:pPr>
              <w:widowControl w:val="0"/>
              <w:spacing w:after="0" w:line="276" w:lineRule="auto"/>
              <w:rPr>
                <w:rFonts w:cs="Arial"/>
                <w:szCs w:val="22"/>
                <w:lang w:val="en-GB" w:eastAsia="en-US" w:bidi="ar-SA"/>
              </w:rPr>
            </w:pPr>
            <w:r w:rsidRPr="00D60F26">
              <w:rPr>
                <w:rFonts w:eastAsia="Calibri" w:cs="Arial"/>
                <w:szCs w:val="22"/>
                <w:lang w:val="en-GB" w:eastAsia="en-US" w:bidi="ar-SA"/>
              </w:rPr>
              <w:t> </w:t>
            </w:r>
          </w:p>
        </w:tc>
        <w:tc>
          <w:tcPr>
            <w:tcW w:w="4678" w:type="dxa"/>
            <w:tcBorders>
              <w:top w:val="nil"/>
              <w:left w:val="nil"/>
              <w:bottom w:val="single" w:sz="8" w:space="0" w:color="696969"/>
              <w:right w:val="single" w:sz="8" w:space="0" w:color="696969"/>
            </w:tcBorders>
          </w:tcPr>
          <w:p w14:paraId="142DCF5E" w14:textId="77777777" w:rsidR="00C43950" w:rsidRPr="00E83899" w:rsidRDefault="00C43950" w:rsidP="00C43950">
            <w:pPr>
              <w:widowControl w:val="0"/>
              <w:spacing w:after="0" w:line="276" w:lineRule="auto"/>
              <w:rPr>
                <w:rFonts w:cs="Arial"/>
                <w:szCs w:val="22"/>
                <w:lang w:val="en-GB" w:eastAsia="en-US" w:bidi="ar-SA"/>
              </w:rPr>
            </w:pPr>
            <w:r w:rsidRPr="00D60F26">
              <w:rPr>
                <w:rFonts w:eastAsia="Calibri" w:cs="Arial"/>
                <w:color w:val="000000"/>
                <w:szCs w:val="22"/>
                <w:lang w:val="en-GB" w:eastAsia="en-US" w:bidi="ar-SA"/>
              </w:rPr>
              <w:t>means the Registration Service Request from the Losing Supplier to terminate the progress of a Registration in accordance with Paragraph 10 of the Registration Services Schedule.</w:t>
            </w:r>
          </w:p>
        </w:tc>
      </w:tr>
      <w:tr w:rsidR="00C43950" w:rsidRPr="00E83899" w14:paraId="620C335B" w14:textId="77777777" w:rsidTr="0084101E">
        <w:tc>
          <w:tcPr>
            <w:tcW w:w="3109" w:type="dxa"/>
            <w:tcBorders>
              <w:top w:val="nil"/>
              <w:left w:val="single" w:sz="8" w:space="0" w:color="696969"/>
              <w:bottom w:val="single" w:sz="8" w:space="0" w:color="696969"/>
              <w:right w:val="single" w:sz="8" w:space="0" w:color="696969"/>
            </w:tcBorders>
          </w:tcPr>
          <w:p w14:paraId="0B3DB83F" w14:textId="77777777" w:rsidR="00C43950" w:rsidRPr="00E83899" w:rsidRDefault="00C43950" w:rsidP="00C43950">
            <w:pPr>
              <w:widowControl w:val="0"/>
              <w:spacing w:after="0" w:line="276" w:lineRule="auto"/>
              <w:rPr>
                <w:rFonts w:cs="Arial"/>
                <w:szCs w:val="22"/>
                <w:lang w:val="en-GB" w:eastAsia="en-US" w:bidi="ar-SA"/>
              </w:rPr>
            </w:pPr>
            <w:r w:rsidRPr="00D60F26">
              <w:rPr>
                <w:rFonts w:eastAsia="Calibri" w:cs="Arial"/>
                <w:color w:val="000000"/>
                <w:szCs w:val="22"/>
                <w:lang w:val="en-GB" w:eastAsia="en-US" w:bidi="ar-SA"/>
              </w:rPr>
              <w:t>Appointed</w:t>
            </w:r>
          </w:p>
        </w:tc>
        <w:tc>
          <w:tcPr>
            <w:tcW w:w="1559" w:type="dxa"/>
            <w:tcBorders>
              <w:top w:val="nil"/>
              <w:left w:val="nil"/>
              <w:bottom w:val="single" w:sz="8" w:space="0" w:color="696969"/>
              <w:right w:val="single" w:sz="8" w:space="0" w:color="696969"/>
            </w:tcBorders>
          </w:tcPr>
          <w:p w14:paraId="59D1F3D2" w14:textId="77777777" w:rsidR="00C43950" w:rsidRPr="00E83899" w:rsidRDefault="00C43950" w:rsidP="00C43950">
            <w:pPr>
              <w:widowControl w:val="0"/>
              <w:spacing w:after="0" w:line="276" w:lineRule="auto"/>
              <w:rPr>
                <w:rFonts w:cs="Arial"/>
                <w:szCs w:val="22"/>
                <w:lang w:val="en-GB" w:eastAsia="en-US" w:bidi="ar-SA"/>
              </w:rPr>
            </w:pPr>
            <w:r w:rsidRPr="00D60F26">
              <w:rPr>
                <w:rFonts w:eastAsia="Calibri" w:cs="Arial"/>
                <w:szCs w:val="22"/>
                <w:lang w:val="en-GB" w:eastAsia="en-US" w:bidi="ar-SA"/>
              </w:rPr>
              <w:t> </w:t>
            </w:r>
          </w:p>
        </w:tc>
        <w:tc>
          <w:tcPr>
            <w:tcW w:w="4678" w:type="dxa"/>
            <w:tcBorders>
              <w:top w:val="nil"/>
              <w:left w:val="nil"/>
              <w:bottom w:val="single" w:sz="8" w:space="0" w:color="696969"/>
              <w:right w:val="single" w:sz="8" w:space="0" w:color="696969"/>
            </w:tcBorders>
          </w:tcPr>
          <w:p w14:paraId="66839C33" w14:textId="77777777" w:rsidR="00C43950" w:rsidRPr="00E83899" w:rsidRDefault="00C43950" w:rsidP="00C43950">
            <w:pPr>
              <w:widowControl w:val="0"/>
              <w:spacing w:after="0" w:line="276" w:lineRule="auto"/>
              <w:rPr>
                <w:rFonts w:cs="Arial"/>
                <w:szCs w:val="22"/>
                <w:lang w:val="en-GB" w:eastAsia="en-US" w:bidi="ar-SA"/>
              </w:rPr>
            </w:pPr>
            <w:r w:rsidRPr="00D60F26">
              <w:rPr>
                <w:rFonts w:eastAsia="Calibri" w:cs="Arial"/>
                <w:color w:val="000000"/>
                <w:szCs w:val="22"/>
                <w:lang w:val="en-GB" w:eastAsia="en-US" w:bidi="ar-SA"/>
              </w:rPr>
              <w:t>means, in respect of a Supplier Agent and for a particular RMP, that the Supplier Agent is recorded against that RMP under this Code (or the BSC or UNC, as applicable); or, in respect of a period of time, that the Supplier Agent is or was so recorded during that period. "Appoint" and "Appointment" shall be interpreted accordingly.</w:t>
            </w:r>
          </w:p>
        </w:tc>
      </w:tr>
      <w:tr w:rsidR="00C43950" w:rsidRPr="00E83899" w14:paraId="7773ABB7" w14:textId="77777777" w:rsidTr="0084101E">
        <w:tc>
          <w:tcPr>
            <w:tcW w:w="3109" w:type="dxa"/>
            <w:tcBorders>
              <w:top w:val="nil"/>
              <w:left w:val="single" w:sz="8" w:space="0" w:color="696969"/>
              <w:bottom w:val="single" w:sz="8" w:space="0" w:color="696969"/>
              <w:right w:val="single" w:sz="8" w:space="0" w:color="696969"/>
            </w:tcBorders>
          </w:tcPr>
          <w:p w14:paraId="091B1A4E" w14:textId="77777777" w:rsidR="00C43950" w:rsidRPr="00E83899" w:rsidRDefault="00C43950" w:rsidP="00C43950">
            <w:pPr>
              <w:widowControl w:val="0"/>
              <w:spacing w:after="0" w:line="276" w:lineRule="auto"/>
              <w:rPr>
                <w:rFonts w:cs="Arial"/>
                <w:szCs w:val="22"/>
                <w:lang w:val="en-GB" w:eastAsia="en-US" w:bidi="ar-SA"/>
              </w:rPr>
            </w:pPr>
            <w:r w:rsidRPr="00D60F26">
              <w:rPr>
                <w:rFonts w:eastAsia="Calibri" w:cs="Arial"/>
                <w:color w:val="000000"/>
                <w:szCs w:val="22"/>
                <w:lang w:val="en-GB" w:eastAsia="en-US" w:bidi="ar-SA"/>
              </w:rPr>
              <w:t>Appointed Responsible Officer</w:t>
            </w:r>
          </w:p>
        </w:tc>
        <w:tc>
          <w:tcPr>
            <w:tcW w:w="1559" w:type="dxa"/>
            <w:tcBorders>
              <w:top w:val="nil"/>
              <w:left w:val="nil"/>
              <w:bottom w:val="single" w:sz="8" w:space="0" w:color="696969"/>
              <w:right w:val="single" w:sz="8" w:space="0" w:color="696969"/>
            </w:tcBorders>
          </w:tcPr>
          <w:p w14:paraId="6FCCD98E" w14:textId="77777777" w:rsidR="00C43950" w:rsidRPr="00E83899" w:rsidRDefault="00C43950" w:rsidP="00C43950">
            <w:pPr>
              <w:widowControl w:val="0"/>
              <w:spacing w:after="0" w:line="276" w:lineRule="auto"/>
              <w:rPr>
                <w:rFonts w:cs="Arial"/>
                <w:szCs w:val="22"/>
                <w:lang w:val="en-GB" w:eastAsia="en-US" w:bidi="ar-SA"/>
              </w:rPr>
            </w:pPr>
            <w:r w:rsidRPr="00D60F26">
              <w:rPr>
                <w:rFonts w:eastAsia="Calibri" w:cs="Arial"/>
                <w:color w:val="000000"/>
                <w:szCs w:val="22"/>
                <w:lang w:val="en-GB" w:eastAsia="en-US" w:bidi="ar-SA"/>
              </w:rPr>
              <w:t>ARO</w:t>
            </w:r>
          </w:p>
        </w:tc>
        <w:tc>
          <w:tcPr>
            <w:tcW w:w="4678" w:type="dxa"/>
            <w:tcBorders>
              <w:top w:val="nil"/>
              <w:left w:val="nil"/>
              <w:bottom w:val="single" w:sz="8" w:space="0" w:color="696969"/>
              <w:right w:val="single" w:sz="8" w:space="0" w:color="696969"/>
            </w:tcBorders>
          </w:tcPr>
          <w:p w14:paraId="20C317C5" w14:textId="77777777" w:rsidR="00C43950" w:rsidRPr="00E83899" w:rsidRDefault="00C43950" w:rsidP="00C43950">
            <w:pPr>
              <w:widowControl w:val="0"/>
              <w:spacing w:after="0" w:line="276" w:lineRule="auto"/>
              <w:rPr>
                <w:rFonts w:cs="Arial"/>
                <w:szCs w:val="22"/>
                <w:lang w:val="en-GB" w:eastAsia="en-US" w:bidi="ar-SA"/>
              </w:rPr>
            </w:pPr>
            <w:r w:rsidRPr="00D60F26">
              <w:rPr>
                <w:rFonts w:eastAsia="Calibri" w:cs="Arial"/>
                <w:color w:val="000000"/>
                <w:szCs w:val="22"/>
                <w:lang w:val="en-GB" w:eastAsia="en-US" w:bidi="ar-SA"/>
              </w:rPr>
              <w:t>relates to the management of CSS security certificates, and has the meaning given in the Central Switching Service Schedule.</w:t>
            </w:r>
          </w:p>
        </w:tc>
      </w:tr>
      <w:tr w:rsidR="00C43950" w:rsidRPr="00E83899" w14:paraId="40374510" w14:textId="77777777" w:rsidTr="0084101E">
        <w:tc>
          <w:tcPr>
            <w:tcW w:w="3109" w:type="dxa"/>
            <w:tcBorders>
              <w:top w:val="nil"/>
              <w:left w:val="single" w:sz="8" w:space="0" w:color="696969"/>
              <w:bottom w:val="single" w:sz="8" w:space="0" w:color="696969"/>
              <w:right w:val="single" w:sz="8" w:space="0" w:color="696969"/>
            </w:tcBorders>
          </w:tcPr>
          <w:p w14:paraId="2B8F92CD" w14:textId="77777777" w:rsidR="00C43950" w:rsidRPr="00E83899" w:rsidRDefault="00C43950" w:rsidP="00C43950">
            <w:pPr>
              <w:spacing w:after="0" w:line="276" w:lineRule="auto"/>
              <w:rPr>
                <w:rFonts w:cs="Arial"/>
                <w:szCs w:val="22"/>
                <w:lang w:val="en-GB" w:eastAsia="en-US" w:bidi="ar-SA"/>
              </w:rPr>
            </w:pPr>
            <w:r w:rsidRPr="00D60F26">
              <w:rPr>
                <w:rFonts w:eastAsia="Calibri" w:cs="Arial"/>
                <w:color w:val="000000"/>
                <w:szCs w:val="22"/>
                <w:lang w:val="en-GB" w:eastAsia="en-US" w:bidi="ar-SA"/>
              </w:rPr>
              <w:t>Approved Meter Installer</w:t>
            </w:r>
          </w:p>
        </w:tc>
        <w:tc>
          <w:tcPr>
            <w:tcW w:w="1559" w:type="dxa"/>
            <w:tcBorders>
              <w:top w:val="nil"/>
              <w:left w:val="nil"/>
              <w:bottom w:val="single" w:sz="8" w:space="0" w:color="696969"/>
              <w:right w:val="single" w:sz="8" w:space="0" w:color="696969"/>
            </w:tcBorders>
          </w:tcPr>
          <w:p w14:paraId="3DFF9E1C" w14:textId="77777777" w:rsidR="00C43950" w:rsidRPr="00E83899" w:rsidRDefault="00C43950" w:rsidP="00C43950">
            <w:pPr>
              <w:spacing w:after="0" w:line="276" w:lineRule="auto"/>
              <w:rPr>
                <w:rFonts w:cs="Arial"/>
                <w:szCs w:val="22"/>
                <w:lang w:val="en-GB" w:eastAsia="en-US" w:bidi="ar-SA"/>
              </w:rPr>
            </w:pPr>
            <w:r w:rsidRPr="00D60F26">
              <w:rPr>
                <w:rFonts w:eastAsia="Calibri" w:cs="Arial"/>
                <w:color w:val="000000"/>
                <w:szCs w:val="22"/>
                <w:lang w:val="en-GB" w:eastAsia="en-US" w:bidi="ar-SA"/>
              </w:rPr>
              <w:t>AMI</w:t>
            </w:r>
          </w:p>
        </w:tc>
        <w:tc>
          <w:tcPr>
            <w:tcW w:w="4678" w:type="dxa"/>
            <w:tcBorders>
              <w:top w:val="nil"/>
              <w:left w:val="nil"/>
              <w:bottom w:val="single" w:sz="8" w:space="0" w:color="696969"/>
              <w:right w:val="single" w:sz="8" w:space="0" w:color="696969"/>
            </w:tcBorders>
          </w:tcPr>
          <w:p w14:paraId="126177A2" w14:textId="77777777" w:rsidR="00C43950" w:rsidRPr="00E83899" w:rsidRDefault="00C43950" w:rsidP="00C43950">
            <w:pPr>
              <w:spacing w:after="0" w:line="276" w:lineRule="auto"/>
              <w:rPr>
                <w:rFonts w:cs="Arial"/>
                <w:szCs w:val="22"/>
                <w:lang w:val="en-GB" w:eastAsia="en-US" w:bidi="ar-SA"/>
              </w:rPr>
            </w:pPr>
            <w:r w:rsidRPr="00D60F26">
              <w:rPr>
                <w:rFonts w:eastAsia="Calibri" w:cs="Arial"/>
                <w:color w:val="000000"/>
                <w:szCs w:val="22"/>
                <w:lang w:val="en-GB" w:eastAsia="en-US" w:bidi="ar-SA"/>
              </w:rPr>
              <w:t>means a Party which is approved (or which is seeking approval) as such under the Metering Accreditation Schedule, being the entity, which undertakes the installation, replacement, repair and maintenance of gas Metering Equipment.</w:t>
            </w:r>
          </w:p>
        </w:tc>
      </w:tr>
      <w:tr w:rsidR="00C43950" w:rsidRPr="00E83899" w14:paraId="62DB46A6" w14:textId="77777777" w:rsidTr="00F85B1E">
        <w:tc>
          <w:tcPr>
            <w:tcW w:w="3109" w:type="dxa"/>
            <w:tcBorders>
              <w:top w:val="nil"/>
              <w:left w:val="single" w:sz="8" w:space="0" w:color="696969"/>
              <w:bottom w:val="single" w:sz="8" w:space="0" w:color="696969"/>
              <w:right w:val="single" w:sz="8" w:space="0" w:color="696969"/>
            </w:tcBorders>
          </w:tcPr>
          <w:p w14:paraId="4103DB8F" w14:textId="7032451E" w:rsidR="00C43950" w:rsidRPr="00D60F26" w:rsidRDefault="00C43950" w:rsidP="00C43950">
            <w:pPr>
              <w:spacing w:after="0" w:line="276" w:lineRule="auto"/>
              <w:rPr>
                <w:rFonts w:eastAsia="Calibri" w:cs="Arial"/>
                <w:color w:val="000000"/>
                <w:szCs w:val="22"/>
                <w:lang w:val="en-GB" w:eastAsia="en-US" w:bidi="ar-SA"/>
              </w:rPr>
            </w:pPr>
            <w:r w:rsidRPr="00A22CD1">
              <w:rPr>
                <w:rFonts w:cs="Arial"/>
                <w:bCs/>
                <w:szCs w:val="22"/>
              </w:rPr>
              <w:lastRenderedPageBreak/>
              <w:t>Associated Export Metering Point</w:t>
            </w:r>
          </w:p>
        </w:tc>
        <w:tc>
          <w:tcPr>
            <w:tcW w:w="1559" w:type="dxa"/>
            <w:tcBorders>
              <w:top w:val="nil"/>
              <w:left w:val="nil"/>
              <w:bottom w:val="single" w:sz="8" w:space="0" w:color="696969"/>
              <w:right w:val="single" w:sz="8" w:space="0" w:color="696969"/>
            </w:tcBorders>
          </w:tcPr>
          <w:p w14:paraId="4C0ADE35" w14:textId="77777777" w:rsidR="00C43950" w:rsidRPr="00D60F26" w:rsidRDefault="00C43950" w:rsidP="00C43950">
            <w:pPr>
              <w:spacing w:after="0" w:line="276" w:lineRule="auto"/>
              <w:rPr>
                <w:rFonts w:eastAsia="Calibri" w:cs="Arial"/>
                <w:color w:val="000000"/>
                <w:szCs w:val="22"/>
                <w:lang w:val="en-GB" w:eastAsia="en-US" w:bidi="ar-SA"/>
              </w:rPr>
            </w:pPr>
          </w:p>
        </w:tc>
        <w:tc>
          <w:tcPr>
            <w:tcW w:w="4678" w:type="dxa"/>
            <w:tcBorders>
              <w:top w:val="nil"/>
              <w:left w:val="nil"/>
              <w:bottom w:val="single" w:sz="8" w:space="0" w:color="696969"/>
              <w:right w:val="single" w:sz="8" w:space="0" w:color="696969"/>
            </w:tcBorders>
          </w:tcPr>
          <w:p w14:paraId="57FB6840" w14:textId="7158DB53" w:rsidR="00C43950" w:rsidRPr="00D60F26" w:rsidRDefault="00C43950" w:rsidP="00C43950">
            <w:pPr>
              <w:spacing w:after="0" w:line="276" w:lineRule="auto"/>
              <w:rPr>
                <w:rFonts w:eastAsia="Calibri" w:cs="Arial"/>
                <w:color w:val="000000"/>
                <w:szCs w:val="22"/>
                <w:lang w:val="en-GB" w:eastAsia="en-US" w:bidi="ar-SA"/>
              </w:rPr>
            </w:pPr>
            <w:r w:rsidRPr="00E55283">
              <w:rPr>
                <w:rFonts w:cs="Arial"/>
                <w:bCs/>
                <w:color w:val="000000"/>
                <w:szCs w:val="22"/>
                <w:lang w:eastAsia="en-GB"/>
              </w:rPr>
              <w:t>means the Export Metering Point associated with an Import Metering Point through the mechanism set out within the BSC.</w:t>
            </w:r>
          </w:p>
        </w:tc>
      </w:tr>
      <w:tr w:rsidR="00C43950" w:rsidRPr="00E83899" w14:paraId="39AF2934" w14:textId="77777777" w:rsidTr="00F85B1E">
        <w:tc>
          <w:tcPr>
            <w:tcW w:w="3109" w:type="dxa"/>
            <w:tcBorders>
              <w:top w:val="nil"/>
              <w:left w:val="single" w:sz="8" w:space="0" w:color="696969"/>
              <w:bottom w:val="single" w:sz="8" w:space="0" w:color="696969"/>
              <w:right w:val="single" w:sz="8" w:space="0" w:color="696969"/>
            </w:tcBorders>
          </w:tcPr>
          <w:p w14:paraId="2E0FA64B" w14:textId="7BE01772" w:rsidR="00C43950" w:rsidRPr="00A22CD1" w:rsidRDefault="00C43950" w:rsidP="00C43950">
            <w:pPr>
              <w:spacing w:after="0" w:line="276" w:lineRule="auto"/>
              <w:rPr>
                <w:rFonts w:cs="Arial"/>
                <w:bCs/>
                <w:szCs w:val="22"/>
              </w:rPr>
            </w:pPr>
            <w:r w:rsidRPr="00A22CD1">
              <w:rPr>
                <w:rFonts w:cs="Arial"/>
                <w:bCs/>
                <w:szCs w:val="22"/>
              </w:rPr>
              <w:t>Associated Import Metering Point</w:t>
            </w:r>
          </w:p>
        </w:tc>
        <w:tc>
          <w:tcPr>
            <w:tcW w:w="1559" w:type="dxa"/>
            <w:tcBorders>
              <w:top w:val="nil"/>
              <w:left w:val="nil"/>
              <w:bottom w:val="single" w:sz="8" w:space="0" w:color="696969"/>
              <w:right w:val="single" w:sz="8" w:space="0" w:color="696969"/>
            </w:tcBorders>
          </w:tcPr>
          <w:p w14:paraId="296B549A" w14:textId="77777777" w:rsidR="00C43950" w:rsidRPr="00D60F26" w:rsidRDefault="00C43950" w:rsidP="00C43950">
            <w:pPr>
              <w:spacing w:after="0" w:line="276" w:lineRule="auto"/>
              <w:rPr>
                <w:rFonts w:eastAsia="Calibri" w:cs="Arial"/>
                <w:color w:val="000000"/>
                <w:szCs w:val="22"/>
                <w:lang w:val="en-GB" w:eastAsia="en-US" w:bidi="ar-SA"/>
              </w:rPr>
            </w:pPr>
          </w:p>
        </w:tc>
        <w:tc>
          <w:tcPr>
            <w:tcW w:w="4678" w:type="dxa"/>
            <w:tcBorders>
              <w:top w:val="nil"/>
              <w:left w:val="nil"/>
              <w:bottom w:val="single" w:sz="8" w:space="0" w:color="696969"/>
              <w:right w:val="single" w:sz="8" w:space="0" w:color="696969"/>
            </w:tcBorders>
          </w:tcPr>
          <w:p w14:paraId="15996B1E" w14:textId="2631BC37" w:rsidR="00C43950" w:rsidRPr="00E55283" w:rsidRDefault="00C43950" w:rsidP="00C43950">
            <w:pPr>
              <w:spacing w:after="0" w:line="276" w:lineRule="auto"/>
              <w:rPr>
                <w:rFonts w:cs="Arial"/>
                <w:bCs/>
                <w:color w:val="000000"/>
                <w:szCs w:val="22"/>
                <w:lang w:eastAsia="en-GB"/>
              </w:rPr>
            </w:pPr>
            <w:r w:rsidRPr="00E55283">
              <w:rPr>
                <w:rFonts w:cs="Arial"/>
                <w:bCs/>
                <w:color w:val="000000"/>
                <w:szCs w:val="22"/>
                <w:lang w:eastAsia="en-GB"/>
              </w:rPr>
              <w:t>means the Import Metering Point associated with an Export Metering Point through the mechanism set out within the BSC.</w:t>
            </w:r>
          </w:p>
        </w:tc>
      </w:tr>
      <w:tr w:rsidR="00C43950" w:rsidRPr="00E83899" w14:paraId="684C4FC3" w14:textId="77777777" w:rsidTr="0084101E">
        <w:tc>
          <w:tcPr>
            <w:tcW w:w="3109" w:type="dxa"/>
            <w:tcBorders>
              <w:top w:val="nil"/>
              <w:left w:val="single" w:sz="8" w:space="0" w:color="696969"/>
              <w:bottom w:val="single" w:sz="8" w:space="0" w:color="696969"/>
              <w:right w:val="single" w:sz="8" w:space="0" w:color="696969"/>
            </w:tcBorders>
          </w:tcPr>
          <w:p w14:paraId="23614E08" w14:textId="77777777" w:rsidR="00C43950" w:rsidRPr="00E83899" w:rsidRDefault="00C43950" w:rsidP="00C43950">
            <w:pPr>
              <w:widowControl w:val="0"/>
              <w:spacing w:after="0" w:line="276" w:lineRule="auto"/>
              <w:rPr>
                <w:rFonts w:cs="Arial"/>
                <w:szCs w:val="22"/>
                <w:lang w:val="en-GB" w:eastAsia="en-US" w:bidi="ar-SA"/>
              </w:rPr>
            </w:pPr>
            <w:r w:rsidRPr="00D60F26">
              <w:rPr>
                <w:rFonts w:eastAsia="Calibri" w:cs="Arial"/>
                <w:color w:val="000000"/>
                <w:szCs w:val="22"/>
                <w:lang w:val="en-GB" w:eastAsia="en-US" w:bidi="ar-SA"/>
              </w:rPr>
              <w:t>Associated Supplier</w:t>
            </w:r>
          </w:p>
        </w:tc>
        <w:tc>
          <w:tcPr>
            <w:tcW w:w="1559" w:type="dxa"/>
            <w:tcBorders>
              <w:top w:val="nil"/>
              <w:left w:val="nil"/>
              <w:bottom w:val="single" w:sz="8" w:space="0" w:color="696969"/>
              <w:right w:val="single" w:sz="8" w:space="0" w:color="696969"/>
            </w:tcBorders>
          </w:tcPr>
          <w:p w14:paraId="66FB4CDD" w14:textId="77777777" w:rsidR="00C43950" w:rsidRPr="00E83899" w:rsidRDefault="00C43950" w:rsidP="00C43950">
            <w:pPr>
              <w:widowControl w:val="0"/>
              <w:spacing w:after="0" w:line="276" w:lineRule="auto"/>
              <w:rPr>
                <w:rFonts w:cs="Arial"/>
                <w:szCs w:val="22"/>
                <w:lang w:val="en-GB" w:eastAsia="en-US" w:bidi="ar-SA"/>
              </w:rPr>
            </w:pPr>
            <w:r w:rsidRPr="00D60F26">
              <w:rPr>
                <w:rFonts w:eastAsia="Calibri" w:cs="Arial"/>
                <w:szCs w:val="22"/>
                <w:lang w:val="en-GB" w:eastAsia="en-US" w:bidi="ar-SA"/>
              </w:rPr>
              <w:t> </w:t>
            </w:r>
          </w:p>
        </w:tc>
        <w:tc>
          <w:tcPr>
            <w:tcW w:w="4678" w:type="dxa"/>
            <w:tcBorders>
              <w:top w:val="nil"/>
              <w:left w:val="nil"/>
              <w:bottom w:val="single" w:sz="8" w:space="0" w:color="696969"/>
              <w:right w:val="single" w:sz="8" w:space="0" w:color="696969"/>
            </w:tcBorders>
          </w:tcPr>
          <w:p w14:paraId="51C0B0D2" w14:textId="77777777" w:rsidR="00C43950" w:rsidRPr="00E83899" w:rsidRDefault="00C43950" w:rsidP="00C43950">
            <w:pPr>
              <w:widowControl w:val="0"/>
              <w:spacing w:after="0" w:line="276" w:lineRule="auto"/>
              <w:rPr>
                <w:rFonts w:cs="Arial"/>
                <w:szCs w:val="22"/>
                <w:lang w:val="en-GB" w:eastAsia="en-US" w:bidi="ar-SA"/>
              </w:rPr>
            </w:pPr>
            <w:r w:rsidRPr="00D60F26">
              <w:rPr>
                <w:rFonts w:eastAsia="Calibri" w:cs="Arial"/>
                <w:color w:val="000000"/>
                <w:szCs w:val="22"/>
                <w:lang w:val="en-GB" w:eastAsia="en-US" w:bidi="ar-SA"/>
              </w:rPr>
              <w:t>means, in respect of a problem under the Resolution of Consumer-Facing Switching and Billing Problems Schedule, each of the Energy Suppliers to which the Initiating Supplier sent an Initial Request.</w:t>
            </w:r>
          </w:p>
        </w:tc>
      </w:tr>
      <w:tr w:rsidR="00C43950" w:rsidRPr="00E83899" w14:paraId="182AAFCD" w14:textId="77777777" w:rsidTr="0084101E">
        <w:tc>
          <w:tcPr>
            <w:tcW w:w="3109" w:type="dxa"/>
            <w:tcBorders>
              <w:top w:val="nil"/>
              <w:left w:val="single" w:sz="8" w:space="0" w:color="696969"/>
              <w:bottom w:val="single" w:sz="8" w:space="0" w:color="696969"/>
              <w:right w:val="single" w:sz="8" w:space="0" w:color="696969"/>
            </w:tcBorders>
          </w:tcPr>
          <w:p w14:paraId="529CE61F" w14:textId="77777777" w:rsidR="00C43950" w:rsidRPr="00E83899" w:rsidRDefault="00C43950" w:rsidP="00C43950">
            <w:pPr>
              <w:widowControl w:val="0"/>
              <w:spacing w:after="0" w:line="276" w:lineRule="auto"/>
              <w:rPr>
                <w:rFonts w:cs="Arial"/>
                <w:szCs w:val="22"/>
                <w:lang w:val="en-GB" w:eastAsia="en-US" w:bidi="ar-SA"/>
              </w:rPr>
            </w:pPr>
            <w:r w:rsidRPr="00D60F26">
              <w:rPr>
                <w:rFonts w:eastAsia="Calibri" w:cs="Arial"/>
                <w:color w:val="000000"/>
                <w:szCs w:val="22"/>
                <w:lang w:val="en-GB" w:eastAsia="en-US" w:bidi="ar-SA"/>
              </w:rPr>
              <w:t>Authorised Person</w:t>
            </w:r>
          </w:p>
        </w:tc>
        <w:tc>
          <w:tcPr>
            <w:tcW w:w="1559" w:type="dxa"/>
            <w:tcBorders>
              <w:top w:val="nil"/>
              <w:left w:val="nil"/>
              <w:bottom w:val="single" w:sz="8" w:space="0" w:color="696969"/>
              <w:right w:val="single" w:sz="8" w:space="0" w:color="696969"/>
            </w:tcBorders>
          </w:tcPr>
          <w:p w14:paraId="68351DE2" w14:textId="77777777" w:rsidR="00C43950" w:rsidRPr="00E83899" w:rsidRDefault="00C43950" w:rsidP="00C43950">
            <w:pPr>
              <w:widowControl w:val="0"/>
              <w:spacing w:after="0" w:line="276" w:lineRule="auto"/>
              <w:rPr>
                <w:rFonts w:cs="Arial"/>
                <w:szCs w:val="22"/>
                <w:lang w:val="en-GB" w:eastAsia="en-US" w:bidi="ar-SA"/>
              </w:rPr>
            </w:pPr>
            <w:r w:rsidRPr="00D60F26">
              <w:rPr>
                <w:rFonts w:eastAsia="Calibri" w:cs="Arial"/>
                <w:szCs w:val="22"/>
                <w:lang w:val="en-GB" w:eastAsia="en-US" w:bidi="ar-SA"/>
              </w:rPr>
              <w:t> </w:t>
            </w:r>
          </w:p>
        </w:tc>
        <w:tc>
          <w:tcPr>
            <w:tcW w:w="4678" w:type="dxa"/>
            <w:tcBorders>
              <w:top w:val="nil"/>
              <w:left w:val="nil"/>
              <w:bottom w:val="single" w:sz="8" w:space="0" w:color="696969"/>
              <w:right w:val="single" w:sz="8" w:space="0" w:color="696969"/>
            </w:tcBorders>
          </w:tcPr>
          <w:p w14:paraId="58C85326" w14:textId="77777777" w:rsidR="00C43950" w:rsidRPr="00E83899" w:rsidRDefault="00C43950" w:rsidP="00C43950">
            <w:pPr>
              <w:widowControl w:val="0"/>
              <w:spacing w:after="0" w:line="276" w:lineRule="auto"/>
              <w:rPr>
                <w:rFonts w:cs="Arial"/>
                <w:szCs w:val="22"/>
                <w:lang w:val="en-GB" w:eastAsia="en-US" w:bidi="ar-SA"/>
              </w:rPr>
            </w:pPr>
            <w:r w:rsidRPr="00D60F26">
              <w:rPr>
                <w:rFonts w:eastAsia="Calibri" w:cs="Arial"/>
                <w:color w:val="000000"/>
                <w:szCs w:val="22"/>
                <w:lang w:val="en-GB" w:eastAsia="en-US" w:bidi="ar-SA"/>
              </w:rPr>
              <w:t>means, in respect of each REC Service User, one of its employees, agents, consultants or contractors.</w:t>
            </w:r>
          </w:p>
        </w:tc>
      </w:tr>
      <w:tr w:rsidR="00C43950" w:rsidRPr="00E83899" w14:paraId="2C509289" w14:textId="77777777" w:rsidTr="0084101E">
        <w:tc>
          <w:tcPr>
            <w:tcW w:w="3109" w:type="dxa"/>
            <w:tcBorders>
              <w:top w:val="nil"/>
              <w:left w:val="single" w:sz="8" w:space="0" w:color="696969"/>
              <w:bottom w:val="single" w:sz="8" w:space="0" w:color="696969"/>
              <w:right w:val="single" w:sz="8" w:space="0" w:color="696969"/>
            </w:tcBorders>
          </w:tcPr>
          <w:p w14:paraId="38A6FA87" w14:textId="77777777" w:rsidR="00C43950" w:rsidRPr="00E83899" w:rsidRDefault="00C43950" w:rsidP="00C43950">
            <w:pPr>
              <w:widowControl w:val="0"/>
              <w:spacing w:after="0" w:line="276" w:lineRule="auto"/>
              <w:rPr>
                <w:rFonts w:cs="Arial"/>
                <w:szCs w:val="22"/>
                <w:lang w:val="en-GB" w:eastAsia="en-US" w:bidi="ar-SA"/>
              </w:rPr>
            </w:pPr>
            <w:r w:rsidRPr="00D60F26">
              <w:rPr>
                <w:rFonts w:eastAsia="Calibri" w:cs="Arial"/>
                <w:color w:val="000000"/>
                <w:szCs w:val="22"/>
                <w:lang w:val="en-GB" w:eastAsia="en-US" w:bidi="ar-SA"/>
              </w:rPr>
              <w:t>Authority</w:t>
            </w:r>
          </w:p>
        </w:tc>
        <w:tc>
          <w:tcPr>
            <w:tcW w:w="1559" w:type="dxa"/>
            <w:tcBorders>
              <w:top w:val="nil"/>
              <w:left w:val="nil"/>
              <w:bottom w:val="single" w:sz="8" w:space="0" w:color="696969"/>
              <w:right w:val="single" w:sz="8" w:space="0" w:color="696969"/>
            </w:tcBorders>
          </w:tcPr>
          <w:p w14:paraId="78E5E994" w14:textId="77777777" w:rsidR="00C43950" w:rsidRPr="00E83899" w:rsidRDefault="00C43950" w:rsidP="00C43950">
            <w:pPr>
              <w:widowControl w:val="0"/>
              <w:spacing w:after="0" w:line="276" w:lineRule="auto"/>
              <w:rPr>
                <w:rFonts w:cs="Arial"/>
                <w:szCs w:val="22"/>
                <w:lang w:val="en-GB" w:eastAsia="en-US" w:bidi="ar-SA"/>
              </w:rPr>
            </w:pPr>
            <w:r w:rsidRPr="00D60F26">
              <w:rPr>
                <w:rFonts w:eastAsia="Calibri" w:cs="Arial"/>
                <w:color w:val="000000"/>
                <w:szCs w:val="22"/>
                <w:lang w:val="en-GB" w:eastAsia="en-US" w:bidi="ar-SA"/>
              </w:rPr>
              <w:t>GEMA</w:t>
            </w:r>
          </w:p>
        </w:tc>
        <w:tc>
          <w:tcPr>
            <w:tcW w:w="4678" w:type="dxa"/>
            <w:tcBorders>
              <w:top w:val="nil"/>
              <w:left w:val="nil"/>
              <w:bottom w:val="single" w:sz="8" w:space="0" w:color="696969"/>
              <w:right w:val="single" w:sz="8" w:space="0" w:color="696969"/>
            </w:tcBorders>
          </w:tcPr>
          <w:p w14:paraId="273EB91F" w14:textId="77777777" w:rsidR="00C43950" w:rsidRPr="00E83899" w:rsidRDefault="00C43950" w:rsidP="00C43950">
            <w:pPr>
              <w:widowControl w:val="0"/>
              <w:spacing w:after="0" w:line="276" w:lineRule="auto"/>
              <w:rPr>
                <w:rFonts w:cs="Arial"/>
                <w:szCs w:val="22"/>
                <w:lang w:val="en-GB" w:eastAsia="en-US" w:bidi="ar-SA"/>
              </w:rPr>
            </w:pPr>
            <w:r w:rsidRPr="00D60F26">
              <w:rPr>
                <w:rFonts w:eastAsia="Calibri" w:cs="Arial"/>
                <w:color w:val="000000"/>
                <w:szCs w:val="22"/>
                <w:lang w:val="en-GB" w:eastAsia="en-US" w:bidi="ar-SA"/>
              </w:rPr>
              <w:t>means the Gas and Electricity Markets Authority as established under section 1 of the Utilities Act 2000.</w:t>
            </w:r>
          </w:p>
        </w:tc>
      </w:tr>
      <w:tr w:rsidR="00C43950" w:rsidRPr="00E83899" w14:paraId="2D74E89E" w14:textId="77777777" w:rsidTr="0084101E">
        <w:tc>
          <w:tcPr>
            <w:tcW w:w="3109" w:type="dxa"/>
            <w:tcBorders>
              <w:top w:val="nil"/>
              <w:left w:val="single" w:sz="8" w:space="0" w:color="696969"/>
              <w:bottom w:val="single" w:sz="8" w:space="0" w:color="696969"/>
              <w:right w:val="single" w:sz="8" w:space="0" w:color="696969"/>
            </w:tcBorders>
          </w:tcPr>
          <w:p w14:paraId="2A12550F" w14:textId="77777777" w:rsidR="00C43950" w:rsidRPr="00E83899" w:rsidRDefault="00C43950" w:rsidP="00C43950">
            <w:pPr>
              <w:widowControl w:val="0"/>
              <w:spacing w:after="0" w:line="276" w:lineRule="auto"/>
              <w:rPr>
                <w:rFonts w:cs="Arial"/>
                <w:szCs w:val="22"/>
                <w:lang w:val="en-GB" w:eastAsia="en-US" w:bidi="ar-SA"/>
              </w:rPr>
            </w:pPr>
            <w:r w:rsidRPr="00D60F26">
              <w:rPr>
                <w:rFonts w:eastAsia="Calibri" w:cs="Arial"/>
                <w:color w:val="000000"/>
                <w:szCs w:val="22"/>
                <w:lang w:val="en-GB" w:eastAsia="en-US" w:bidi="ar-SA"/>
              </w:rPr>
              <w:t>Authority Change Proposal</w:t>
            </w:r>
          </w:p>
        </w:tc>
        <w:tc>
          <w:tcPr>
            <w:tcW w:w="1559" w:type="dxa"/>
            <w:tcBorders>
              <w:top w:val="nil"/>
              <w:left w:val="nil"/>
              <w:bottom w:val="single" w:sz="8" w:space="0" w:color="696969"/>
              <w:right w:val="single" w:sz="8" w:space="0" w:color="696969"/>
            </w:tcBorders>
          </w:tcPr>
          <w:p w14:paraId="1C55D846" w14:textId="77777777" w:rsidR="00C43950" w:rsidRPr="00E83899" w:rsidRDefault="00C43950" w:rsidP="00C43950">
            <w:pPr>
              <w:widowControl w:val="0"/>
              <w:spacing w:after="0" w:line="276" w:lineRule="auto"/>
              <w:rPr>
                <w:rFonts w:cs="Arial"/>
                <w:szCs w:val="22"/>
                <w:lang w:val="en-GB" w:eastAsia="en-US" w:bidi="ar-SA"/>
              </w:rPr>
            </w:pPr>
            <w:r w:rsidRPr="00D60F26">
              <w:rPr>
                <w:rFonts w:eastAsia="Calibri" w:cs="Arial"/>
                <w:szCs w:val="22"/>
                <w:lang w:val="en-GB" w:eastAsia="en-US" w:bidi="ar-SA"/>
              </w:rPr>
              <w:t> </w:t>
            </w:r>
          </w:p>
        </w:tc>
        <w:tc>
          <w:tcPr>
            <w:tcW w:w="4678" w:type="dxa"/>
            <w:tcBorders>
              <w:top w:val="nil"/>
              <w:left w:val="nil"/>
              <w:bottom w:val="single" w:sz="8" w:space="0" w:color="696969"/>
              <w:right w:val="single" w:sz="8" w:space="0" w:color="696969"/>
            </w:tcBorders>
          </w:tcPr>
          <w:p w14:paraId="2456B545" w14:textId="77777777" w:rsidR="00C43950" w:rsidRPr="00E83899" w:rsidRDefault="00C43950" w:rsidP="00C43950">
            <w:pPr>
              <w:widowControl w:val="0"/>
              <w:spacing w:after="0" w:line="276" w:lineRule="auto"/>
              <w:rPr>
                <w:rFonts w:cs="Arial"/>
                <w:szCs w:val="22"/>
                <w:lang w:val="en-GB" w:eastAsia="en-US" w:bidi="ar-SA"/>
              </w:rPr>
            </w:pPr>
            <w:r w:rsidRPr="00D60F26">
              <w:rPr>
                <w:rFonts w:eastAsia="Calibri" w:cs="Arial"/>
                <w:color w:val="000000"/>
                <w:szCs w:val="22"/>
                <w:lang w:val="en-GB" w:eastAsia="en-US" w:bidi="ar-SA"/>
              </w:rPr>
              <w:t>means a Change Proposal submitted by the Authority, or a Party acting at the direction of the Authority pursuant to a Significant Code Review.</w:t>
            </w:r>
          </w:p>
        </w:tc>
      </w:tr>
      <w:tr w:rsidR="00C43950" w:rsidRPr="00E83899" w14:paraId="053CB34C" w14:textId="77777777" w:rsidTr="0084101E">
        <w:tc>
          <w:tcPr>
            <w:tcW w:w="3109" w:type="dxa"/>
            <w:tcBorders>
              <w:top w:val="nil"/>
              <w:left w:val="single" w:sz="8" w:space="0" w:color="696969"/>
              <w:bottom w:val="single" w:sz="8" w:space="0" w:color="696969"/>
              <w:right w:val="single" w:sz="8" w:space="0" w:color="696969"/>
            </w:tcBorders>
          </w:tcPr>
          <w:p w14:paraId="790CB2FD" w14:textId="77777777" w:rsidR="00C43950" w:rsidRPr="00E83899" w:rsidRDefault="00C43950" w:rsidP="00C43950">
            <w:pPr>
              <w:widowControl w:val="0"/>
              <w:spacing w:after="0" w:line="276" w:lineRule="auto"/>
              <w:rPr>
                <w:rFonts w:cs="Arial"/>
                <w:szCs w:val="22"/>
                <w:lang w:val="en-GB" w:eastAsia="en-US" w:bidi="ar-SA"/>
              </w:rPr>
            </w:pPr>
            <w:r w:rsidRPr="00D60F26">
              <w:rPr>
                <w:rFonts w:eastAsia="Calibri" w:cs="Arial"/>
                <w:color w:val="000000"/>
                <w:szCs w:val="22"/>
                <w:lang w:val="en-GB" w:eastAsia="en-US" w:bidi="ar-SA"/>
              </w:rPr>
              <w:t>Authority-Approved Change</w:t>
            </w:r>
          </w:p>
        </w:tc>
        <w:tc>
          <w:tcPr>
            <w:tcW w:w="1559" w:type="dxa"/>
            <w:tcBorders>
              <w:top w:val="nil"/>
              <w:left w:val="nil"/>
              <w:bottom w:val="single" w:sz="8" w:space="0" w:color="696969"/>
              <w:right w:val="single" w:sz="8" w:space="0" w:color="696969"/>
            </w:tcBorders>
          </w:tcPr>
          <w:p w14:paraId="773B7996" w14:textId="77777777" w:rsidR="00C43950" w:rsidRPr="00E83899" w:rsidRDefault="00C43950" w:rsidP="00C43950">
            <w:pPr>
              <w:widowControl w:val="0"/>
              <w:spacing w:after="0" w:line="276" w:lineRule="auto"/>
              <w:rPr>
                <w:rFonts w:cs="Arial"/>
                <w:szCs w:val="22"/>
                <w:lang w:val="en-GB" w:eastAsia="en-US" w:bidi="ar-SA"/>
              </w:rPr>
            </w:pPr>
            <w:r w:rsidRPr="00D60F26">
              <w:rPr>
                <w:rFonts w:eastAsia="Calibri" w:cs="Arial"/>
                <w:szCs w:val="22"/>
                <w:lang w:val="en-GB" w:eastAsia="en-US" w:bidi="ar-SA"/>
              </w:rPr>
              <w:t> </w:t>
            </w:r>
          </w:p>
        </w:tc>
        <w:tc>
          <w:tcPr>
            <w:tcW w:w="4678" w:type="dxa"/>
            <w:tcBorders>
              <w:top w:val="nil"/>
              <w:left w:val="nil"/>
              <w:bottom w:val="single" w:sz="8" w:space="0" w:color="696969"/>
              <w:right w:val="single" w:sz="8" w:space="0" w:color="696969"/>
            </w:tcBorders>
          </w:tcPr>
          <w:p w14:paraId="3FB45C10" w14:textId="77777777" w:rsidR="00C43950" w:rsidRPr="00E83899" w:rsidRDefault="00C43950" w:rsidP="00C43950">
            <w:pPr>
              <w:widowControl w:val="0"/>
              <w:spacing w:after="0" w:line="276" w:lineRule="auto"/>
              <w:rPr>
                <w:rFonts w:cs="Arial"/>
                <w:szCs w:val="22"/>
                <w:lang w:val="en-GB" w:eastAsia="en-US" w:bidi="ar-SA"/>
              </w:rPr>
            </w:pPr>
            <w:r w:rsidRPr="00D60F26">
              <w:rPr>
                <w:rFonts w:eastAsia="Calibri" w:cs="Arial"/>
                <w:color w:val="000000"/>
                <w:szCs w:val="22"/>
                <w:lang w:val="en-GB" w:eastAsia="en-US" w:bidi="ar-SA"/>
              </w:rPr>
              <w:t>means a Change Proposal which satisfies one or more of the criteria set out in Paragraph 9 of the Change Management Schedule.</w:t>
            </w:r>
          </w:p>
        </w:tc>
      </w:tr>
      <w:tr w:rsidR="00C43950" w:rsidRPr="00E83899" w14:paraId="646272AD" w14:textId="77777777" w:rsidTr="0084101E">
        <w:tc>
          <w:tcPr>
            <w:tcW w:w="3109" w:type="dxa"/>
            <w:tcBorders>
              <w:top w:val="nil"/>
              <w:left w:val="single" w:sz="8" w:space="0" w:color="696969"/>
              <w:bottom w:val="single" w:sz="8" w:space="0" w:color="696969"/>
              <w:right w:val="single" w:sz="8" w:space="0" w:color="696969"/>
            </w:tcBorders>
          </w:tcPr>
          <w:p w14:paraId="04B72A27" w14:textId="77777777" w:rsidR="00C43950" w:rsidRPr="00E83899" w:rsidRDefault="00C43950" w:rsidP="00C43950">
            <w:pPr>
              <w:widowControl w:val="0"/>
              <w:spacing w:after="0" w:line="276" w:lineRule="auto"/>
              <w:rPr>
                <w:rFonts w:cs="Arial"/>
                <w:szCs w:val="22"/>
                <w:lang w:val="en-GB" w:eastAsia="en-US" w:bidi="ar-SA"/>
              </w:rPr>
            </w:pPr>
            <w:r w:rsidRPr="00D60F26">
              <w:rPr>
                <w:rFonts w:eastAsia="Calibri" w:cs="Arial"/>
                <w:color w:val="000000"/>
                <w:szCs w:val="22"/>
                <w:lang w:val="en-GB" w:eastAsia="en-US" w:bidi="ar-SA"/>
              </w:rPr>
              <w:t>Automated Meter Reading</w:t>
            </w:r>
          </w:p>
        </w:tc>
        <w:tc>
          <w:tcPr>
            <w:tcW w:w="1559" w:type="dxa"/>
            <w:tcBorders>
              <w:top w:val="nil"/>
              <w:left w:val="nil"/>
              <w:bottom w:val="single" w:sz="8" w:space="0" w:color="696969"/>
              <w:right w:val="single" w:sz="8" w:space="0" w:color="696969"/>
            </w:tcBorders>
          </w:tcPr>
          <w:p w14:paraId="01D8CED9" w14:textId="77777777" w:rsidR="00C43950" w:rsidRPr="00E83899" w:rsidRDefault="00C43950" w:rsidP="00C43950">
            <w:pPr>
              <w:widowControl w:val="0"/>
              <w:spacing w:after="0" w:line="276" w:lineRule="auto"/>
              <w:rPr>
                <w:rFonts w:cs="Arial"/>
                <w:szCs w:val="22"/>
                <w:lang w:val="en-GB" w:eastAsia="en-US" w:bidi="ar-SA"/>
              </w:rPr>
            </w:pPr>
            <w:r w:rsidRPr="00D60F26">
              <w:rPr>
                <w:rFonts w:eastAsia="Calibri" w:cs="Arial"/>
                <w:color w:val="000000"/>
                <w:szCs w:val="22"/>
                <w:lang w:val="en-GB" w:eastAsia="en-US" w:bidi="ar-SA"/>
              </w:rPr>
              <w:t>AMR</w:t>
            </w:r>
          </w:p>
        </w:tc>
        <w:tc>
          <w:tcPr>
            <w:tcW w:w="4678" w:type="dxa"/>
            <w:tcBorders>
              <w:top w:val="nil"/>
              <w:left w:val="nil"/>
              <w:bottom w:val="single" w:sz="8" w:space="0" w:color="696969"/>
              <w:right w:val="single" w:sz="8" w:space="0" w:color="696969"/>
            </w:tcBorders>
          </w:tcPr>
          <w:p w14:paraId="7584028B" w14:textId="77777777" w:rsidR="00C43950" w:rsidRPr="00E83899" w:rsidRDefault="00C43950" w:rsidP="00C43950">
            <w:pPr>
              <w:widowControl w:val="0"/>
              <w:spacing w:after="0" w:line="276" w:lineRule="auto"/>
              <w:rPr>
                <w:rFonts w:cs="Arial"/>
                <w:szCs w:val="22"/>
                <w:lang w:val="en-GB" w:eastAsia="en-US" w:bidi="ar-SA"/>
              </w:rPr>
            </w:pPr>
            <w:r w:rsidRPr="00D60F26">
              <w:rPr>
                <w:rFonts w:eastAsia="Calibri" w:cs="Arial"/>
                <w:color w:val="000000"/>
                <w:szCs w:val="22"/>
                <w:lang w:val="en-GB" w:eastAsia="en-US" w:bidi="ar-SA"/>
              </w:rPr>
              <w:t>means the process of automatically collecting data from a utility meter not defined as a Smart Meter.  The term AMR can refer to various types of technical solution and communication means and can support various meter read periods.</w:t>
            </w:r>
          </w:p>
        </w:tc>
      </w:tr>
      <w:tr w:rsidR="00C43950" w:rsidRPr="00E83899" w14:paraId="799E5E14" w14:textId="77777777" w:rsidTr="0084101E">
        <w:tc>
          <w:tcPr>
            <w:tcW w:w="3109" w:type="dxa"/>
            <w:tcBorders>
              <w:top w:val="nil"/>
              <w:left w:val="single" w:sz="8" w:space="0" w:color="696969"/>
              <w:bottom w:val="single" w:sz="8" w:space="0" w:color="696969"/>
              <w:right w:val="single" w:sz="8" w:space="0" w:color="696969"/>
            </w:tcBorders>
          </w:tcPr>
          <w:p w14:paraId="2FD64212" w14:textId="77777777" w:rsidR="00C43950" w:rsidRPr="00E83899" w:rsidRDefault="00C43950" w:rsidP="00C43950">
            <w:pPr>
              <w:widowControl w:val="0"/>
              <w:spacing w:after="0" w:line="276" w:lineRule="auto"/>
              <w:rPr>
                <w:rFonts w:cs="Arial"/>
                <w:szCs w:val="22"/>
                <w:lang w:val="en-GB" w:eastAsia="en-US" w:bidi="ar-SA"/>
              </w:rPr>
            </w:pPr>
            <w:r w:rsidRPr="00D60F26">
              <w:rPr>
                <w:rFonts w:eastAsia="Calibri" w:cs="Arial"/>
                <w:color w:val="000000"/>
                <w:szCs w:val="22"/>
                <w:lang w:val="en-GB" w:eastAsia="en-US" w:bidi="ar-SA"/>
              </w:rPr>
              <w:t>Automated Meter Reading Service Provider</w:t>
            </w:r>
          </w:p>
        </w:tc>
        <w:tc>
          <w:tcPr>
            <w:tcW w:w="1559" w:type="dxa"/>
            <w:tcBorders>
              <w:top w:val="nil"/>
              <w:left w:val="nil"/>
              <w:bottom w:val="single" w:sz="8" w:space="0" w:color="696969"/>
              <w:right w:val="single" w:sz="8" w:space="0" w:color="696969"/>
            </w:tcBorders>
          </w:tcPr>
          <w:p w14:paraId="49B1839B" w14:textId="77777777" w:rsidR="00C43950" w:rsidRPr="00E83899" w:rsidRDefault="00C43950" w:rsidP="00C43950">
            <w:pPr>
              <w:widowControl w:val="0"/>
              <w:spacing w:after="0" w:line="276" w:lineRule="auto"/>
              <w:rPr>
                <w:rFonts w:cs="Arial"/>
                <w:szCs w:val="22"/>
                <w:lang w:val="en-GB" w:eastAsia="en-US" w:bidi="ar-SA"/>
              </w:rPr>
            </w:pPr>
            <w:r w:rsidRPr="00D60F26">
              <w:rPr>
                <w:rFonts w:eastAsia="Calibri" w:cs="Arial"/>
                <w:szCs w:val="22"/>
                <w:lang w:val="en-GB" w:eastAsia="en-US" w:bidi="ar-SA"/>
              </w:rPr>
              <w:t> </w:t>
            </w:r>
          </w:p>
        </w:tc>
        <w:tc>
          <w:tcPr>
            <w:tcW w:w="4678" w:type="dxa"/>
            <w:tcBorders>
              <w:top w:val="nil"/>
              <w:left w:val="nil"/>
              <w:bottom w:val="single" w:sz="8" w:space="0" w:color="696969"/>
              <w:right w:val="single" w:sz="8" w:space="0" w:color="696969"/>
            </w:tcBorders>
          </w:tcPr>
          <w:p w14:paraId="3A12ADB2" w14:textId="77777777" w:rsidR="00C43950" w:rsidRPr="00E83899" w:rsidRDefault="00C43950" w:rsidP="00C43950">
            <w:pPr>
              <w:widowControl w:val="0"/>
              <w:spacing w:after="0" w:line="276" w:lineRule="auto"/>
              <w:rPr>
                <w:rFonts w:cs="Arial"/>
                <w:szCs w:val="22"/>
                <w:lang w:val="en-GB" w:eastAsia="en-US" w:bidi="ar-SA"/>
              </w:rPr>
            </w:pPr>
            <w:r w:rsidRPr="00D60F26">
              <w:rPr>
                <w:rFonts w:eastAsia="Calibri" w:cs="Arial"/>
                <w:color w:val="000000"/>
                <w:szCs w:val="22"/>
                <w:lang w:val="en-GB" w:eastAsia="en-US" w:bidi="ar-SA"/>
              </w:rPr>
              <w:t>means a person or persons that are approved, or are seeking approval, in accordance with the Metering Accreditation Schedule to offer services relating to the provision of consumption data from a utility meter collected through an AMR system.</w:t>
            </w:r>
          </w:p>
        </w:tc>
      </w:tr>
      <w:tr w:rsidR="00C43950" w:rsidRPr="00E83899" w14:paraId="5C039BE5" w14:textId="77777777" w:rsidTr="0084101E">
        <w:tc>
          <w:tcPr>
            <w:tcW w:w="3109" w:type="dxa"/>
            <w:tcBorders>
              <w:top w:val="nil"/>
              <w:left w:val="single" w:sz="8" w:space="0" w:color="696969"/>
              <w:bottom w:val="single" w:sz="8" w:space="0" w:color="696969"/>
              <w:right w:val="single" w:sz="8" w:space="0" w:color="696969"/>
            </w:tcBorders>
          </w:tcPr>
          <w:p w14:paraId="4B8C0BFE" w14:textId="77777777" w:rsidR="00C43950" w:rsidRPr="00E83899" w:rsidRDefault="00C43950" w:rsidP="00C43950">
            <w:pPr>
              <w:widowControl w:val="0"/>
              <w:spacing w:after="0" w:line="276" w:lineRule="auto"/>
              <w:rPr>
                <w:rFonts w:cs="Arial"/>
                <w:szCs w:val="22"/>
                <w:lang w:val="en-GB" w:eastAsia="en-US" w:bidi="ar-SA"/>
              </w:rPr>
            </w:pPr>
            <w:r w:rsidRPr="00D60F26">
              <w:rPr>
                <w:rFonts w:eastAsia="Calibri" w:cs="Arial"/>
                <w:color w:val="000000"/>
                <w:szCs w:val="22"/>
                <w:lang w:val="en-GB" w:eastAsia="en-US" w:bidi="ar-SA"/>
              </w:rPr>
              <w:t>Automated Meter Reading Service Providers Code of Practice for Gas Meter</w:t>
            </w:r>
          </w:p>
        </w:tc>
        <w:tc>
          <w:tcPr>
            <w:tcW w:w="1559" w:type="dxa"/>
            <w:tcBorders>
              <w:top w:val="nil"/>
              <w:left w:val="nil"/>
              <w:bottom w:val="single" w:sz="8" w:space="0" w:color="696969"/>
              <w:right w:val="single" w:sz="8" w:space="0" w:color="696969"/>
            </w:tcBorders>
          </w:tcPr>
          <w:p w14:paraId="56B4EA4F" w14:textId="77777777" w:rsidR="00C43950" w:rsidRPr="00E83899" w:rsidRDefault="00C43950" w:rsidP="00C43950">
            <w:pPr>
              <w:widowControl w:val="0"/>
              <w:spacing w:after="0" w:line="276" w:lineRule="auto"/>
              <w:rPr>
                <w:rFonts w:cs="Arial"/>
                <w:szCs w:val="22"/>
                <w:lang w:val="en-GB" w:eastAsia="en-US" w:bidi="ar-SA"/>
              </w:rPr>
            </w:pPr>
            <w:r w:rsidRPr="00D60F26">
              <w:rPr>
                <w:rFonts w:eastAsia="Calibri" w:cs="Arial"/>
                <w:color w:val="000000"/>
                <w:szCs w:val="22"/>
                <w:lang w:val="en-GB" w:eastAsia="en-US" w:bidi="ar-SA"/>
              </w:rPr>
              <w:t>ASPCoP</w:t>
            </w:r>
          </w:p>
        </w:tc>
        <w:tc>
          <w:tcPr>
            <w:tcW w:w="4678" w:type="dxa"/>
            <w:tcBorders>
              <w:top w:val="nil"/>
              <w:left w:val="nil"/>
              <w:bottom w:val="single" w:sz="8" w:space="0" w:color="696969"/>
              <w:right w:val="single" w:sz="8" w:space="0" w:color="696969"/>
            </w:tcBorders>
          </w:tcPr>
          <w:p w14:paraId="758DCD23" w14:textId="77777777" w:rsidR="00C43950" w:rsidRPr="00E83899" w:rsidRDefault="00C43950" w:rsidP="00C43950">
            <w:pPr>
              <w:widowControl w:val="0"/>
              <w:spacing w:after="0" w:line="276" w:lineRule="auto"/>
              <w:rPr>
                <w:rFonts w:cs="Arial"/>
                <w:szCs w:val="22"/>
                <w:lang w:val="en-GB" w:eastAsia="en-US" w:bidi="ar-SA"/>
              </w:rPr>
            </w:pPr>
            <w:r w:rsidRPr="00D60F26">
              <w:rPr>
                <w:rFonts w:eastAsia="Calibri" w:cs="Arial"/>
                <w:color w:val="000000"/>
                <w:szCs w:val="22"/>
                <w:lang w:val="en-GB" w:eastAsia="en-US" w:bidi="ar-SA"/>
              </w:rPr>
              <w:t>means the AMR metering code of practice that has now been incorporated into the CoMCoP, and references to ' Automated Meter Reading Service Providers Code of Practice for Gas Meter' or 'ASPCoP' should be read as references to the CoMCoP.</w:t>
            </w:r>
          </w:p>
        </w:tc>
      </w:tr>
      <w:tr w:rsidR="00C43950" w:rsidRPr="00E83899" w14:paraId="089AABD5" w14:textId="77777777" w:rsidTr="0084101E">
        <w:tc>
          <w:tcPr>
            <w:tcW w:w="3109" w:type="dxa"/>
            <w:tcBorders>
              <w:top w:val="nil"/>
              <w:left w:val="single" w:sz="8" w:space="0" w:color="696969"/>
              <w:bottom w:val="single" w:sz="8" w:space="0" w:color="696969"/>
              <w:right w:val="single" w:sz="8" w:space="0" w:color="696969"/>
            </w:tcBorders>
          </w:tcPr>
          <w:p w14:paraId="35D2E5ED" w14:textId="77777777" w:rsidR="00C43950" w:rsidRPr="00E83899" w:rsidRDefault="00C43950" w:rsidP="00C43950">
            <w:pPr>
              <w:widowControl w:val="0"/>
              <w:spacing w:after="0" w:line="276" w:lineRule="auto"/>
              <w:rPr>
                <w:rFonts w:cs="Arial"/>
                <w:szCs w:val="22"/>
                <w:lang w:val="en-GB" w:eastAsia="en-US" w:bidi="ar-SA"/>
              </w:rPr>
            </w:pPr>
            <w:r w:rsidRPr="00D60F26">
              <w:rPr>
                <w:rFonts w:eastAsia="Calibri" w:cs="Arial"/>
                <w:color w:val="000000"/>
                <w:szCs w:val="22"/>
                <w:lang w:val="en-GB" w:eastAsia="en-US" w:bidi="ar-SA"/>
              </w:rPr>
              <w:t>Backstop Date</w:t>
            </w:r>
          </w:p>
        </w:tc>
        <w:tc>
          <w:tcPr>
            <w:tcW w:w="1559" w:type="dxa"/>
            <w:tcBorders>
              <w:top w:val="nil"/>
              <w:left w:val="nil"/>
              <w:bottom w:val="single" w:sz="8" w:space="0" w:color="696969"/>
              <w:right w:val="single" w:sz="8" w:space="0" w:color="696969"/>
            </w:tcBorders>
          </w:tcPr>
          <w:p w14:paraId="76CB7755" w14:textId="77777777" w:rsidR="00C43950" w:rsidRPr="00E83899" w:rsidRDefault="00C43950" w:rsidP="00C43950">
            <w:pPr>
              <w:widowControl w:val="0"/>
              <w:spacing w:after="0" w:line="276" w:lineRule="auto"/>
              <w:rPr>
                <w:rFonts w:cs="Arial"/>
                <w:szCs w:val="22"/>
                <w:lang w:val="en-GB" w:eastAsia="en-US" w:bidi="ar-SA"/>
              </w:rPr>
            </w:pPr>
            <w:r w:rsidRPr="00D60F26">
              <w:rPr>
                <w:rFonts w:eastAsia="Calibri" w:cs="Arial"/>
                <w:szCs w:val="22"/>
                <w:lang w:val="en-GB" w:eastAsia="en-US" w:bidi="ar-SA"/>
              </w:rPr>
              <w:t> </w:t>
            </w:r>
          </w:p>
        </w:tc>
        <w:tc>
          <w:tcPr>
            <w:tcW w:w="4678" w:type="dxa"/>
            <w:tcBorders>
              <w:top w:val="nil"/>
              <w:left w:val="nil"/>
              <w:bottom w:val="single" w:sz="8" w:space="0" w:color="696969"/>
              <w:right w:val="single" w:sz="8" w:space="0" w:color="696969"/>
            </w:tcBorders>
          </w:tcPr>
          <w:p w14:paraId="76ADE798" w14:textId="77777777" w:rsidR="00C43950" w:rsidRPr="00E83899" w:rsidRDefault="00C43950" w:rsidP="00C43950">
            <w:pPr>
              <w:widowControl w:val="0"/>
              <w:spacing w:after="0" w:line="276" w:lineRule="auto"/>
              <w:rPr>
                <w:rFonts w:cs="Arial"/>
                <w:szCs w:val="22"/>
                <w:lang w:val="en-GB" w:eastAsia="en-US" w:bidi="ar-SA"/>
              </w:rPr>
            </w:pPr>
            <w:r w:rsidRPr="00D60F26">
              <w:rPr>
                <w:rFonts w:eastAsia="Calibri" w:cs="Arial"/>
                <w:color w:val="000000"/>
                <w:szCs w:val="22"/>
                <w:lang w:val="en-GB" w:eastAsia="en-US" w:bidi="ar-SA"/>
              </w:rPr>
              <w:t xml:space="preserve">means the date by reference to which an Unallocated Transaction becomes an </w:t>
            </w:r>
            <w:r w:rsidRPr="00D60F26">
              <w:rPr>
                <w:rFonts w:eastAsia="Calibri" w:cs="Arial"/>
                <w:color w:val="000000"/>
                <w:szCs w:val="22"/>
                <w:lang w:val="en-GB" w:eastAsia="en-US" w:bidi="ar-SA"/>
              </w:rPr>
              <w:lastRenderedPageBreak/>
              <w:t>Unallocatable Transaction, being on 1 July of any year, the date three (3) years previous, such that all Unallocated Transactions relating to the period prior to that date become Unallocatable Transactions (or any other more recent Backstop Date determined by the Code Manager).</w:t>
            </w:r>
          </w:p>
        </w:tc>
      </w:tr>
      <w:tr w:rsidR="00C43950" w:rsidRPr="00E83899" w14:paraId="43EBB49A" w14:textId="77777777" w:rsidTr="0084101E">
        <w:tc>
          <w:tcPr>
            <w:tcW w:w="3109" w:type="dxa"/>
            <w:tcBorders>
              <w:top w:val="nil"/>
              <w:left w:val="single" w:sz="8" w:space="0" w:color="696969"/>
              <w:bottom w:val="single" w:sz="8" w:space="0" w:color="696969"/>
              <w:right w:val="single" w:sz="8" w:space="0" w:color="696969"/>
            </w:tcBorders>
          </w:tcPr>
          <w:p w14:paraId="30BEB65D" w14:textId="77777777" w:rsidR="00C43950" w:rsidRPr="00E83899" w:rsidRDefault="00C43950" w:rsidP="00C43950">
            <w:pPr>
              <w:widowControl w:val="0"/>
              <w:spacing w:after="0" w:line="276" w:lineRule="auto"/>
              <w:rPr>
                <w:rFonts w:cs="Arial"/>
                <w:szCs w:val="22"/>
                <w:lang w:val="en-GB" w:eastAsia="en-US" w:bidi="ar-SA"/>
              </w:rPr>
            </w:pPr>
            <w:r w:rsidRPr="00D60F26">
              <w:rPr>
                <w:rFonts w:eastAsia="Calibri" w:cs="Arial"/>
                <w:color w:val="000000"/>
                <w:szCs w:val="22"/>
                <w:lang w:val="en-GB" w:eastAsia="en-US" w:bidi="ar-SA"/>
              </w:rPr>
              <w:lastRenderedPageBreak/>
              <w:t>Balancing and Settlement Code</w:t>
            </w:r>
          </w:p>
        </w:tc>
        <w:tc>
          <w:tcPr>
            <w:tcW w:w="1559" w:type="dxa"/>
            <w:tcBorders>
              <w:top w:val="nil"/>
              <w:left w:val="nil"/>
              <w:bottom w:val="single" w:sz="8" w:space="0" w:color="696969"/>
              <w:right w:val="single" w:sz="8" w:space="0" w:color="696969"/>
            </w:tcBorders>
          </w:tcPr>
          <w:p w14:paraId="1F66D92A" w14:textId="77777777" w:rsidR="00C43950" w:rsidRPr="00E83899" w:rsidRDefault="00C43950" w:rsidP="00C43950">
            <w:pPr>
              <w:widowControl w:val="0"/>
              <w:spacing w:after="0" w:line="276" w:lineRule="auto"/>
              <w:rPr>
                <w:rFonts w:cs="Arial"/>
                <w:szCs w:val="22"/>
                <w:lang w:val="en-GB" w:eastAsia="en-US" w:bidi="ar-SA"/>
              </w:rPr>
            </w:pPr>
            <w:r w:rsidRPr="00D60F26">
              <w:rPr>
                <w:rFonts w:eastAsia="Calibri" w:cs="Arial"/>
                <w:color w:val="000000"/>
                <w:szCs w:val="22"/>
                <w:lang w:val="en-GB" w:eastAsia="en-US" w:bidi="ar-SA"/>
              </w:rPr>
              <w:t>BSC</w:t>
            </w:r>
          </w:p>
        </w:tc>
        <w:tc>
          <w:tcPr>
            <w:tcW w:w="4678" w:type="dxa"/>
            <w:tcBorders>
              <w:top w:val="nil"/>
              <w:left w:val="nil"/>
              <w:bottom w:val="single" w:sz="8" w:space="0" w:color="696969"/>
              <w:right w:val="single" w:sz="8" w:space="0" w:color="696969"/>
            </w:tcBorders>
          </w:tcPr>
          <w:p w14:paraId="47A5EFC2" w14:textId="77777777" w:rsidR="00C43950" w:rsidRPr="00E83899" w:rsidRDefault="00C43950" w:rsidP="00C43950">
            <w:pPr>
              <w:widowControl w:val="0"/>
              <w:spacing w:after="0" w:line="276" w:lineRule="auto"/>
              <w:rPr>
                <w:rFonts w:cs="Arial"/>
                <w:szCs w:val="22"/>
                <w:lang w:val="en-GB" w:eastAsia="en-US" w:bidi="ar-SA"/>
              </w:rPr>
            </w:pPr>
            <w:r w:rsidRPr="00D60F26">
              <w:rPr>
                <w:rFonts w:eastAsia="Calibri" w:cs="Arial"/>
                <w:color w:val="000000"/>
                <w:szCs w:val="22"/>
                <w:lang w:val="en-GB" w:eastAsia="en-US" w:bidi="ar-SA"/>
              </w:rPr>
              <w:t>means the Balancing and Settlement Code, as defined in the Electricity Supply Licences.</w:t>
            </w:r>
          </w:p>
        </w:tc>
      </w:tr>
      <w:tr w:rsidR="00C43950" w:rsidRPr="00E83899" w14:paraId="648CC922" w14:textId="77777777" w:rsidTr="0084101E">
        <w:tc>
          <w:tcPr>
            <w:tcW w:w="3109" w:type="dxa"/>
            <w:tcBorders>
              <w:top w:val="nil"/>
              <w:left w:val="single" w:sz="8" w:space="0" w:color="696969"/>
              <w:bottom w:val="single" w:sz="8" w:space="0" w:color="696969"/>
              <w:right w:val="single" w:sz="8" w:space="0" w:color="696969"/>
            </w:tcBorders>
          </w:tcPr>
          <w:p w14:paraId="447C4A97" w14:textId="77777777" w:rsidR="00C43950" w:rsidRPr="00E83899" w:rsidRDefault="00C43950" w:rsidP="00C43950">
            <w:pPr>
              <w:widowControl w:val="0"/>
              <w:spacing w:after="0" w:line="276" w:lineRule="auto"/>
              <w:rPr>
                <w:rFonts w:cs="Arial"/>
                <w:szCs w:val="22"/>
                <w:lang w:val="en-GB" w:eastAsia="en-US" w:bidi="ar-SA"/>
              </w:rPr>
            </w:pPr>
            <w:r w:rsidRPr="00D60F26">
              <w:rPr>
                <w:rFonts w:eastAsia="Calibri" w:cs="Arial"/>
                <w:color w:val="000000"/>
                <w:szCs w:val="22"/>
                <w:lang w:val="en-GB" w:eastAsia="en-US" w:bidi="ar-SA"/>
              </w:rPr>
              <w:t>Balancing and Settlement Code Company</w:t>
            </w:r>
          </w:p>
        </w:tc>
        <w:tc>
          <w:tcPr>
            <w:tcW w:w="1559" w:type="dxa"/>
            <w:tcBorders>
              <w:top w:val="nil"/>
              <w:left w:val="nil"/>
              <w:bottom w:val="single" w:sz="8" w:space="0" w:color="696969"/>
              <w:right w:val="single" w:sz="8" w:space="0" w:color="696969"/>
            </w:tcBorders>
          </w:tcPr>
          <w:p w14:paraId="6F466A1B" w14:textId="77777777" w:rsidR="00C43950" w:rsidRPr="00E83899" w:rsidRDefault="00C43950" w:rsidP="00C43950">
            <w:pPr>
              <w:widowControl w:val="0"/>
              <w:spacing w:after="0" w:line="276" w:lineRule="auto"/>
              <w:rPr>
                <w:rFonts w:cs="Arial"/>
                <w:szCs w:val="22"/>
                <w:lang w:val="en-GB" w:eastAsia="en-US" w:bidi="ar-SA"/>
              </w:rPr>
            </w:pPr>
            <w:r w:rsidRPr="00D60F26">
              <w:rPr>
                <w:rFonts w:eastAsia="Calibri" w:cs="Arial"/>
                <w:color w:val="000000"/>
                <w:szCs w:val="22"/>
                <w:lang w:val="en-GB" w:eastAsia="en-US" w:bidi="ar-SA"/>
              </w:rPr>
              <w:t>BSCCo</w:t>
            </w:r>
          </w:p>
        </w:tc>
        <w:tc>
          <w:tcPr>
            <w:tcW w:w="4678" w:type="dxa"/>
            <w:tcBorders>
              <w:top w:val="nil"/>
              <w:left w:val="nil"/>
              <w:bottom w:val="single" w:sz="8" w:space="0" w:color="696969"/>
              <w:right w:val="single" w:sz="8" w:space="0" w:color="696969"/>
            </w:tcBorders>
          </w:tcPr>
          <w:p w14:paraId="7B61732F" w14:textId="77777777" w:rsidR="00C43950" w:rsidRPr="00E83899" w:rsidRDefault="00C43950" w:rsidP="00C43950">
            <w:pPr>
              <w:widowControl w:val="0"/>
              <w:spacing w:after="0" w:line="276" w:lineRule="auto"/>
              <w:rPr>
                <w:rFonts w:cs="Arial"/>
                <w:szCs w:val="22"/>
                <w:lang w:val="en-GB" w:eastAsia="en-US" w:bidi="ar-SA"/>
              </w:rPr>
            </w:pPr>
            <w:r w:rsidRPr="00D60F26">
              <w:rPr>
                <w:rFonts w:eastAsia="Calibri" w:cs="Arial"/>
                <w:color w:val="000000"/>
                <w:szCs w:val="22"/>
                <w:lang w:val="en-GB" w:eastAsia="en-US" w:bidi="ar-SA"/>
              </w:rPr>
              <w:t>means the company defined as such in the Balancing and Settlement Code.</w:t>
            </w:r>
          </w:p>
        </w:tc>
      </w:tr>
      <w:tr w:rsidR="00C43950" w:rsidRPr="00E83899" w14:paraId="4EEC38EC" w14:textId="77777777" w:rsidTr="0084101E">
        <w:tc>
          <w:tcPr>
            <w:tcW w:w="3109" w:type="dxa"/>
            <w:tcBorders>
              <w:top w:val="nil"/>
              <w:left w:val="single" w:sz="8" w:space="0" w:color="696969"/>
              <w:bottom w:val="single" w:sz="8" w:space="0" w:color="696969"/>
              <w:right w:val="single" w:sz="8" w:space="0" w:color="696969"/>
            </w:tcBorders>
          </w:tcPr>
          <w:p w14:paraId="080D0F52" w14:textId="77777777" w:rsidR="00C43950" w:rsidRPr="00E83899" w:rsidRDefault="00C43950" w:rsidP="00C43950">
            <w:pPr>
              <w:widowControl w:val="0"/>
              <w:spacing w:after="0" w:line="276" w:lineRule="auto"/>
              <w:rPr>
                <w:rFonts w:cs="Arial"/>
                <w:szCs w:val="22"/>
                <w:lang w:val="en-GB" w:eastAsia="en-US" w:bidi="ar-SA"/>
              </w:rPr>
            </w:pPr>
            <w:r w:rsidRPr="00D60F26">
              <w:rPr>
                <w:rFonts w:eastAsia="Calibri" w:cs="Arial"/>
                <w:color w:val="000000"/>
                <w:szCs w:val="22"/>
                <w:lang w:val="en-GB" w:eastAsia="en-US" w:bidi="ar-SA"/>
              </w:rPr>
              <w:t>Base Amount</w:t>
            </w:r>
          </w:p>
        </w:tc>
        <w:tc>
          <w:tcPr>
            <w:tcW w:w="1559" w:type="dxa"/>
            <w:tcBorders>
              <w:top w:val="nil"/>
              <w:left w:val="nil"/>
              <w:bottom w:val="single" w:sz="8" w:space="0" w:color="696969"/>
              <w:right w:val="single" w:sz="8" w:space="0" w:color="696969"/>
            </w:tcBorders>
          </w:tcPr>
          <w:p w14:paraId="78117AD4" w14:textId="77777777" w:rsidR="00C43950" w:rsidRPr="00E83899" w:rsidRDefault="00C43950" w:rsidP="00C43950">
            <w:pPr>
              <w:widowControl w:val="0"/>
              <w:spacing w:after="0" w:line="276" w:lineRule="auto"/>
              <w:rPr>
                <w:rFonts w:cs="Arial"/>
                <w:szCs w:val="22"/>
                <w:lang w:val="en-GB" w:eastAsia="en-US" w:bidi="ar-SA"/>
              </w:rPr>
            </w:pPr>
            <w:r w:rsidRPr="00D60F26">
              <w:rPr>
                <w:rFonts w:eastAsia="Calibri" w:cs="Arial"/>
                <w:szCs w:val="22"/>
                <w:lang w:val="en-GB" w:eastAsia="en-US" w:bidi="ar-SA"/>
              </w:rPr>
              <w:t> </w:t>
            </w:r>
          </w:p>
        </w:tc>
        <w:tc>
          <w:tcPr>
            <w:tcW w:w="4678" w:type="dxa"/>
            <w:tcBorders>
              <w:top w:val="nil"/>
              <w:left w:val="nil"/>
              <w:bottom w:val="single" w:sz="8" w:space="0" w:color="696969"/>
              <w:right w:val="single" w:sz="8" w:space="0" w:color="696969"/>
            </w:tcBorders>
          </w:tcPr>
          <w:p w14:paraId="51A20024" w14:textId="77777777" w:rsidR="00C43950" w:rsidRPr="00E83899" w:rsidRDefault="00C43950" w:rsidP="00C43950">
            <w:pPr>
              <w:widowControl w:val="0"/>
              <w:spacing w:after="0" w:line="276" w:lineRule="auto"/>
              <w:rPr>
                <w:rFonts w:cs="Arial"/>
                <w:szCs w:val="22"/>
                <w:lang w:val="en-GB" w:eastAsia="en-US" w:bidi="ar-SA"/>
              </w:rPr>
            </w:pPr>
            <w:r w:rsidRPr="00D60F26">
              <w:rPr>
                <w:rFonts w:eastAsia="Calibri" w:cs="Arial"/>
                <w:color w:val="000000"/>
                <w:szCs w:val="22"/>
                <w:lang w:val="en-GB" w:eastAsia="en-US" w:bidi="ar-SA"/>
              </w:rPr>
              <w:t>has the meaning given in Paragraph 22.1 of the Green Deal Arrangements Schedule.</w:t>
            </w:r>
          </w:p>
        </w:tc>
      </w:tr>
      <w:tr w:rsidR="00C43950" w:rsidRPr="00E83899" w14:paraId="2EB498C5" w14:textId="77777777" w:rsidTr="00F85B1E">
        <w:tc>
          <w:tcPr>
            <w:tcW w:w="3109" w:type="dxa"/>
            <w:tcBorders>
              <w:top w:val="nil"/>
              <w:left w:val="single" w:sz="8" w:space="0" w:color="696969"/>
              <w:bottom w:val="single" w:sz="8" w:space="0" w:color="696969"/>
              <w:right w:val="single" w:sz="8" w:space="0" w:color="696969"/>
            </w:tcBorders>
          </w:tcPr>
          <w:p w14:paraId="2F68AFCA" w14:textId="5479DE5E" w:rsidR="00C43950" w:rsidRPr="00D60F26" w:rsidRDefault="00C43950" w:rsidP="00C43950">
            <w:pPr>
              <w:widowControl w:val="0"/>
              <w:spacing w:after="0" w:line="276" w:lineRule="auto"/>
              <w:rPr>
                <w:rFonts w:eastAsia="Calibri" w:cs="Arial"/>
                <w:color w:val="000000"/>
                <w:szCs w:val="22"/>
                <w:lang w:val="en-GB" w:eastAsia="en-US" w:bidi="ar-SA"/>
              </w:rPr>
            </w:pPr>
            <w:r w:rsidRPr="00A22CD1">
              <w:rPr>
                <w:rFonts w:cs="Arial"/>
                <w:bCs/>
                <w:szCs w:val="22"/>
              </w:rPr>
              <w:t>BSC Central Systems</w:t>
            </w:r>
          </w:p>
        </w:tc>
        <w:tc>
          <w:tcPr>
            <w:tcW w:w="1559" w:type="dxa"/>
            <w:tcBorders>
              <w:top w:val="nil"/>
              <w:left w:val="nil"/>
              <w:bottom w:val="single" w:sz="8" w:space="0" w:color="696969"/>
              <w:right w:val="single" w:sz="8" w:space="0" w:color="696969"/>
            </w:tcBorders>
          </w:tcPr>
          <w:p w14:paraId="5E2CB37E" w14:textId="77777777" w:rsidR="00C43950" w:rsidRPr="00D60F26" w:rsidRDefault="00C43950" w:rsidP="00C43950">
            <w:pPr>
              <w:widowControl w:val="0"/>
              <w:spacing w:after="0" w:line="276" w:lineRule="auto"/>
              <w:rPr>
                <w:rFonts w:eastAsia="Calibri" w:cs="Arial"/>
                <w:szCs w:val="22"/>
                <w:lang w:val="en-GB" w:eastAsia="en-US" w:bidi="ar-SA"/>
              </w:rPr>
            </w:pPr>
          </w:p>
        </w:tc>
        <w:tc>
          <w:tcPr>
            <w:tcW w:w="4678" w:type="dxa"/>
            <w:tcBorders>
              <w:top w:val="nil"/>
              <w:left w:val="nil"/>
              <w:bottom w:val="single" w:sz="8" w:space="0" w:color="696969"/>
              <w:right w:val="single" w:sz="8" w:space="0" w:color="696969"/>
            </w:tcBorders>
          </w:tcPr>
          <w:p w14:paraId="73EEE42D" w14:textId="49EE1BEB" w:rsidR="00C43950" w:rsidRPr="00D60F26" w:rsidRDefault="00C43950" w:rsidP="00C43950">
            <w:pPr>
              <w:widowControl w:val="0"/>
              <w:spacing w:after="0" w:line="276" w:lineRule="auto"/>
              <w:rPr>
                <w:rFonts w:eastAsia="Calibri" w:cs="Arial"/>
                <w:color w:val="000000"/>
                <w:szCs w:val="22"/>
                <w:lang w:val="en-GB" w:eastAsia="en-US" w:bidi="ar-SA"/>
              </w:rPr>
            </w:pPr>
            <w:r w:rsidRPr="00A22CD1">
              <w:rPr>
                <w:rFonts w:eastAsia="Arial" w:cs="Arial"/>
                <w:bCs/>
                <w:color w:val="000000"/>
                <w:szCs w:val="22"/>
                <w:lang w:eastAsia="en-US"/>
              </w:rPr>
              <w:t>has the meaning given to the expression in the BSC.</w:t>
            </w:r>
          </w:p>
        </w:tc>
      </w:tr>
      <w:tr w:rsidR="00C43950" w:rsidRPr="00E83899" w14:paraId="6520EC08" w14:textId="77777777" w:rsidTr="0084101E">
        <w:tc>
          <w:tcPr>
            <w:tcW w:w="3109" w:type="dxa"/>
            <w:tcBorders>
              <w:top w:val="nil"/>
              <w:left w:val="single" w:sz="8" w:space="0" w:color="696969"/>
              <w:bottom w:val="single" w:sz="8" w:space="0" w:color="696969"/>
              <w:right w:val="single" w:sz="8" w:space="0" w:color="696969"/>
            </w:tcBorders>
          </w:tcPr>
          <w:p w14:paraId="57509963" w14:textId="77777777" w:rsidR="00C43950" w:rsidRPr="00E83899" w:rsidRDefault="00C43950" w:rsidP="00C43950">
            <w:pPr>
              <w:spacing w:after="0" w:line="276" w:lineRule="auto"/>
              <w:rPr>
                <w:rFonts w:cs="Arial"/>
                <w:szCs w:val="22"/>
                <w:lang w:val="en-GB" w:eastAsia="en-US" w:bidi="ar-SA"/>
              </w:rPr>
            </w:pPr>
            <w:r w:rsidRPr="00E83899">
              <w:rPr>
                <w:rFonts w:cs="Arial"/>
                <w:szCs w:val="22"/>
                <w:bdr w:val="none" w:sz="0" w:space="0" w:color="696969"/>
                <w:lang w:val="en-GB" w:eastAsia="en-US" w:bidi="ar-SA"/>
              </w:rPr>
              <w:t>BSC Metering Code(s) of Practice</w:t>
            </w:r>
          </w:p>
        </w:tc>
        <w:tc>
          <w:tcPr>
            <w:tcW w:w="1559" w:type="dxa"/>
            <w:tcBorders>
              <w:top w:val="nil"/>
              <w:left w:val="nil"/>
              <w:bottom w:val="single" w:sz="8" w:space="0" w:color="696969"/>
              <w:right w:val="single" w:sz="8" w:space="0" w:color="696969"/>
            </w:tcBorders>
          </w:tcPr>
          <w:p w14:paraId="4A195B22" w14:textId="77777777" w:rsidR="00C43950" w:rsidRPr="00E83899" w:rsidRDefault="00C43950" w:rsidP="00C43950">
            <w:pPr>
              <w:spacing w:after="0" w:line="276" w:lineRule="auto"/>
              <w:rPr>
                <w:rFonts w:cs="Arial"/>
                <w:szCs w:val="22"/>
                <w:lang w:val="en-GB" w:eastAsia="en-US" w:bidi="ar-SA"/>
              </w:rPr>
            </w:pPr>
            <w:r w:rsidRPr="00E83899">
              <w:rPr>
                <w:rFonts w:cs="Arial"/>
                <w:szCs w:val="22"/>
                <w:bdr w:val="none" w:sz="0" w:space="0" w:color="696969"/>
                <w:lang w:val="en-GB" w:eastAsia="en-US" w:bidi="ar-SA"/>
              </w:rPr>
              <w:t>BSC CoP</w:t>
            </w:r>
          </w:p>
        </w:tc>
        <w:tc>
          <w:tcPr>
            <w:tcW w:w="4678" w:type="dxa"/>
            <w:tcBorders>
              <w:top w:val="nil"/>
              <w:left w:val="nil"/>
              <w:bottom w:val="single" w:sz="8" w:space="0" w:color="696969"/>
              <w:right w:val="single" w:sz="8" w:space="0" w:color="696969"/>
            </w:tcBorders>
          </w:tcPr>
          <w:p w14:paraId="49C9FDF8" w14:textId="77777777" w:rsidR="00C43950" w:rsidRPr="00E83899" w:rsidRDefault="00C43950" w:rsidP="00C43950">
            <w:pPr>
              <w:spacing w:after="0" w:line="276" w:lineRule="auto"/>
              <w:rPr>
                <w:rFonts w:cs="Arial"/>
                <w:szCs w:val="22"/>
                <w:lang w:val="en-GB" w:eastAsia="en-US" w:bidi="ar-SA"/>
              </w:rPr>
            </w:pPr>
            <w:r w:rsidRPr="00E83899">
              <w:rPr>
                <w:rFonts w:cs="Arial"/>
                <w:szCs w:val="22"/>
                <w:bdr w:val="none" w:sz="0" w:space="0" w:color="696969"/>
                <w:lang w:val="en-GB" w:eastAsia="en-US" w:bidi="ar-SA"/>
              </w:rPr>
              <w:t>means BSC Codes of Practice 1-10 (inclusive).</w:t>
            </w:r>
          </w:p>
        </w:tc>
      </w:tr>
      <w:tr w:rsidR="00C43950" w:rsidRPr="00E83899" w14:paraId="1D5FCE65" w14:textId="77777777" w:rsidTr="0084101E">
        <w:tc>
          <w:tcPr>
            <w:tcW w:w="3109" w:type="dxa"/>
            <w:tcBorders>
              <w:top w:val="nil"/>
              <w:left w:val="single" w:sz="8" w:space="0" w:color="696969"/>
              <w:bottom w:val="single" w:sz="8" w:space="0" w:color="696969"/>
              <w:right w:val="single" w:sz="8" w:space="0" w:color="696969"/>
            </w:tcBorders>
          </w:tcPr>
          <w:p w14:paraId="3B0BE00C" w14:textId="77777777" w:rsidR="00C43950" w:rsidRPr="00E83899" w:rsidRDefault="00C43950" w:rsidP="00C43950">
            <w:pPr>
              <w:widowControl w:val="0"/>
              <w:spacing w:after="0" w:line="276" w:lineRule="auto"/>
              <w:rPr>
                <w:rFonts w:cs="Arial"/>
                <w:szCs w:val="22"/>
                <w:lang w:val="en-GB" w:eastAsia="en-US" w:bidi="ar-SA"/>
              </w:rPr>
            </w:pPr>
            <w:r w:rsidRPr="00D60F26">
              <w:rPr>
                <w:rFonts w:eastAsia="Calibri" w:cs="Arial"/>
                <w:color w:val="000000"/>
                <w:szCs w:val="22"/>
                <w:lang w:val="en-GB" w:eastAsia="en-US" w:bidi="ar-SA"/>
              </w:rPr>
              <w:t>BSC Metering Code of Practice 1</w:t>
            </w:r>
          </w:p>
        </w:tc>
        <w:tc>
          <w:tcPr>
            <w:tcW w:w="1559" w:type="dxa"/>
            <w:tcBorders>
              <w:top w:val="nil"/>
              <w:left w:val="nil"/>
              <w:bottom w:val="single" w:sz="8" w:space="0" w:color="696969"/>
              <w:right w:val="single" w:sz="8" w:space="0" w:color="696969"/>
            </w:tcBorders>
          </w:tcPr>
          <w:p w14:paraId="519F10D6" w14:textId="77777777" w:rsidR="00C43950" w:rsidRPr="00E83899" w:rsidRDefault="00C43950" w:rsidP="00C43950">
            <w:pPr>
              <w:widowControl w:val="0"/>
              <w:spacing w:after="0" w:line="276" w:lineRule="auto"/>
              <w:rPr>
                <w:rFonts w:cs="Arial"/>
                <w:szCs w:val="22"/>
                <w:lang w:val="en-GB" w:eastAsia="en-US" w:bidi="ar-SA"/>
              </w:rPr>
            </w:pPr>
            <w:r w:rsidRPr="00D60F26">
              <w:rPr>
                <w:rFonts w:eastAsia="Calibri" w:cs="Arial"/>
                <w:color w:val="000000"/>
                <w:szCs w:val="22"/>
                <w:lang w:val="en-GB" w:eastAsia="en-US" w:bidi="ar-SA"/>
              </w:rPr>
              <w:t>CoP1</w:t>
            </w:r>
          </w:p>
        </w:tc>
        <w:tc>
          <w:tcPr>
            <w:tcW w:w="4678" w:type="dxa"/>
            <w:tcBorders>
              <w:top w:val="nil"/>
              <w:left w:val="nil"/>
              <w:bottom w:val="single" w:sz="8" w:space="0" w:color="696969"/>
              <w:right w:val="single" w:sz="8" w:space="0" w:color="696969"/>
            </w:tcBorders>
          </w:tcPr>
          <w:p w14:paraId="5E55D1D5" w14:textId="77777777" w:rsidR="00C43950" w:rsidRPr="00E83899" w:rsidRDefault="00C43950" w:rsidP="00C43950">
            <w:pPr>
              <w:widowControl w:val="0"/>
              <w:spacing w:after="0" w:line="276" w:lineRule="auto"/>
              <w:rPr>
                <w:rFonts w:cs="Arial"/>
                <w:szCs w:val="22"/>
                <w:lang w:val="en-GB" w:eastAsia="en-US" w:bidi="ar-SA"/>
              </w:rPr>
            </w:pPr>
            <w:r w:rsidRPr="00D60F26">
              <w:rPr>
                <w:rFonts w:eastAsia="Calibri" w:cs="Arial"/>
                <w:color w:val="000000"/>
                <w:szCs w:val="22"/>
                <w:lang w:val="en-GB" w:eastAsia="en-US" w:bidi="ar-SA"/>
              </w:rPr>
              <w:t>means, the Code of Practice for the Metering of Circuits with a Rated Capacity Exceeding 100MVA for Settlement Purposes, established or adopted in accordance with the Balancing and Settlement Code.</w:t>
            </w:r>
          </w:p>
        </w:tc>
      </w:tr>
      <w:tr w:rsidR="00C43950" w:rsidRPr="00E83899" w14:paraId="7B688907" w14:textId="77777777" w:rsidTr="0084101E">
        <w:tc>
          <w:tcPr>
            <w:tcW w:w="3109" w:type="dxa"/>
            <w:tcBorders>
              <w:top w:val="nil"/>
              <w:left w:val="single" w:sz="8" w:space="0" w:color="696969"/>
              <w:bottom w:val="single" w:sz="8" w:space="0" w:color="696969"/>
              <w:right w:val="single" w:sz="8" w:space="0" w:color="696969"/>
            </w:tcBorders>
          </w:tcPr>
          <w:p w14:paraId="7F7DAF63" w14:textId="77777777" w:rsidR="00C43950" w:rsidRPr="00E83899" w:rsidRDefault="00C43950" w:rsidP="00C43950">
            <w:pPr>
              <w:widowControl w:val="0"/>
              <w:spacing w:after="0" w:line="276" w:lineRule="auto"/>
              <w:rPr>
                <w:rFonts w:cs="Arial"/>
                <w:szCs w:val="22"/>
                <w:lang w:val="en-GB" w:eastAsia="en-US" w:bidi="ar-SA"/>
              </w:rPr>
            </w:pPr>
            <w:r w:rsidRPr="00D60F26">
              <w:rPr>
                <w:rFonts w:eastAsia="Calibri" w:cs="Arial"/>
                <w:color w:val="000000"/>
                <w:szCs w:val="22"/>
                <w:lang w:val="en-GB" w:eastAsia="en-US" w:bidi="ar-SA"/>
              </w:rPr>
              <w:t>BSC Metering Code of Practice 2</w:t>
            </w:r>
          </w:p>
        </w:tc>
        <w:tc>
          <w:tcPr>
            <w:tcW w:w="1559" w:type="dxa"/>
            <w:tcBorders>
              <w:top w:val="nil"/>
              <w:left w:val="nil"/>
              <w:bottom w:val="single" w:sz="8" w:space="0" w:color="696969"/>
              <w:right w:val="single" w:sz="8" w:space="0" w:color="696969"/>
            </w:tcBorders>
          </w:tcPr>
          <w:p w14:paraId="13BE59BC" w14:textId="77777777" w:rsidR="00C43950" w:rsidRPr="00E83899" w:rsidRDefault="00C43950" w:rsidP="00C43950">
            <w:pPr>
              <w:widowControl w:val="0"/>
              <w:spacing w:after="0" w:line="276" w:lineRule="auto"/>
              <w:rPr>
                <w:rFonts w:cs="Arial"/>
                <w:szCs w:val="22"/>
                <w:lang w:val="en-GB" w:eastAsia="en-US" w:bidi="ar-SA"/>
              </w:rPr>
            </w:pPr>
            <w:r w:rsidRPr="00D60F26">
              <w:rPr>
                <w:rFonts w:eastAsia="Calibri" w:cs="Arial"/>
                <w:color w:val="000000"/>
                <w:szCs w:val="22"/>
                <w:lang w:val="en-GB" w:eastAsia="en-US" w:bidi="ar-SA"/>
              </w:rPr>
              <w:t>CoP2</w:t>
            </w:r>
          </w:p>
        </w:tc>
        <w:tc>
          <w:tcPr>
            <w:tcW w:w="4678" w:type="dxa"/>
            <w:tcBorders>
              <w:top w:val="nil"/>
              <w:left w:val="nil"/>
              <w:bottom w:val="single" w:sz="8" w:space="0" w:color="696969"/>
              <w:right w:val="single" w:sz="8" w:space="0" w:color="696969"/>
            </w:tcBorders>
          </w:tcPr>
          <w:p w14:paraId="08854303" w14:textId="77777777" w:rsidR="00C43950" w:rsidRPr="00E83899" w:rsidRDefault="00C43950" w:rsidP="00C43950">
            <w:pPr>
              <w:widowControl w:val="0"/>
              <w:spacing w:after="0" w:line="276" w:lineRule="auto"/>
              <w:rPr>
                <w:rFonts w:cs="Arial"/>
                <w:szCs w:val="22"/>
                <w:lang w:val="en-GB" w:eastAsia="en-US" w:bidi="ar-SA"/>
              </w:rPr>
            </w:pPr>
            <w:r w:rsidRPr="00D60F26">
              <w:rPr>
                <w:rFonts w:eastAsia="Calibri" w:cs="Arial"/>
                <w:color w:val="000000"/>
                <w:szCs w:val="22"/>
                <w:lang w:val="en-GB" w:eastAsia="en-US" w:bidi="ar-SA"/>
              </w:rPr>
              <w:t>means, the Code of Practice for the Metering of Circuits with a Rated Capacity not exceeding 100MVA for Settlement Purposes, established or adopted in accordance with the Balancing and Settlement Code.</w:t>
            </w:r>
          </w:p>
        </w:tc>
      </w:tr>
      <w:tr w:rsidR="00C43950" w:rsidRPr="00E83899" w14:paraId="62322A4B" w14:textId="77777777" w:rsidTr="0084101E">
        <w:tc>
          <w:tcPr>
            <w:tcW w:w="3109" w:type="dxa"/>
            <w:tcBorders>
              <w:top w:val="nil"/>
              <w:left w:val="single" w:sz="8" w:space="0" w:color="696969"/>
              <w:bottom w:val="single" w:sz="8" w:space="0" w:color="696969"/>
              <w:right w:val="single" w:sz="8" w:space="0" w:color="696969"/>
            </w:tcBorders>
          </w:tcPr>
          <w:p w14:paraId="745DC18F" w14:textId="77777777" w:rsidR="00C43950" w:rsidRPr="00E83899" w:rsidRDefault="00C43950" w:rsidP="00C43950">
            <w:pPr>
              <w:widowControl w:val="0"/>
              <w:spacing w:after="0" w:line="276" w:lineRule="auto"/>
              <w:rPr>
                <w:rFonts w:cs="Arial"/>
                <w:szCs w:val="22"/>
                <w:lang w:val="en-GB" w:eastAsia="en-US" w:bidi="ar-SA"/>
              </w:rPr>
            </w:pPr>
            <w:r w:rsidRPr="00D60F26">
              <w:rPr>
                <w:rFonts w:eastAsia="Calibri" w:cs="Arial"/>
                <w:color w:val="000000"/>
                <w:szCs w:val="22"/>
                <w:lang w:val="en-GB" w:eastAsia="en-US" w:bidi="ar-SA"/>
              </w:rPr>
              <w:t>BSC Metering Code of Practice 3</w:t>
            </w:r>
          </w:p>
        </w:tc>
        <w:tc>
          <w:tcPr>
            <w:tcW w:w="1559" w:type="dxa"/>
            <w:tcBorders>
              <w:top w:val="nil"/>
              <w:left w:val="nil"/>
              <w:bottom w:val="single" w:sz="8" w:space="0" w:color="696969"/>
              <w:right w:val="single" w:sz="8" w:space="0" w:color="696969"/>
            </w:tcBorders>
          </w:tcPr>
          <w:p w14:paraId="4BD77A11" w14:textId="77777777" w:rsidR="00C43950" w:rsidRPr="00E83899" w:rsidRDefault="00C43950" w:rsidP="00C43950">
            <w:pPr>
              <w:widowControl w:val="0"/>
              <w:spacing w:after="0" w:line="276" w:lineRule="auto"/>
              <w:rPr>
                <w:rFonts w:cs="Arial"/>
                <w:szCs w:val="22"/>
                <w:lang w:val="en-GB" w:eastAsia="en-US" w:bidi="ar-SA"/>
              </w:rPr>
            </w:pPr>
            <w:r w:rsidRPr="00D60F26">
              <w:rPr>
                <w:rFonts w:eastAsia="Calibri" w:cs="Arial"/>
                <w:color w:val="000000"/>
                <w:szCs w:val="22"/>
                <w:lang w:val="en-GB" w:eastAsia="en-US" w:bidi="ar-SA"/>
              </w:rPr>
              <w:t>CoP3</w:t>
            </w:r>
          </w:p>
        </w:tc>
        <w:tc>
          <w:tcPr>
            <w:tcW w:w="4678" w:type="dxa"/>
            <w:tcBorders>
              <w:top w:val="nil"/>
              <w:left w:val="nil"/>
              <w:bottom w:val="single" w:sz="8" w:space="0" w:color="696969"/>
              <w:right w:val="single" w:sz="8" w:space="0" w:color="696969"/>
            </w:tcBorders>
          </w:tcPr>
          <w:p w14:paraId="2472C667" w14:textId="77777777" w:rsidR="00C43950" w:rsidRPr="00E83899" w:rsidRDefault="00C43950" w:rsidP="00C43950">
            <w:pPr>
              <w:widowControl w:val="0"/>
              <w:spacing w:after="0" w:line="276" w:lineRule="auto"/>
              <w:rPr>
                <w:rFonts w:cs="Arial"/>
                <w:szCs w:val="22"/>
                <w:lang w:val="en-GB" w:eastAsia="en-US" w:bidi="ar-SA"/>
              </w:rPr>
            </w:pPr>
            <w:r w:rsidRPr="00D60F26">
              <w:rPr>
                <w:rFonts w:eastAsia="Calibri" w:cs="Arial"/>
                <w:color w:val="000000"/>
                <w:szCs w:val="22"/>
                <w:lang w:val="en-GB" w:eastAsia="en-US" w:bidi="ar-SA"/>
              </w:rPr>
              <w:t>means, the Code of Practice for the Metering of Circuits with a Rated Capacity not exceeding 10MVA for Settlement Purposes, established or adopted in accordance with the Balancing and Settlement Code.</w:t>
            </w:r>
          </w:p>
        </w:tc>
      </w:tr>
      <w:tr w:rsidR="00C43950" w:rsidRPr="00E83899" w14:paraId="3E1D6EBF" w14:textId="77777777" w:rsidTr="0084101E">
        <w:tc>
          <w:tcPr>
            <w:tcW w:w="3109" w:type="dxa"/>
            <w:tcBorders>
              <w:top w:val="nil"/>
              <w:left w:val="single" w:sz="8" w:space="0" w:color="696969"/>
              <w:bottom w:val="single" w:sz="8" w:space="0" w:color="696969"/>
              <w:right w:val="single" w:sz="8" w:space="0" w:color="696969"/>
            </w:tcBorders>
          </w:tcPr>
          <w:p w14:paraId="398D6706" w14:textId="77777777" w:rsidR="00C43950" w:rsidRPr="00E83899" w:rsidRDefault="00C43950" w:rsidP="00C43950">
            <w:pPr>
              <w:widowControl w:val="0"/>
              <w:spacing w:after="0" w:line="276" w:lineRule="auto"/>
              <w:rPr>
                <w:rFonts w:cs="Arial"/>
                <w:szCs w:val="22"/>
                <w:lang w:val="en-GB" w:eastAsia="en-US" w:bidi="ar-SA"/>
              </w:rPr>
            </w:pPr>
            <w:r w:rsidRPr="00D60F26">
              <w:rPr>
                <w:rFonts w:eastAsia="Calibri" w:cs="Arial"/>
                <w:color w:val="000000"/>
                <w:szCs w:val="22"/>
                <w:lang w:val="en-GB" w:eastAsia="en-US" w:bidi="ar-SA"/>
              </w:rPr>
              <w:t>BSC Metering Code of Practice 4</w:t>
            </w:r>
          </w:p>
        </w:tc>
        <w:tc>
          <w:tcPr>
            <w:tcW w:w="1559" w:type="dxa"/>
            <w:tcBorders>
              <w:top w:val="nil"/>
              <w:left w:val="nil"/>
              <w:bottom w:val="single" w:sz="8" w:space="0" w:color="696969"/>
              <w:right w:val="single" w:sz="8" w:space="0" w:color="696969"/>
            </w:tcBorders>
          </w:tcPr>
          <w:p w14:paraId="00B61A9D" w14:textId="77777777" w:rsidR="00C43950" w:rsidRPr="00E83899" w:rsidRDefault="00C43950" w:rsidP="00C43950">
            <w:pPr>
              <w:widowControl w:val="0"/>
              <w:spacing w:after="0" w:line="276" w:lineRule="auto"/>
              <w:rPr>
                <w:rFonts w:cs="Arial"/>
                <w:szCs w:val="22"/>
                <w:lang w:val="en-GB" w:eastAsia="en-US" w:bidi="ar-SA"/>
              </w:rPr>
            </w:pPr>
            <w:r w:rsidRPr="00D60F26">
              <w:rPr>
                <w:rFonts w:eastAsia="Calibri" w:cs="Arial"/>
                <w:color w:val="000000"/>
                <w:szCs w:val="22"/>
                <w:lang w:val="en-GB" w:eastAsia="en-US" w:bidi="ar-SA"/>
              </w:rPr>
              <w:t>CoP4</w:t>
            </w:r>
          </w:p>
        </w:tc>
        <w:tc>
          <w:tcPr>
            <w:tcW w:w="4678" w:type="dxa"/>
            <w:tcBorders>
              <w:top w:val="nil"/>
              <w:left w:val="nil"/>
              <w:bottom w:val="single" w:sz="8" w:space="0" w:color="696969"/>
              <w:right w:val="single" w:sz="8" w:space="0" w:color="696969"/>
            </w:tcBorders>
          </w:tcPr>
          <w:p w14:paraId="6527ACCF" w14:textId="77777777" w:rsidR="00C43950" w:rsidRPr="00E83899" w:rsidRDefault="00C43950" w:rsidP="00C43950">
            <w:pPr>
              <w:widowControl w:val="0"/>
              <w:spacing w:after="0" w:line="276" w:lineRule="auto"/>
              <w:rPr>
                <w:rFonts w:cs="Arial"/>
                <w:szCs w:val="22"/>
                <w:lang w:val="en-GB" w:eastAsia="en-US" w:bidi="ar-SA"/>
              </w:rPr>
            </w:pPr>
            <w:r w:rsidRPr="00D60F26">
              <w:rPr>
                <w:rFonts w:eastAsia="Calibri" w:cs="Arial"/>
                <w:color w:val="000000"/>
                <w:szCs w:val="22"/>
                <w:lang w:val="en-GB" w:eastAsia="en-US" w:bidi="ar-SA"/>
              </w:rPr>
              <w:t>means, the Code of Practice for the Calibration, Testing and Commissioning Requirements of Metering Equipment for Settlement Purposes, established or adopted in accordance with the Balancing and Settlement Code.</w:t>
            </w:r>
          </w:p>
        </w:tc>
      </w:tr>
      <w:tr w:rsidR="00C43950" w:rsidRPr="00E83899" w14:paraId="4405D8EE" w14:textId="77777777" w:rsidTr="0084101E">
        <w:tc>
          <w:tcPr>
            <w:tcW w:w="3109" w:type="dxa"/>
            <w:tcBorders>
              <w:top w:val="nil"/>
              <w:left w:val="single" w:sz="8" w:space="0" w:color="696969"/>
              <w:bottom w:val="single" w:sz="8" w:space="0" w:color="696969"/>
              <w:right w:val="single" w:sz="8" w:space="0" w:color="696969"/>
            </w:tcBorders>
          </w:tcPr>
          <w:p w14:paraId="0A2E69C2" w14:textId="77777777" w:rsidR="00C43950" w:rsidRPr="00E83899" w:rsidRDefault="00C43950" w:rsidP="00C43950">
            <w:pPr>
              <w:widowControl w:val="0"/>
              <w:spacing w:after="0" w:line="276" w:lineRule="auto"/>
              <w:rPr>
                <w:rFonts w:cs="Arial"/>
                <w:szCs w:val="22"/>
                <w:lang w:val="en-GB" w:eastAsia="en-US" w:bidi="ar-SA"/>
              </w:rPr>
            </w:pPr>
            <w:r w:rsidRPr="00D60F26">
              <w:rPr>
                <w:rFonts w:eastAsia="Calibri" w:cs="Arial"/>
                <w:color w:val="000000"/>
                <w:szCs w:val="22"/>
                <w:lang w:val="en-GB" w:eastAsia="en-US" w:bidi="ar-SA"/>
              </w:rPr>
              <w:t>BSC Metering Code of Practice 5</w:t>
            </w:r>
          </w:p>
        </w:tc>
        <w:tc>
          <w:tcPr>
            <w:tcW w:w="1559" w:type="dxa"/>
            <w:tcBorders>
              <w:top w:val="nil"/>
              <w:left w:val="nil"/>
              <w:bottom w:val="single" w:sz="8" w:space="0" w:color="696969"/>
              <w:right w:val="single" w:sz="8" w:space="0" w:color="696969"/>
            </w:tcBorders>
          </w:tcPr>
          <w:p w14:paraId="319BFF2F" w14:textId="77777777" w:rsidR="00C43950" w:rsidRPr="00E83899" w:rsidRDefault="00C43950" w:rsidP="00C43950">
            <w:pPr>
              <w:widowControl w:val="0"/>
              <w:spacing w:after="0" w:line="276" w:lineRule="auto"/>
              <w:rPr>
                <w:rFonts w:cs="Arial"/>
                <w:szCs w:val="22"/>
                <w:lang w:val="en-GB" w:eastAsia="en-US" w:bidi="ar-SA"/>
              </w:rPr>
            </w:pPr>
            <w:r w:rsidRPr="00D60F26">
              <w:rPr>
                <w:rFonts w:eastAsia="Calibri" w:cs="Arial"/>
                <w:color w:val="000000"/>
                <w:szCs w:val="22"/>
                <w:lang w:val="en-GB" w:eastAsia="en-US" w:bidi="ar-SA"/>
              </w:rPr>
              <w:t>CoP5</w:t>
            </w:r>
          </w:p>
        </w:tc>
        <w:tc>
          <w:tcPr>
            <w:tcW w:w="4678" w:type="dxa"/>
            <w:tcBorders>
              <w:top w:val="nil"/>
              <w:left w:val="nil"/>
              <w:bottom w:val="single" w:sz="8" w:space="0" w:color="696969"/>
              <w:right w:val="single" w:sz="8" w:space="0" w:color="696969"/>
            </w:tcBorders>
          </w:tcPr>
          <w:p w14:paraId="48998165" w14:textId="77777777" w:rsidR="00C43950" w:rsidRPr="00E83899" w:rsidRDefault="00C43950" w:rsidP="00C43950">
            <w:pPr>
              <w:widowControl w:val="0"/>
              <w:spacing w:after="0" w:line="276" w:lineRule="auto"/>
              <w:rPr>
                <w:rFonts w:cs="Arial"/>
                <w:szCs w:val="22"/>
                <w:lang w:val="en-GB" w:eastAsia="en-US" w:bidi="ar-SA"/>
              </w:rPr>
            </w:pPr>
            <w:r w:rsidRPr="00D60F26">
              <w:rPr>
                <w:rFonts w:eastAsia="Calibri" w:cs="Arial"/>
                <w:color w:val="000000"/>
                <w:szCs w:val="22"/>
                <w:lang w:val="en-GB" w:eastAsia="en-US" w:bidi="ar-SA"/>
              </w:rPr>
              <w:t>means, the Code of Practice for the Metering of Energy Transfers with a Maximum Demand of up to (and including) 1MW for Settlement Purposes, established or adopted in accordance with the Balancing and Settlement Code.</w:t>
            </w:r>
          </w:p>
        </w:tc>
      </w:tr>
      <w:tr w:rsidR="00C43950" w:rsidRPr="00E83899" w14:paraId="0399E3C8" w14:textId="77777777" w:rsidTr="0084101E">
        <w:tc>
          <w:tcPr>
            <w:tcW w:w="3109" w:type="dxa"/>
            <w:tcBorders>
              <w:top w:val="nil"/>
              <w:left w:val="single" w:sz="8" w:space="0" w:color="696969"/>
              <w:bottom w:val="single" w:sz="8" w:space="0" w:color="696969"/>
              <w:right w:val="single" w:sz="8" w:space="0" w:color="696969"/>
            </w:tcBorders>
          </w:tcPr>
          <w:p w14:paraId="2F60091D" w14:textId="77777777" w:rsidR="00C43950" w:rsidRPr="00E83899" w:rsidRDefault="00C43950" w:rsidP="00C43950">
            <w:pPr>
              <w:widowControl w:val="0"/>
              <w:spacing w:after="0" w:line="276" w:lineRule="auto"/>
              <w:rPr>
                <w:rFonts w:cs="Arial"/>
                <w:szCs w:val="22"/>
                <w:lang w:val="en-GB" w:eastAsia="en-US" w:bidi="ar-SA"/>
              </w:rPr>
            </w:pPr>
            <w:r w:rsidRPr="00D60F26">
              <w:rPr>
                <w:rFonts w:eastAsia="Calibri" w:cs="Arial"/>
                <w:color w:val="000000"/>
                <w:szCs w:val="22"/>
                <w:lang w:val="en-GB" w:eastAsia="en-US" w:bidi="ar-SA"/>
              </w:rPr>
              <w:t xml:space="preserve">BSC Metering Code of </w:t>
            </w:r>
            <w:r w:rsidRPr="00D60F26">
              <w:rPr>
                <w:rFonts w:eastAsia="Calibri" w:cs="Arial"/>
                <w:color w:val="000000"/>
                <w:szCs w:val="22"/>
                <w:lang w:val="en-GB" w:eastAsia="en-US" w:bidi="ar-SA"/>
              </w:rPr>
              <w:lastRenderedPageBreak/>
              <w:t>Practice 6</w:t>
            </w:r>
          </w:p>
        </w:tc>
        <w:tc>
          <w:tcPr>
            <w:tcW w:w="1559" w:type="dxa"/>
            <w:tcBorders>
              <w:top w:val="nil"/>
              <w:left w:val="nil"/>
              <w:bottom w:val="single" w:sz="8" w:space="0" w:color="696969"/>
              <w:right w:val="single" w:sz="8" w:space="0" w:color="696969"/>
            </w:tcBorders>
          </w:tcPr>
          <w:p w14:paraId="124A7188" w14:textId="77777777" w:rsidR="00C43950" w:rsidRPr="00E83899" w:rsidRDefault="00C43950" w:rsidP="00C43950">
            <w:pPr>
              <w:widowControl w:val="0"/>
              <w:spacing w:after="0" w:line="276" w:lineRule="auto"/>
              <w:rPr>
                <w:rFonts w:cs="Arial"/>
                <w:szCs w:val="22"/>
                <w:lang w:val="en-GB" w:eastAsia="en-US" w:bidi="ar-SA"/>
              </w:rPr>
            </w:pPr>
            <w:r w:rsidRPr="00D60F26">
              <w:rPr>
                <w:rFonts w:eastAsia="Calibri" w:cs="Arial"/>
                <w:color w:val="000000"/>
                <w:szCs w:val="22"/>
                <w:lang w:val="en-GB" w:eastAsia="en-US" w:bidi="ar-SA"/>
              </w:rPr>
              <w:lastRenderedPageBreak/>
              <w:t>CoP6</w:t>
            </w:r>
          </w:p>
        </w:tc>
        <w:tc>
          <w:tcPr>
            <w:tcW w:w="4678" w:type="dxa"/>
            <w:tcBorders>
              <w:top w:val="nil"/>
              <w:left w:val="nil"/>
              <w:bottom w:val="single" w:sz="8" w:space="0" w:color="696969"/>
              <w:right w:val="single" w:sz="8" w:space="0" w:color="696969"/>
            </w:tcBorders>
          </w:tcPr>
          <w:p w14:paraId="4CF239A2" w14:textId="77777777" w:rsidR="00C43950" w:rsidRPr="00E83899" w:rsidRDefault="00C43950" w:rsidP="00C43950">
            <w:pPr>
              <w:widowControl w:val="0"/>
              <w:spacing w:after="0" w:line="276" w:lineRule="auto"/>
              <w:rPr>
                <w:rFonts w:cs="Arial"/>
                <w:szCs w:val="22"/>
                <w:lang w:val="en-GB" w:eastAsia="en-US" w:bidi="ar-SA"/>
              </w:rPr>
            </w:pPr>
            <w:r w:rsidRPr="00D60F26">
              <w:rPr>
                <w:rFonts w:eastAsia="Calibri" w:cs="Arial"/>
                <w:color w:val="000000"/>
                <w:szCs w:val="22"/>
                <w:lang w:val="en-GB" w:eastAsia="en-US" w:bidi="ar-SA"/>
              </w:rPr>
              <w:t xml:space="preserve">means, the Code of Practice for the Metering </w:t>
            </w:r>
            <w:r w:rsidRPr="00D60F26">
              <w:rPr>
                <w:rFonts w:eastAsia="Calibri" w:cs="Arial"/>
                <w:color w:val="000000"/>
                <w:szCs w:val="22"/>
                <w:lang w:val="en-GB" w:eastAsia="en-US" w:bidi="ar-SA"/>
              </w:rPr>
              <w:lastRenderedPageBreak/>
              <w:t>of Energy Imports via Low Voltage Circuits Fused at 100 AMPS or Less per Phase for Settlement Purposes, established or adopted in accordance with the Balancing and Settlement Code.</w:t>
            </w:r>
          </w:p>
        </w:tc>
      </w:tr>
      <w:tr w:rsidR="00C43950" w:rsidRPr="00E83899" w14:paraId="7AA42492" w14:textId="77777777" w:rsidTr="0084101E">
        <w:tc>
          <w:tcPr>
            <w:tcW w:w="3109" w:type="dxa"/>
            <w:tcBorders>
              <w:top w:val="nil"/>
              <w:left w:val="single" w:sz="8" w:space="0" w:color="696969"/>
              <w:bottom w:val="single" w:sz="8" w:space="0" w:color="696969"/>
              <w:right w:val="single" w:sz="8" w:space="0" w:color="696969"/>
            </w:tcBorders>
          </w:tcPr>
          <w:p w14:paraId="41C420A9" w14:textId="77777777" w:rsidR="00C43950" w:rsidRPr="00E83899" w:rsidRDefault="00C43950" w:rsidP="00C43950">
            <w:pPr>
              <w:widowControl w:val="0"/>
              <w:spacing w:after="0" w:line="276" w:lineRule="auto"/>
              <w:rPr>
                <w:rFonts w:cs="Arial"/>
                <w:szCs w:val="22"/>
                <w:lang w:val="en-GB" w:eastAsia="en-US" w:bidi="ar-SA"/>
              </w:rPr>
            </w:pPr>
            <w:r w:rsidRPr="00D60F26">
              <w:rPr>
                <w:rFonts w:eastAsia="Calibri" w:cs="Arial"/>
                <w:color w:val="000000"/>
                <w:szCs w:val="22"/>
                <w:lang w:val="en-GB" w:eastAsia="en-US" w:bidi="ar-SA"/>
              </w:rPr>
              <w:lastRenderedPageBreak/>
              <w:t>BSC Metering Code of Practice 7</w:t>
            </w:r>
          </w:p>
        </w:tc>
        <w:tc>
          <w:tcPr>
            <w:tcW w:w="1559" w:type="dxa"/>
            <w:tcBorders>
              <w:top w:val="nil"/>
              <w:left w:val="nil"/>
              <w:bottom w:val="single" w:sz="8" w:space="0" w:color="696969"/>
              <w:right w:val="single" w:sz="8" w:space="0" w:color="696969"/>
            </w:tcBorders>
          </w:tcPr>
          <w:p w14:paraId="1C25C54B" w14:textId="77777777" w:rsidR="00C43950" w:rsidRPr="00E83899" w:rsidRDefault="00C43950" w:rsidP="00C43950">
            <w:pPr>
              <w:widowControl w:val="0"/>
              <w:spacing w:after="0" w:line="276" w:lineRule="auto"/>
              <w:rPr>
                <w:rFonts w:cs="Arial"/>
                <w:szCs w:val="22"/>
                <w:lang w:val="en-GB" w:eastAsia="en-US" w:bidi="ar-SA"/>
              </w:rPr>
            </w:pPr>
            <w:r w:rsidRPr="00D60F26">
              <w:rPr>
                <w:rFonts w:eastAsia="Calibri" w:cs="Arial"/>
                <w:color w:val="000000"/>
                <w:szCs w:val="22"/>
                <w:lang w:val="en-GB" w:eastAsia="en-US" w:bidi="ar-SA"/>
              </w:rPr>
              <w:t>CoP7</w:t>
            </w:r>
          </w:p>
        </w:tc>
        <w:tc>
          <w:tcPr>
            <w:tcW w:w="4678" w:type="dxa"/>
            <w:tcBorders>
              <w:top w:val="nil"/>
              <w:left w:val="nil"/>
              <w:bottom w:val="single" w:sz="8" w:space="0" w:color="696969"/>
              <w:right w:val="single" w:sz="8" w:space="0" w:color="696969"/>
            </w:tcBorders>
          </w:tcPr>
          <w:p w14:paraId="700E962D" w14:textId="77777777" w:rsidR="00C43950" w:rsidRPr="00E83899" w:rsidRDefault="00C43950" w:rsidP="00C43950">
            <w:pPr>
              <w:widowControl w:val="0"/>
              <w:spacing w:after="0" w:line="276" w:lineRule="auto"/>
              <w:rPr>
                <w:rFonts w:cs="Arial"/>
                <w:szCs w:val="22"/>
                <w:lang w:val="en-GB" w:eastAsia="en-US" w:bidi="ar-SA"/>
              </w:rPr>
            </w:pPr>
            <w:r w:rsidRPr="00D60F26">
              <w:rPr>
                <w:rFonts w:eastAsia="Calibri" w:cs="Arial"/>
                <w:color w:val="000000"/>
                <w:szCs w:val="22"/>
                <w:lang w:val="en-GB" w:eastAsia="en-US" w:bidi="ar-SA"/>
              </w:rPr>
              <w:t>means, the Code of Practice for the Metering of Energy Imports via Low Voltage Circuits Fused at 100 AMPS or Less per Phase for Settlement Purposes, established or adopted in accordance with the Balancing and Settlement Code.</w:t>
            </w:r>
          </w:p>
        </w:tc>
      </w:tr>
      <w:tr w:rsidR="00C43950" w:rsidRPr="00E83899" w14:paraId="0D6BFCFB" w14:textId="77777777" w:rsidTr="0084101E">
        <w:tc>
          <w:tcPr>
            <w:tcW w:w="3109" w:type="dxa"/>
            <w:tcBorders>
              <w:top w:val="nil"/>
              <w:left w:val="single" w:sz="8" w:space="0" w:color="696969"/>
              <w:bottom w:val="single" w:sz="8" w:space="0" w:color="696969"/>
              <w:right w:val="single" w:sz="8" w:space="0" w:color="696969"/>
            </w:tcBorders>
          </w:tcPr>
          <w:p w14:paraId="061BE85C" w14:textId="77777777" w:rsidR="00C43950" w:rsidRPr="00E83899" w:rsidRDefault="00C43950" w:rsidP="00C43950">
            <w:pPr>
              <w:widowControl w:val="0"/>
              <w:spacing w:after="0" w:line="276" w:lineRule="auto"/>
              <w:rPr>
                <w:rFonts w:cs="Arial"/>
                <w:szCs w:val="22"/>
                <w:lang w:val="en-GB" w:eastAsia="en-US" w:bidi="ar-SA"/>
              </w:rPr>
            </w:pPr>
            <w:r w:rsidRPr="00D60F26">
              <w:rPr>
                <w:rFonts w:eastAsia="Calibri" w:cs="Arial"/>
                <w:color w:val="000000"/>
                <w:szCs w:val="22"/>
                <w:lang w:val="en-GB" w:eastAsia="en-US" w:bidi="ar-SA"/>
              </w:rPr>
              <w:t>BSC Metering Code of Practice 8</w:t>
            </w:r>
          </w:p>
        </w:tc>
        <w:tc>
          <w:tcPr>
            <w:tcW w:w="1559" w:type="dxa"/>
            <w:tcBorders>
              <w:top w:val="nil"/>
              <w:left w:val="nil"/>
              <w:bottom w:val="single" w:sz="8" w:space="0" w:color="696969"/>
              <w:right w:val="single" w:sz="8" w:space="0" w:color="696969"/>
            </w:tcBorders>
          </w:tcPr>
          <w:p w14:paraId="77ADB383" w14:textId="77777777" w:rsidR="00C43950" w:rsidRPr="00E83899" w:rsidRDefault="00C43950" w:rsidP="00C43950">
            <w:pPr>
              <w:widowControl w:val="0"/>
              <w:spacing w:after="0" w:line="276" w:lineRule="auto"/>
              <w:rPr>
                <w:rFonts w:cs="Arial"/>
                <w:szCs w:val="22"/>
                <w:lang w:val="en-GB" w:eastAsia="en-US" w:bidi="ar-SA"/>
              </w:rPr>
            </w:pPr>
            <w:r w:rsidRPr="00D60F26">
              <w:rPr>
                <w:rFonts w:eastAsia="Calibri" w:cs="Arial"/>
                <w:color w:val="000000"/>
                <w:szCs w:val="22"/>
                <w:lang w:val="en-GB" w:eastAsia="en-US" w:bidi="ar-SA"/>
              </w:rPr>
              <w:t>CoP8</w:t>
            </w:r>
          </w:p>
        </w:tc>
        <w:tc>
          <w:tcPr>
            <w:tcW w:w="4678" w:type="dxa"/>
            <w:tcBorders>
              <w:top w:val="nil"/>
              <w:left w:val="nil"/>
              <w:bottom w:val="single" w:sz="8" w:space="0" w:color="696969"/>
              <w:right w:val="single" w:sz="8" w:space="0" w:color="696969"/>
            </w:tcBorders>
          </w:tcPr>
          <w:p w14:paraId="5DCC9B3B" w14:textId="77777777" w:rsidR="00C43950" w:rsidRPr="00E83899" w:rsidRDefault="00C43950" w:rsidP="00C43950">
            <w:pPr>
              <w:widowControl w:val="0"/>
              <w:spacing w:after="0" w:line="276" w:lineRule="auto"/>
              <w:rPr>
                <w:rFonts w:cs="Arial"/>
                <w:szCs w:val="22"/>
                <w:lang w:val="en-GB" w:eastAsia="en-US" w:bidi="ar-SA"/>
              </w:rPr>
            </w:pPr>
            <w:r w:rsidRPr="00D60F26">
              <w:rPr>
                <w:rFonts w:eastAsia="Calibri" w:cs="Arial"/>
                <w:color w:val="000000"/>
                <w:szCs w:val="22"/>
                <w:lang w:val="en-GB" w:eastAsia="en-US" w:bidi="ar-SA"/>
              </w:rPr>
              <w:t>means, the Code of Practice for the Metering of Import Active via Low Voltage Circuits for Non-Half Hourly Settlement Purposes, established or adopted in accordance with the Balancing and Settlement Code.</w:t>
            </w:r>
          </w:p>
        </w:tc>
      </w:tr>
      <w:tr w:rsidR="00C43950" w:rsidRPr="00E83899" w14:paraId="21B7C49E" w14:textId="77777777" w:rsidTr="0084101E">
        <w:tc>
          <w:tcPr>
            <w:tcW w:w="3109" w:type="dxa"/>
            <w:tcBorders>
              <w:top w:val="nil"/>
              <w:left w:val="single" w:sz="8" w:space="0" w:color="696969"/>
              <w:bottom w:val="single" w:sz="8" w:space="0" w:color="696969"/>
              <w:right w:val="single" w:sz="8" w:space="0" w:color="696969"/>
            </w:tcBorders>
          </w:tcPr>
          <w:p w14:paraId="02D4D4CC" w14:textId="77777777" w:rsidR="00C43950" w:rsidRPr="00E83899" w:rsidRDefault="00C43950" w:rsidP="00C43950">
            <w:pPr>
              <w:widowControl w:val="0"/>
              <w:spacing w:after="0" w:line="276" w:lineRule="auto"/>
              <w:rPr>
                <w:rFonts w:cs="Arial"/>
                <w:szCs w:val="22"/>
                <w:lang w:val="en-GB" w:eastAsia="en-US" w:bidi="ar-SA"/>
              </w:rPr>
            </w:pPr>
            <w:r w:rsidRPr="00D60F26">
              <w:rPr>
                <w:rFonts w:eastAsia="Calibri" w:cs="Arial"/>
                <w:color w:val="000000"/>
                <w:szCs w:val="22"/>
                <w:lang w:val="en-GB" w:eastAsia="en-US" w:bidi="ar-SA"/>
              </w:rPr>
              <w:t>BSC Metering Code of Practice 9</w:t>
            </w:r>
          </w:p>
        </w:tc>
        <w:tc>
          <w:tcPr>
            <w:tcW w:w="1559" w:type="dxa"/>
            <w:tcBorders>
              <w:top w:val="nil"/>
              <w:left w:val="nil"/>
              <w:bottom w:val="single" w:sz="8" w:space="0" w:color="696969"/>
              <w:right w:val="single" w:sz="8" w:space="0" w:color="696969"/>
            </w:tcBorders>
          </w:tcPr>
          <w:p w14:paraId="39F43EA5" w14:textId="77777777" w:rsidR="00C43950" w:rsidRPr="00E83899" w:rsidRDefault="00C43950" w:rsidP="00C43950">
            <w:pPr>
              <w:widowControl w:val="0"/>
              <w:spacing w:after="0" w:line="276" w:lineRule="auto"/>
              <w:rPr>
                <w:rFonts w:cs="Arial"/>
                <w:szCs w:val="22"/>
                <w:lang w:val="en-GB" w:eastAsia="en-US" w:bidi="ar-SA"/>
              </w:rPr>
            </w:pPr>
            <w:r w:rsidRPr="00D60F26">
              <w:rPr>
                <w:rFonts w:eastAsia="Calibri" w:cs="Arial"/>
                <w:color w:val="000000"/>
                <w:szCs w:val="22"/>
                <w:lang w:val="en-GB" w:eastAsia="en-US" w:bidi="ar-SA"/>
              </w:rPr>
              <w:t>CoP9</w:t>
            </w:r>
          </w:p>
        </w:tc>
        <w:tc>
          <w:tcPr>
            <w:tcW w:w="4678" w:type="dxa"/>
            <w:tcBorders>
              <w:top w:val="nil"/>
              <w:left w:val="nil"/>
              <w:bottom w:val="single" w:sz="8" w:space="0" w:color="696969"/>
              <w:right w:val="single" w:sz="8" w:space="0" w:color="696969"/>
            </w:tcBorders>
          </w:tcPr>
          <w:p w14:paraId="6A14240C" w14:textId="77777777" w:rsidR="00C43950" w:rsidRPr="00E83899" w:rsidRDefault="00C43950" w:rsidP="00C43950">
            <w:pPr>
              <w:widowControl w:val="0"/>
              <w:spacing w:after="0" w:line="276" w:lineRule="auto"/>
              <w:rPr>
                <w:rFonts w:cs="Arial"/>
                <w:szCs w:val="22"/>
                <w:lang w:val="en-GB" w:eastAsia="en-US" w:bidi="ar-SA"/>
              </w:rPr>
            </w:pPr>
            <w:r w:rsidRPr="00D60F26">
              <w:rPr>
                <w:rFonts w:eastAsia="Calibri" w:cs="Arial"/>
                <w:color w:val="000000"/>
                <w:szCs w:val="22"/>
                <w:lang w:val="en-GB" w:eastAsia="en-US" w:bidi="ar-SA"/>
              </w:rPr>
              <w:t>means, the Code of Practice for the Metering of Import and Export Active Energy via Low Voltage Circuits for Non-Half Hourly Settlement Purposes, established or adopted in accordance with the Balancing and Settlement Code.</w:t>
            </w:r>
          </w:p>
        </w:tc>
      </w:tr>
      <w:tr w:rsidR="00C43950" w:rsidRPr="00E83899" w14:paraId="5472C7A0" w14:textId="77777777" w:rsidTr="0084101E">
        <w:tc>
          <w:tcPr>
            <w:tcW w:w="3109" w:type="dxa"/>
            <w:tcBorders>
              <w:top w:val="nil"/>
              <w:left w:val="single" w:sz="8" w:space="0" w:color="696969"/>
              <w:bottom w:val="single" w:sz="8" w:space="0" w:color="696969"/>
              <w:right w:val="single" w:sz="8" w:space="0" w:color="696969"/>
            </w:tcBorders>
          </w:tcPr>
          <w:p w14:paraId="21FE963A" w14:textId="77777777" w:rsidR="00C43950" w:rsidRPr="00E83899" w:rsidRDefault="00C43950" w:rsidP="00C43950">
            <w:pPr>
              <w:spacing w:after="0" w:line="276" w:lineRule="auto"/>
              <w:rPr>
                <w:rFonts w:cs="Arial"/>
                <w:szCs w:val="22"/>
                <w:lang w:val="en-GB" w:eastAsia="en-US" w:bidi="ar-SA"/>
              </w:rPr>
            </w:pPr>
            <w:r w:rsidRPr="00D60F26">
              <w:rPr>
                <w:rFonts w:eastAsia="Calibri" w:cs="Arial"/>
                <w:color w:val="000000"/>
                <w:szCs w:val="22"/>
                <w:lang w:val="en-GB" w:eastAsia="en-US" w:bidi="ar-SA"/>
              </w:rPr>
              <w:t>BSC Metering Code of Practice 10</w:t>
            </w:r>
          </w:p>
        </w:tc>
        <w:tc>
          <w:tcPr>
            <w:tcW w:w="1559" w:type="dxa"/>
            <w:tcBorders>
              <w:top w:val="nil"/>
              <w:left w:val="nil"/>
              <w:bottom w:val="single" w:sz="8" w:space="0" w:color="696969"/>
              <w:right w:val="single" w:sz="8" w:space="0" w:color="696969"/>
            </w:tcBorders>
          </w:tcPr>
          <w:p w14:paraId="3ED5E4B8" w14:textId="77777777" w:rsidR="00C43950" w:rsidRPr="00E83899" w:rsidRDefault="00C43950" w:rsidP="00C43950">
            <w:pPr>
              <w:spacing w:after="0" w:line="276" w:lineRule="auto"/>
              <w:rPr>
                <w:rFonts w:cs="Arial"/>
                <w:szCs w:val="22"/>
                <w:lang w:val="en-GB" w:eastAsia="en-US" w:bidi="ar-SA"/>
              </w:rPr>
            </w:pPr>
            <w:r w:rsidRPr="00D60F26">
              <w:rPr>
                <w:rFonts w:eastAsia="Calibri" w:cs="Arial"/>
                <w:color w:val="000000"/>
                <w:szCs w:val="22"/>
                <w:lang w:val="en-GB" w:eastAsia="en-US" w:bidi="ar-SA"/>
              </w:rPr>
              <w:t>CoP10</w:t>
            </w:r>
          </w:p>
        </w:tc>
        <w:tc>
          <w:tcPr>
            <w:tcW w:w="4678" w:type="dxa"/>
            <w:tcBorders>
              <w:top w:val="nil"/>
              <w:left w:val="nil"/>
              <w:bottom w:val="single" w:sz="8" w:space="0" w:color="696969"/>
              <w:right w:val="single" w:sz="8" w:space="0" w:color="696969"/>
            </w:tcBorders>
          </w:tcPr>
          <w:p w14:paraId="2EB442C8" w14:textId="77777777" w:rsidR="00C43950" w:rsidRPr="00E83899" w:rsidRDefault="00C43950" w:rsidP="00C43950">
            <w:pPr>
              <w:spacing w:after="0" w:line="276" w:lineRule="auto"/>
              <w:rPr>
                <w:rFonts w:cs="Arial"/>
                <w:szCs w:val="22"/>
                <w:lang w:val="en-GB" w:eastAsia="en-US" w:bidi="ar-SA"/>
              </w:rPr>
            </w:pPr>
            <w:r w:rsidRPr="00D60F26">
              <w:rPr>
                <w:rFonts w:eastAsia="Calibri" w:cs="Arial"/>
                <w:color w:val="000000"/>
                <w:szCs w:val="22"/>
                <w:lang w:val="en-GB" w:eastAsia="en-US" w:bidi="ar-SA"/>
              </w:rPr>
              <w:t>means, the Code of Practice for the Metering of Energy via Low Voltage Circuits for Settlement Purposes, established or adopted in accordance with the Balancing and Settlement Code.</w:t>
            </w:r>
          </w:p>
        </w:tc>
      </w:tr>
      <w:tr w:rsidR="00C43950" w:rsidRPr="00E83899" w14:paraId="4ADDAC79" w14:textId="77777777" w:rsidTr="0084101E">
        <w:tc>
          <w:tcPr>
            <w:tcW w:w="3109" w:type="dxa"/>
            <w:tcBorders>
              <w:top w:val="nil"/>
              <w:left w:val="single" w:sz="8" w:space="0" w:color="696969"/>
              <w:bottom w:val="single" w:sz="8" w:space="0" w:color="696969"/>
              <w:right w:val="single" w:sz="8" w:space="0" w:color="696969"/>
            </w:tcBorders>
          </w:tcPr>
          <w:p w14:paraId="52611E37" w14:textId="77777777" w:rsidR="00C43950" w:rsidRPr="00E83899" w:rsidRDefault="00C43950" w:rsidP="00C43950">
            <w:pPr>
              <w:widowControl w:val="0"/>
              <w:spacing w:after="0" w:line="276" w:lineRule="auto"/>
              <w:rPr>
                <w:rFonts w:cs="Arial"/>
                <w:szCs w:val="22"/>
                <w:lang w:val="en-GB" w:eastAsia="en-US" w:bidi="ar-SA"/>
              </w:rPr>
            </w:pPr>
            <w:r w:rsidRPr="00D60F26">
              <w:rPr>
                <w:rFonts w:eastAsia="Calibri" w:cs="Arial"/>
                <w:color w:val="000000"/>
                <w:szCs w:val="22"/>
                <w:lang w:val="en-GB" w:eastAsia="en-US" w:bidi="ar-SA"/>
              </w:rPr>
              <w:t>BSC Procedure(s)</w:t>
            </w:r>
          </w:p>
        </w:tc>
        <w:tc>
          <w:tcPr>
            <w:tcW w:w="1559" w:type="dxa"/>
            <w:tcBorders>
              <w:top w:val="nil"/>
              <w:left w:val="nil"/>
              <w:bottom w:val="single" w:sz="8" w:space="0" w:color="696969"/>
              <w:right w:val="single" w:sz="8" w:space="0" w:color="696969"/>
            </w:tcBorders>
          </w:tcPr>
          <w:p w14:paraId="72D0FCB1" w14:textId="77777777" w:rsidR="00C43950" w:rsidRPr="00E83899" w:rsidRDefault="00C43950" w:rsidP="00C43950">
            <w:pPr>
              <w:widowControl w:val="0"/>
              <w:spacing w:after="0" w:line="276" w:lineRule="auto"/>
              <w:rPr>
                <w:rFonts w:cs="Arial"/>
                <w:szCs w:val="22"/>
                <w:lang w:val="en-GB" w:eastAsia="en-US" w:bidi="ar-SA"/>
              </w:rPr>
            </w:pPr>
            <w:r w:rsidRPr="00D60F26">
              <w:rPr>
                <w:rFonts w:eastAsia="Calibri" w:cs="Arial"/>
                <w:color w:val="000000"/>
                <w:szCs w:val="22"/>
                <w:lang w:val="en-GB" w:eastAsia="en-US" w:bidi="ar-SA"/>
              </w:rPr>
              <w:t>BSCP(s)</w:t>
            </w:r>
          </w:p>
        </w:tc>
        <w:tc>
          <w:tcPr>
            <w:tcW w:w="4678" w:type="dxa"/>
            <w:tcBorders>
              <w:top w:val="nil"/>
              <w:left w:val="nil"/>
              <w:bottom w:val="single" w:sz="8" w:space="0" w:color="696969"/>
              <w:right w:val="single" w:sz="8" w:space="0" w:color="696969"/>
            </w:tcBorders>
          </w:tcPr>
          <w:p w14:paraId="567B14E6" w14:textId="77777777" w:rsidR="00C43950" w:rsidRPr="00E83899" w:rsidRDefault="00C43950" w:rsidP="00C43950">
            <w:pPr>
              <w:widowControl w:val="0"/>
              <w:spacing w:after="0" w:line="276" w:lineRule="auto"/>
              <w:rPr>
                <w:rFonts w:cs="Arial"/>
                <w:szCs w:val="22"/>
                <w:lang w:val="en-GB" w:eastAsia="en-US" w:bidi="ar-SA"/>
              </w:rPr>
            </w:pPr>
            <w:r w:rsidRPr="00D60F26">
              <w:rPr>
                <w:rFonts w:eastAsia="Calibri" w:cs="Arial"/>
                <w:color w:val="000000"/>
                <w:szCs w:val="22"/>
                <w:lang w:val="en-GB" w:eastAsia="en-US" w:bidi="ar-SA"/>
              </w:rPr>
              <w:t>means the document of that title as established or adopted in accordance with the Balancing and Settlement Code.</w:t>
            </w:r>
          </w:p>
        </w:tc>
      </w:tr>
      <w:tr w:rsidR="00C43950" w:rsidRPr="00E83899" w14:paraId="36FA06CE" w14:textId="77777777" w:rsidTr="0084101E">
        <w:tc>
          <w:tcPr>
            <w:tcW w:w="3109" w:type="dxa"/>
            <w:tcBorders>
              <w:top w:val="nil"/>
              <w:left w:val="single" w:sz="8" w:space="0" w:color="696969"/>
              <w:bottom w:val="single" w:sz="8" w:space="0" w:color="696969"/>
              <w:right w:val="single" w:sz="8" w:space="0" w:color="696969"/>
            </w:tcBorders>
          </w:tcPr>
          <w:p w14:paraId="352E6D88" w14:textId="77777777" w:rsidR="00C43950" w:rsidRPr="00E83899" w:rsidRDefault="00C43950" w:rsidP="00C43950">
            <w:pPr>
              <w:widowControl w:val="0"/>
              <w:spacing w:after="0" w:line="276" w:lineRule="auto"/>
              <w:rPr>
                <w:rFonts w:cs="Arial"/>
                <w:szCs w:val="22"/>
                <w:lang w:val="en-GB" w:eastAsia="en-US" w:bidi="ar-SA"/>
              </w:rPr>
            </w:pPr>
            <w:r w:rsidRPr="00D60F26">
              <w:rPr>
                <w:rFonts w:eastAsia="Calibri" w:cs="Arial"/>
                <w:color w:val="000000"/>
                <w:szCs w:val="22"/>
                <w:lang w:val="en-GB" w:eastAsia="en-US" w:bidi="ar-SA"/>
              </w:rPr>
              <w:t>BSC Technical Assurance Agent</w:t>
            </w:r>
          </w:p>
        </w:tc>
        <w:tc>
          <w:tcPr>
            <w:tcW w:w="1559" w:type="dxa"/>
            <w:tcBorders>
              <w:top w:val="nil"/>
              <w:left w:val="nil"/>
              <w:bottom w:val="single" w:sz="8" w:space="0" w:color="696969"/>
              <w:right w:val="single" w:sz="8" w:space="0" w:color="696969"/>
            </w:tcBorders>
          </w:tcPr>
          <w:p w14:paraId="512CD080" w14:textId="77777777" w:rsidR="00C43950" w:rsidRPr="00E83899" w:rsidRDefault="00C43950" w:rsidP="00C43950">
            <w:pPr>
              <w:widowControl w:val="0"/>
              <w:spacing w:after="0" w:line="276" w:lineRule="auto"/>
              <w:rPr>
                <w:rFonts w:cs="Arial"/>
                <w:szCs w:val="22"/>
                <w:lang w:val="en-GB" w:eastAsia="en-US" w:bidi="ar-SA"/>
              </w:rPr>
            </w:pPr>
            <w:r w:rsidRPr="00D60F26">
              <w:rPr>
                <w:rFonts w:eastAsia="Calibri" w:cs="Arial"/>
                <w:szCs w:val="22"/>
                <w:lang w:val="en-GB" w:eastAsia="en-US" w:bidi="ar-SA"/>
              </w:rPr>
              <w:t> </w:t>
            </w:r>
          </w:p>
        </w:tc>
        <w:tc>
          <w:tcPr>
            <w:tcW w:w="4678" w:type="dxa"/>
            <w:tcBorders>
              <w:top w:val="nil"/>
              <w:left w:val="nil"/>
              <w:bottom w:val="single" w:sz="8" w:space="0" w:color="696969"/>
              <w:right w:val="single" w:sz="8" w:space="0" w:color="696969"/>
            </w:tcBorders>
          </w:tcPr>
          <w:p w14:paraId="3F478D06" w14:textId="77777777" w:rsidR="00C43950" w:rsidRPr="00E83899" w:rsidRDefault="00C43950" w:rsidP="00C43950">
            <w:pPr>
              <w:widowControl w:val="0"/>
              <w:spacing w:after="0" w:line="276" w:lineRule="auto"/>
              <w:rPr>
                <w:rFonts w:cs="Arial"/>
                <w:szCs w:val="22"/>
                <w:lang w:val="en-GB" w:eastAsia="en-US" w:bidi="ar-SA"/>
              </w:rPr>
            </w:pPr>
            <w:r w:rsidRPr="00D60F26">
              <w:rPr>
                <w:rFonts w:eastAsia="Calibri" w:cs="Arial"/>
                <w:color w:val="000000"/>
                <w:szCs w:val="22"/>
                <w:lang w:val="en-GB" w:eastAsia="en-US" w:bidi="ar-SA"/>
              </w:rPr>
              <w:t>means the agent with that role as defined in the BSC</w:t>
            </w:r>
          </w:p>
        </w:tc>
      </w:tr>
      <w:tr w:rsidR="00C43950" w:rsidRPr="00E83899" w14:paraId="74546AAC" w14:textId="77777777" w:rsidTr="0084101E">
        <w:tc>
          <w:tcPr>
            <w:tcW w:w="3109" w:type="dxa"/>
            <w:tcBorders>
              <w:top w:val="nil"/>
              <w:left w:val="single" w:sz="8" w:space="0" w:color="696969"/>
              <w:bottom w:val="single" w:sz="8" w:space="0" w:color="696969"/>
              <w:right w:val="single" w:sz="8" w:space="0" w:color="696969"/>
            </w:tcBorders>
          </w:tcPr>
          <w:p w14:paraId="30E3EEB2" w14:textId="77777777" w:rsidR="00C43950" w:rsidRPr="00E83899" w:rsidRDefault="00C43950" w:rsidP="00C43950">
            <w:pPr>
              <w:widowControl w:val="0"/>
              <w:spacing w:after="0" w:line="276" w:lineRule="auto"/>
              <w:rPr>
                <w:rFonts w:cs="Arial"/>
                <w:szCs w:val="22"/>
                <w:lang w:val="en-GB" w:eastAsia="en-US" w:bidi="ar-SA"/>
              </w:rPr>
            </w:pPr>
            <w:r w:rsidRPr="00D60F26">
              <w:rPr>
                <w:rFonts w:eastAsia="Calibri" w:cs="Arial"/>
                <w:color w:val="000000"/>
                <w:szCs w:val="22"/>
                <w:lang w:val="en-GB" w:eastAsia="en-US" w:bidi="ar-SA"/>
              </w:rPr>
              <w:t>Calorific Value</w:t>
            </w:r>
          </w:p>
        </w:tc>
        <w:tc>
          <w:tcPr>
            <w:tcW w:w="1559" w:type="dxa"/>
            <w:tcBorders>
              <w:top w:val="nil"/>
              <w:left w:val="nil"/>
              <w:bottom w:val="single" w:sz="8" w:space="0" w:color="696969"/>
              <w:right w:val="single" w:sz="8" w:space="0" w:color="696969"/>
            </w:tcBorders>
          </w:tcPr>
          <w:p w14:paraId="3348DEAF" w14:textId="77777777" w:rsidR="00C43950" w:rsidRPr="00E83899" w:rsidRDefault="00C43950" w:rsidP="00C43950">
            <w:pPr>
              <w:widowControl w:val="0"/>
              <w:spacing w:after="0" w:line="276" w:lineRule="auto"/>
              <w:rPr>
                <w:rFonts w:cs="Arial"/>
                <w:szCs w:val="22"/>
                <w:lang w:val="en-GB" w:eastAsia="en-US" w:bidi="ar-SA"/>
              </w:rPr>
            </w:pPr>
            <w:r w:rsidRPr="00D60F26">
              <w:rPr>
                <w:rFonts w:eastAsia="Calibri" w:cs="Arial"/>
                <w:color w:val="000000"/>
                <w:szCs w:val="22"/>
                <w:lang w:val="en-GB" w:eastAsia="en-US" w:bidi="ar-SA"/>
              </w:rPr>
              <w:t>CV</w:t>
            </w:r>
          </w:p>
        </w:tc>
        <w:tc>
          <w:tcPr>
            <w:tcW w:w="4678" w:type="dxa"/>
            <w:tcBorders>
              <w:top w:val="nil"/>
              <w:left w:val="nil"/>
              <w:bottom w:val="single" w:sz="8" w:space="0" w:color="696969"/>
              <w:right w:val="single" w:sz="8" w:space="0" w:color="696969"/>
            </w:tcBorders>
          </w:tcPr>
          <w:p w14:paraId="0D93A603" w14:textId="77777777" w:rsidR="00C43950" w:rsidRPr="00E83899" w:rsidRDefault="00C43950" w:rsidP="00C43950">
            <w:pPr>
              <w:widowControl w:val="0"/>
              <w:spacing w:after="0" w:line="276" w:lineRule="auto"/>
              <w:rPr>
                <w:rFonts w:cs="Arial"/>
                <w:szCs w:val="22"/>
                <w:lang w:val="en-GB" w:eastAsia="en-US" w:bidi="ar-SA"/>
              </w:rPr>
            </w:pPr>
            <w:r w:rsidRPr="00D60F26">
              <w:rPr>
                <w:rFonts w:eastAsia="Calibri" w:cs="Arial"/>
                <w:color w:val="000000"/>
                <w:szCs w:val="22"/>
                <w:lang w:val="en-GB" w:eastAsia="en-US" w:bidi="ar-SA"/>
              </w:rPr>
              <w:t>means the amount of energy released when a known volume of gas is completely combusted under specified conditions.</w:t>
            </w:r>
          </w:p>
        </w:tc>
      </w:tr>
      <w:tr w:rsidR="00C43950" w:rsidRPr="00E83899" w14:paraId="786B974C" w14:textId="77777777" w:rsidTr="0084101E">
        <w:tc>
          <w:tcPr>
            <w:tcW w:w="3109" w:type="dxa"/>
            <w:tcBorders>
              <w:top w:val="nil"/>
              <w:left w:val="single" w:sz="8" w:space="0" w:color="696969"/>
              <w:bottom w:val="single" w:sz="8" w:space="0" w:color="696969"/>
              <w:right w:val="single" w:sz="8" w:space="0" w:color="696969"/>
            </w:tcBorders>
          </w:tcPr>
          <w:p w14:paraId="658D416B" w14:textId="77777777" w:rsidR="00C43950" w:rsidRPr="00E83899" w:rsidRDefault="00C43950" w:rsidP="00C43950">
            <w:pPr>
              <w:widowControl w:val="0"/>
              <w:spacing w:after="0" w:line="276" w:lineRule="auto"/>
              <w:rPr>
                <w:rFonts w:cs="Arial"/>
                <w:szCs w:val="22"/>
                <w:lang w:val="en-GB" w:eastAsia="en-US" w:bidi="ar-SA"/>
              </w:rPr>
            </w:pPr>
            <w:r w:rsidRPr="00D60F26">
              <w:rPr>
                <w:rFonts w:eastAsia="Calibri" w:cs="Arial"/>
                <w:color w:val="000000"/>
                <w:szCs w:val="22"/>
                <w:lang w:val="en-GB" w:eastAsia="en-US" w:bidi="ar-SA"/>
              </w:rPr>
              <w:t>Cancelled</w:t>
            </w:r>
          </w:p>
        </w:tc>
        <w:tc>
          <w:tcPr>
            <w:tcW w:w="1559" w:type="dxa"/>
            <w:tcBorders>
              <w:top w:val="nil"/>
              <w:left w:val="nil"/>
              <w:bottom w:val="single" w:sz="8" w:space="0" w:color="696969"/>
              <w:right w:val="single" w:sz="8" w:space="0" w:color="696969"/>
            </w:tcBorders>
          </w:tcPr>
          <w:p w14:paraId="7713864D" w14:textId="77777777" w:rsidR="00C43950" w:rsidRPr="00E83899" w:rsidRDefault="00C43950" w:rsidP="00C43950">
            <w:pPr>
              <w:widowControl w:val="0"/>
              <w:spacing w:after="0" w:line="276" w:lineRule="auto"/>
              <w:rPr>
                <w:rFonts w:cs="Arial"/>
                <w:szCs w:val="22"/>
                <w:lang w:val="en-GB" w:eastAsia="en-US" w:bidi="ar-SA"/>
              </w:rPr>
            </w:pPr>
            <w:r w:rsidRPr="00D60F26">
              <w:rPr>
                <w:rFonts w:eastAsia="Calibri" w:cs="Arial"/>
                <w:szCs w:val="22"/>
                <w:lang w:val="en-GB" w:eastAsia="en-US" w:bidi="ar-SA"/>
              </w:rPr>
              <w:t> </w:t>
            </w:r>
          </w:p>
        </w:tc>
        <w:tc>
          <w:tcPr>
            <w:tcW w:w="4678" w:type="dxa"/>
            <w:tcBorders>
              <w:top w:val="nil"/>
              <w:left w:val="nil"/>
              <w:bottom w:val="single" w:sz="8" w:space="0" w:color="696969"/>
              <w:right w:val="single" w:sz="8" w:space="0" w:color="696969"/>
            </w:tcBorders>
          </w:tcPr>
          <w:p w14:paraId="43142F69" w14:textId="77777777" w:rsidR="00C43950" w:rsidRPr="00E83899" w:rsidRDefault="00C43950" w:rsidP="00C43950">
            <w:pPr>
              <w:widowControl w:val="0"/>
              <w:spacing w:after="0" w:line="276" w:lineRule="auto"/>
              <w:rPr>
                <w:rFonts w:cs="Arial"/>
                <w:szCs w:val="22"/>
                <w:lang w:val="en-GB" w:eastAsia="en-US" w:bidi="ar-SA"/>
              </w:rPr>
            </w:pPr>
            <w:r w:rsidRPr="00D60F26">
              <w:rPr>
                <w:rFonts w:eastAsia="Calibri" w:cs="Arial"/>
                <w:color w:val="000000"/>
                <w:szCs w:val="22"/>
                <w:lang w:val="en-GB" w:eastAsia="en-US" w:bidi="ar-SA"/>
              </w:rPr>
              <w:t>means the Registration Status as described in Paragraph 1.4 of the Registration Services Schedule.</w:t>
            </w:r>
          </w:p>
        </w:tc>
      </w:tr>
      <w:tr w:rsidR="00C43950" w:rsidRPr="00E83899" w14:paraId="3EFCF122" w14:textId="77777777" w:rsidTr="0084101E">
        <w:tc>
          <w:tcPr>
            <w:tcW w:w="3109" w:type="dxa"/>
            <w:tcBorders>
              <w:top w:val="nil"/>
              <w:left w:val="single" w:sz="8" w:space="0" w:color="696969"/>
              <w:bottom w:val="single" w:sz="8" w:space="0" w:color="696969"/>
              <w:right w:val="single" w:sz="8" w:space="0" w:color="696969"/>
            </w:tcBorders>
          </w:tcPr>
          <w:p w14:paraId="52983BBD" w14:textId="77777777" w:rsidR="00C43950" w:rsidRPr="00E83899" w:rsidRDefault="00C43950" w:rsidP="00C43950">
            <w:pPr>
              <w:widowControl w:val="0"/>
              <w:spacing w:after="0" w:line="276" w:lineRule="auto"/>
              <w:rPr>
                <w:rFonts w:cs="Arial"/>
                <w:szCs w:val="22"/>
                <w:lang w:val="en-GB" w:eastAsia="en-US" w:bidi="ar-SA"/>
              </w:rPr>
            </w:pPr>
            <w:r w:rsidRPr="00D60F26">
              <w:rPr>
                <w:rFonts w:eastAsia="Calibri" w:cs="Arial"/>
                <w:color w:val="000000"/>
                <w:szCs w:val="22"/>
                <w:lang w:val="en-GB" w:eastAsia="en-US" w:bidi="ar-SA"/>
              </w:rPr>
              <w:t>Category 3 Product</w:t>
            </w:r>
          </w:p>
        </w:tc>
        <w:tc>
          <w:tcPr>
            <w:tcW w:w="1559" w:type="dxa"/>
            <w:tcBorders>
              <w:top w:val="nil"/>
              <w:left w:val="nil"/>
              <w:bottom w:val="single" w:sz="8" w:space="0" w:color="696969"/>
              <w:right w:val="single" w:sz="8" w:space="0" w:color="696969"/>
            </w:tcBorders>
          </w:tcPr>
          <w:p w14:paraId="3538A8B0" w14:textId="77777777" w:rsidR="00C43950" w:rsidRPr="00E83899" w:rsidRDefault="00C43950" w:rsidP="00C43950">
            <w:pPr>
              <w:widowControl w:val="0"/>
              <w:spacing w:after="0" w:line="276" w:lineRule="auto"/>
              <w:rPr>
                <w:rFonts w:cs="Arial"/>
                <w:szCs w:val="22"/>
                <w:lang w:val="en-GB" w:eastAsia="en-US" w:bidi="ar-SA"/>
              </w:rPr>
            </w:pPr>
            <w:r w:rsidRPr="00D60F26">
              <w:rPr>
                <w:rFonts w:eastAsia="Calibri" w:cs="Arial"/>
                <w:szCs w:val="22"/>
                <w:lang w:val="en-GB" w:eastAsia="en-US" w:bidi="ar-SA"/>
              </w:rPr>
              <w:t> </w:t>
            </w:r>
          </w:p>
        </w:tc>
        <w:tc>
          <w:tcPr>
            <w:tcW w:w="4678" w:type="dxa"/>
            <w:tcBorders>
              <w:top w:val="nil"/>
              <w:left w:val="nil"/>
              <w:bottom w:val="single" w:sz="8" w:space="0" w:color="696969"/>
              <w:right w:val="single" w:sz="8" w:space="0" w:color="696969"/>
            </w:tcBorders>
          </w:tcPr>
          <w:p w14:paraId="59AC3869" w14:textId="77777777" w:rsidR="00C43950" w:rsidRPr="00E83899" w:rsidRDefault="00C43950" w:rsidP="00C43950">
            <w:pPr>
              <w:widowControl w:val="0"/>
              <w:spacing w:after="0" w:line="276" w:lineRule="auto"/>
              <w:rPr>
                <w:rFonts w:cs="Arial"/>
                <w:szCs w:val="22"/>
                <w:lang w:val="en-GB" w:eastAsia="en-US" w:bidi="ar-SA"/>
              </w:rPr>
            </w:pPr>
            <w:r w:rsidRPr="00D60F26">
              <w:rPr>
                <w:rFonts w:eastAsia="Calibri" w:cs="Arial"/>
                <w:color w:val="000000"/>
                <w:szCs w:val="22"/>
                <w:lang w:val="en-GB" w:eastAsia="en-US" w:bidi="ar-SA"/>
              </w:rPr>
              <w:t>refers to the operational documents and RECCo guidance which are required to support, but do not place obligations upon, market participants and as such will be maintained by the Responsible Provider. </w:t>
            </w:r>
          </w:p>
        </w:tc>
      </w:tr>
      <w:tr w:rsidR="00C43950" w:rsidRPr="00E83899" w14:paraId="447652EE" w14:textId="77777777" w:rsidTr="0084101E">
        <w:tc>
          <w:tcPr>
            <w:tcW w:w="3109" w:type="dxa"/>
            <w:tcBorders>
              <w:top w:val="nil"/>
              <w:left w:val="single" w:sz="8" w:space="0" w:color="696969"/>
              <w:bottom w:val="single" w:sz="8" w:space="0" w:color="696969"/>
              <w:right w:val="single" w:sz="8" w:space="0" w:color="696969"/>
            </w:tcBorders>
          </w:tcPr>
          <w:p w14:paraId="08BB68CA" w14:textId="77777777" w:rsidR="00C43950" w:rsidRPr="00E83899" w:rsidRDefault="00C43950" w:rsidP="00C43950">
            <w:pPr>
              <w:widowControl w:val="0"/>
              <w:spacing w:after="0" w:line="276" w:lineRule="auto"/>
              <w:rPr>
                <w:rFonts w:cs="Arial"/>
                <w:szCs w:val="22"/>
                <w:lang w:val="en-GB" w:eastAsia="en-US" w:bidi="ar-SA"/>
              </w:rPr>
            </w:pPr>
            <w:r w:rsidRPr="00D60F26">
              <w:rPr>
                <w:rFonts w:eastAsia="Calibri" w:cs="Arial"/>
                <w:color w:val="000000"/>
                <w:szCs w:val="22"/>
                <w:lang w:val="en-GB" w:eastAsia="en-US" w:bidi="ar-SA"/>
              </w:rPr>
              <w:t>Category 3 Change Proposal</w:t>
            </w:r>
          </w:p>
        </w:tc>
        <w:tc>
          <w:tcPr>
            <w:tcW w:w="1559" w:type="dxa"/>
            <w:tcBorders>
              <w:top w:val="nil"/>
              <w:left w:val="nil"/>
              <w:bottom w:val="single" w:sz="8" w:space="0" w:color="696969"/>
              <w:right w:val="single" w:sz="8" w:space="0" w:color="696969"/>
            </w:tcBorders>
          </w:tcPr>
          <w:p w14:paraId="18AFD325" w14:textId="77777777" w:rsidR="00C43950" w:rsidRPr="00E83899" w:rsidRDefault="00C43950" w:rsidP="00C43950">
            <w:pPr>
              <w:widowControl w:val="0"/>
              <w:spacing w:after="0" w:line="276" w:lineRule="auto"/>
              <w:rPr>
                <w:rFonts w:cs="Arial"/>
                <w:szCs w:val="22"/>
                <w:lang w:val="en-GB" w:eastAsia="en-US" w:bidi="ar-SA"/>
              </w:rPr>
            </w:pPr>
            <w:r w:rsidRPr="00D60F26">
              <w:rPr>
                <w:rFonts w:eastAsia="Calibri" w:cs="Arial"/>
                <w:szCs w:val="22"/>
                <w:lang w:val="en-GB" w:eastAsia="en-US" w:bidi="ar-SA"/>
              </w:rPr>
              <w:t> </w:t>
            </w:r>
          </w:p>
        </w:tc>
        <w:tc>
          <w:tcPr>
            <w:tcW w:w="4678" w:type="dxa"/>
            <w:tcBorders>
              <w:top w:val="nil"/>
              <w:left w:val="nil"/>
              <w:bottom w:val="single" w:sz="8" w:space="0" w:color="696969"/>
              <w:right w:val="single" w:sz="8" w:space="0" w:color="696969"/>
            </w:tcBorders>
          </w:tcPr>
          <w:p w14:paraId="2C43EA0A" w14:textId="77777777" w:rsidR="00C43950" w:rsidRPr="00E83899" w:rsidRDefault="00C43950" w:rsidP="00C43950">
            <w:pPr>
              <w:widowControl w:val="0"/>
              <w:spacing w:after="0" w:line="276" w:lineRule="auto"/>
              <w:rPr>
                <w:rFonts w:cs="Arial"/>
                <w:szCs w:val="22"/>
                <w:lang w:val="en-GB" w:eastAsia="en-US" w:bidi="ar-SA"/>
              </w:rPr>
            </w:pPr>
            <w:r w:rsidRPr="00D60F26">
              <w:rPr>
                <w:rFonts w:eastAsia="Calibri" w:cs="Arial"/>
                <w:color w:val="000000"/>
                <w:szCs w:val="22"/>
                <w:lang w:val="en-GB" w:eastAsia="en-US" w:bidi="ar-SA"/>
              </w:rPr>
              <w:t>means the document of that name published on the REC Portal by the Code Manager.</w:t>
            </w:r>
          </w:p>
        </w:tc>
      </w:tr>
      <w:tr w:rsidR="00C43950" w:rsidRPr="00E83899" w14:paraId="33C2C392" w14:textId="77777777" w:rsidTr="0084101E">
        <w:tc>
          <w:tcPr>
            <w:tcW w:w="3109" w:type="dxa"/>
            <w:tcBorders>
              <w:top w:val="nil"/>
              <w:left w:val="single" w:sz="8" w:space="0" w:color="696969"/>
              <w:bottom w:val="single" w:sz="8" w:space="0" w:color="696969"/>
              <w:right w:val="single" w:sz="8" w:space="0" w:color="696969"/>
            </w:tcBorders>
          </w:tcPr>
          <w:p w14:paraId="0A585160" w14:textId="77777777" w:rsidR="00C43950" w:rsidRPr="00E83899" w:rsidRDefault="00C43950" w:rsidP="00C43950">
            <w:pPr>
              <w:spacing w:after="0" w:line="276" w:lineRule="auto"/>
              <w:rPr>
                <w:rFonts w:cs="Arial"/>
                <w:szCs w:val="22"/>
                <w:lang w:val="en-GB" w:eastAsia="en-US" w:bidi="ar-SA"/>
              </w:rPr>
            </w:pPr>
            <w:r w:rsidRPr="00D60F26">
              <w:rPr>
                <w:rFonts w:eastAsia="Calibri" w:cs="Arial"/>
                <w:color w:val="000000"/>
                <w:szCs w:val="22"/>
                <w:lang w:val="en-GB" w:eastAsia="en-US" w:bidi="ar-SA"/>
              </w:rPr>
              <w:lastRenderedPageBreak/>
              <w:t>CDSP Further Services</w:t>
            </w:r>
          </w:p>
        </w:tc>
        <w:tc>
          <w:tcPr>
            <w:tcW w:w="1559" w:type="dxa"/>
            <w:tcBorders>
              <w:top w:val="nil"/>
              <w:left w:val="nil"/>
              <w:bottom w:val="single" w:sz="8" w:space="0" w:color="696969"/>
              <w:right w:val="single" w:sz="8" w:space="0" w:color="696969"/>
            </w:tcBorders>
          </w:tcPr>
          <w:p w14:paraId="79368C57" w14:textId="77777777" w:rsidR="00C43950" w:rsidRPr="00E83899" w:rsidRDefault="00C43950" w:rsidP="00C43950">
            <w:pPr>
              <w:spacing w:after="0" w:line="276" w:lineRule="auto"/>
              <w:rPr>
                <w:rFonts w:cs="Arial"/>
                <w:szCs w:val="22"/>
                <w:lang w:val="en-GB" w:eastAsia="en-US" w:bidi="ar-SA"/>
              </w:rPr>
            </w:pPr>
            <w:r w:rsidRPr="00E83899">
              <w:rPr>
                <w:rFonts w:cs="Arial"/>
                <w:szCs w:val="22"/>
                <w:bdr w:val="none" w:sz="0" w:space="0" w:color="696969"/>
                <w:lang w:val="en-GB" w:eastAsia="en-US" w:bidi="ar-SA"/>
              </w:rPr>
              <w:t>CDSP FS</w:t>
            </w:r>
          </w:p>
        </w:tc>
        <w:tc>
          <w:tcPr>
            <w:tcW w:w="4678" w:type="dxa"/>
            <w:tcBorders>
              <w:top w:val="nil"/>
              <w:left w:val="nil"/>
              <w:bottom w:val="single" w:sz="8" w:space="0" w:color="696969"/>
              <w:right w:val="single" w:sz="8" w:space="0" w:color="696969"/>
            </w:tcBorders>
          </w:tcPr>
          <w:p w14:paraId="3CB2D5D9" w14:textId="77777777" w:rsidR="00C43950" w:rsidRPr="00E83899" w:rsidRDefault="00C43950" w:rsidP="00C43950">
            <w:pPr>
              <w:spacing w:after="0" w:line="276" w:lineRule="auto"/>
              <w:rPr>
                <w:rFonts w:cs="Arial"/>
                <w:szCs w:val="22"/>
                <w:lang w:val="en-GB" w:eastAsia="en-US" w:bidi="ar-SA"/>
              </w:rPr>
            </w:pPr>
            <w:r w:rsidRPr="00D60F26">
              <w:rPr>
                <w:rFonts w:eastAsia="Calibri" w:cs="Arial"/>
                <w:color w:val="000000"/>
                <w:szCs w:val="22"/>
                <w:lang w:val="en-GB" w:eastAsia="en-US" w:bidi="ar-SA"/>
              </w:rPr>
              <w:t>means the service provided by the CDSP in accordance with the document that forms part of the Technical Specification describing the Central Data Service Provider Further Services.</w:t>
            </w:r>
          </w:p>
        </w:tc>
      </w:tr>
      <w:tr w:rsidR="00C43950" w:rsidRPr="00E83899" w14:paraId="019CBD50" w14:textId="77777777" w:rsidTr="0084101E">
        <w:tc>
          <w:tcPr>
            <w:tcW w:w="3109" w:type="dxa"/>
            <w:tcBorders>
              <w:top w:val="nil"/>
              <w:left w:val="single" w:sz="8" w:space="0" w:color="696969"/>
              <w:bottom w:val="single" w:sz="8" w:space="0" w:color="696969"/>
              <w:right w:val="single" w:sz="8" w:space="0" w:color="696969"/>
            </w:tcBorders>
          </w:tcPr>
          <w:p w14:paraId="51D5746E" w14:textId="77777777" w:rsidR="00C43950" w:rsidRPr="00E83899" w:rsidRDefault="00C43950" w:rsidP="00C43950">
            <w:pPr>
              <w:widowControl w:val="0"/>
              <w:spacing w:after="0" w:line="276" w:lineRule="auto"/>
              <w:rPr>
                <w:rFonts w:cs="Arial"/>
                <w:szCs w:val="22"/>
                <w:lang w:val="en-GB" w:eastAsia="en-US" w:bidi="ar-SA"/>
              </w:rPr>
            </w:pPr>
            <w:r w:rsidRPr="00D60F26">
              <w:rPr>
                <w:rFonts w:eastAsia="Calibri" w:cs="Arial"/>
                <w:color w:val="000000"/>
                <w:szCs w:val="22"/>
                <w:lang w:val="en-GB" w:eastAsia="en-US" w:bidi="ar-SA"/>
              </w:rPr>
              <w:t>Central Data Service</w:t>
            </w:r>
          </w:p>
        </w:tc>
        <w:tc>
          <w:tcPr>
            <w:tcW w:w="1559" w:type="dxa"/>
            <w:tcBorders>
              <w:top w:val="nil"/>
              <w:left w:val="nil"/>
              <w:bottom w:val="single" w:sz="8" w:space="0" w:color="696969"/>
              <w:right w:val="single" w:sz="8" w:space="0" w:color="696969"/>
            </w:tcBorders>
          </w:tcPr>
          <w:p w14:paraId="04E0893D" w14:textId="77777777" w:rsidR="00C43950" w:rsidRPr="00E83899" w:rsidRDefault="00C43950" w:rsidP="00C43950">
            <w:pPr>
              <w:widowControl w:val="0"/>
              <w:spacing w:after="0" w:line="276" w:lineRule="auto"/>
              <w:rPr>
                <w:rFonts w:cs="Arial"/>
                <w:szCs w:val="22"/>
                <w:lang w:val="en-GB" w:eastAsia="en-US" w:bidi="ar-SA"/>
              </w:rPr>
            </w:pPr>
            <w:r w:rsidRPr="00D60F26">
              <w:rPr>
                <w:rFonts w:eastAsia="Calibri" w:cs="Arial"/>
                <w:szCs w:val="22"/>
                <w:lang w:val="en-GB" w:eastAsia="en-US" w:bidi="ar-SA"/>
              </w:rPr>
              <w:t> </w:t>
            </w:r>
          </w:p>
        </w:tc>
        <w:tc>
          <w:tcPr>
            <w:tcW w:w="4678" w:type="dxa"/>
            <w:tcBorders>
              <w:top w:val="nil"/>
              <w:left w:val="nil"/>
              <w:bottom w:val="single" w:sz="8" w:space="0" w:color="696969"/>
              <w:right w:val="single" w:sz="8" w:space="0" w:color="696969"/>
            </w:tcBorders>
          </w:tcPr>
          <w:p w14:paraId="34FDA481" w14:textId="77777777" w:rsidR="00C43950" w:rsidRPr="00E83899" w:rsidRDefault="00C43950" w:rsidP="00C43950">
            <w:pPr>
              <w:widowControl w:val="0"/>
              <w:spacing w:after="0" w:line="276" w:lineRule="auto"/>
              <w:rPr>
                <w:rFonts w:cs="Arial"/>
                <w:szCs w:val="22"/>
                <w:lang w:val="en-GB" w:eastAsia="en-US" w:bidi="ar-SA"/>
              </w:rPr>
            </w:pPr>
            <w:r w:rsidRPr="00D60F26">
              <w:rPr>
                <w:rFonts w:eastAsia="Calibri" w:cs="Arial"/>
                <w:color w:val="000000"/>
                <w:szCs w:val="22"/>
                <w:lang w:val="en-GB" w:eastAsia="en-US" w:bidi="ar-SA"/>
              </w:rPr>
              <w:t>means the service provided in gas by the CDSP.</w:t>
            </w:r>
          </w:p>
        </w:tc>
      </w:tr>
      <w:tr w:rsidR="00C43950" w:rsidRPr="00E83899" w14:paraId="38A6A90A" w14:textId="77777777" w:rsidTr="0084101E">
        <w:tc>
          <w:tcPr>
            <w:tcW w:w="3109" w:type="dxa"/>
            <w:tcBorders>
              <w:top w:val="nil"/>
              <w:left w:val="single" w:sz="8" w:space="0" w:color="696969"/>
              <w:bottom w:val="single" w:sz="8" w:space="0" w:color="696969"/>
              <w:right w:val="single" w:sz="8" w:space="0" w:color="696969"/>
            </w:tcBorders>
          </w:tcPr>
          <w:p w14:paraId="75174E5F" w14:textId="77777777" w:rsidR="00C43950" w:rsidRPr="00E83899" w:rsidRDefault="00C43950" w:rsidP="00C43950">
            <w:pPr>
              <w:widowControl w:val="0"/>
              <w:spacing w:after="0" w:line="276" w:lineRule="auto"/>
              <w:rPr>
                <w:rFonts w:cs="Arial"/>
                <w:szCs w:val="22"/>
                <w:lang w:val="en-GB" w:eastAsia="en-US" w:bidi="ar-SA"/>
              </w:rPr>
            </w:pPr>
            <w:r w:rsidRPr="00D60F26">
              <w:rPr>
                <w:rFonts w:eastAsia="Calibri" w:cs="Arial"/>
                <w:color w:val="000000"/>
                <w:szCs w:val="22"/>
                <w:lang w:val="en-GB" w:eastAsia="en-US" w:bidi="ar-SA"/>
              </w:rPr>
              <w:t>Central Data Service Provider</w:t>
            </w:r>
          </w:p>
        </w:tc>
        <w:tc>
          <w:tcPr>
            <w:tcW w:w="1559" w:type="dxa"/>
            <w:tcBorders>
              <w:top w:val="nil"/>
              <w:left w:val="nil"/>
              <w:bottom w:val="single" w:sz="8" w:space="0" w:color="696969"/>
              <w:right w:val="single" w:sz="8" w:space="0" w:color="696969"/>
            </w:tcBorders>
          </w:tcPr>
          <w:p w14:paraId="1A268814" w14:textId="77777777" w:rsidR="00C43950" w:rsidRPr="00E83899" w:rsidRDefault="00C43950" w:rsidP="00C43950">
            <w:pPr>
              <w:widowControl w:val="0"/>
              <w:spacing w:after="0" w:line="276" w:lineRule="auto"/>
              <w:rPr>
                <w:rFonts w:cs="Arial"/>
                <w:szCs w:val="22"/>
                <w:lang w:val="en-GB" w:eastAsia="en-US" w:bidi="ar-SA"/>
              </w:rPr>
            </w:pPr>
            <w:r w:rsidRPr="00D60F26">
              <w:rPr>
                <w:rFonts w:eastAsia="Calibri" w:cs="Arial"/>
                <w:color w:val="000000"/>
                <w:szCs w:val="22"/>
                <w:lang w:val="en-GB" w:eastAsia="en-US" w:bidi="ar-SA"/>
              </w:rPr>
              <w:t>CDSP</w:t>
            </w:r>
          </w:p>
        </w:tc>
        <w:tc>
          <w:tcPr>
            <w:tcW w:w="4678" w:type="dxa"/>
            <w:tcBorders>
              <w:top w:val="nil"/>
              <w:left w:val="nil"/>
              <w:bottom w:val="single" w:sz="8" w:space="0" w:color="696969"/>
              <w:right w:val="single" w:sz="8" w:space="0" w:color="696969"/>
            </w:tcBorders>
          </w:tcPr>
          <w:p w14:paraId="533F2621" w14:textId="77777777" w:rsidR="00C43950" w:rsidRPr="00E83899" w:rsidRDefault="00C43950" w:rsidP="00C43950">
            <w:pPr>
              <w:widowControl w:val="0"/>
              <w:spacing w:after="0" w:line="276" w:lineRule="auto"/>
              <w:rPr>
                <w:rFonts w:cs="Arial"/>
                <w:szCs w:val="22"/>
                <w:lang w:val="en-GB" w:eastAsia="en-US" w:bidi="ar-SA"/>
              </w:rPr>
            </w:pPr>
            <w:r w:rsidRPr="00D60F26">
              <w:rPr>
                <w:rFonts w:eastAsia="Calibri" w:cs="Arial"/>
                <w:color w:val="000000"/>
                <w:szCs w:val="22"/>
                <w:lang w:val="en-GB" w:eastAsia="en-US" w:bidi="ar-SA"/>
              </w:rPr>
              <w:t>means the 'Central Data Service Provider' appointed by Gas Transporters pursuant to standard special condition A15 (Central Data Service Provider) of the Gas Transporter Licences.</w:t>
            </w:r>
          </w:p>
        </w:tc>
      </w:tr>
      <w:tr w:rsidR="00C43950" w:rsidRPr="00E83899" w14:paraId="2E46F8AF" w14:textId="77777777" w:rsidTr="0084101E">
        <w:tc>
          <w:tcPr>
            <w:tcW w:w="3109" w:type="dxa"/>
            <w:tcBorders>
              <w:top w:val="nil"/>
              <w:left w:val="single" w:sz="8" w:space="0" w:color="696969"/>
              <w:bottom w:val="single" w:sz="8" w:space="0" w:color="696969"/>
              <w:right w:val="single" w:sz="8" w:space="0" w:color="696969"/>
            </w:tcBorders>
          </w:tcPr>
          <w:p w14:paraId="6CAFB16F" w14:textId="77777777" w:rsidR="00C43950" w:rsidRPr="00E83899" w:rsidRDefault="00C43950" w:rsidP="00C43950">
            <w:pPr>
              <w:widowControl w:val="0"/>
              <w:spacing w:after="0" w:line="276" w:lineRule="auto"/>
              <w:rPr>
                <w:rFonts w:cs="Arial"/>
                <w:szCs w:val="22"/>
                <w:lang w:val="en-GB" w:eastAsia="en-US" w:bidi="ar-SA"/>
              </w:rPr>
            </w:pPr>
            <w:r w:rsidRPr="00D60F26">
              <w:rPr>
                <w:rFonts w:eastAsia="Calibri" w:cs="Arial"/>
                <w:color w:val="000000"/>
                <w:szCs w:val="22"/>
                <w:lang w:val="en-GB" w:eastAsia="en-US" w:bidi="ar-SA"/>
              </w:rPr>
              <w:t>Central Gas Register</w:t>
            </w:r>
          </w:p>
        </w:tc>
        <w:tc>
          <w:tcPr>
            <w:tcW w:w="1559" w:type="dxa"/>
            <w:tcBorders>
              <w:top w:val="nil"/>
              <w:left w:val="nil"/>
              <w:bottom w:val="single" w:sz="8" w:space="0" w:color="696969"/>
              <w:right w:val="single" w:sz="8" w:space="0" w:color="696969"/>
            </w:tcBorders>
          </w:tcPr>
          <w:p w14:paraId="2B36D022" w14:textId="77777777" w:rsidR="00C43950" w:rsidRPr="00E83899" w:rsidRDefault="00C43950" w:rsidP="00C43950">
            <w:pPr>
              <w:widowControl w:val="0"/>
              <w:spacing w:after="0" w:line="276" w:lineRule="auto"/>
              <w:rPr>
                <w:rFonts w:cs="Arial"/>
                <w:szCs w:val="22"/>
                <w:lang w:val="en-GB" w:eastAsia="en-US" w:bidi="ar-SA"/>
              </w:rPr>
            </w:pPr>
            <w:r w:rsidRPr="00D60F26">
              <w:rPr>
                <w:rFonts w:eastAsia="Calibri" w:cs="Arial"/>
                <w:szCs w:val="22"/>
                <w:lang w:val="en-GB" w:eastAsia="en-US" w:bidi="ar-SA"/>
              </w:rPr>
              <w:t> </w:t>
            </w:r>
          </w:p>
        </w:tc>
        <w:tc>
          <w:tcPr>
            <w:tcW w:w="4678" w:type="dxa"/>
            <w:tcBorders>
              <w:top w:val="nil"/>
              <w:left w:val="nil"/>
              <w:bottom w:val="single" w:sz="8" w:space="0" w:color="696969"/>
              <w:right w:val="single" w:sz="8" w:space="0" w:color="696969"/>
            </w:tcBorders>
          </w:tcPr>
          <w:p w14:paraId="70DB75E6" w14:textId="77777777" w:rsidR="00C43950" w:rsidRPr="00E83899" w:rsidRDefault="00C43950" w:rsidP="00C43950">
            <w:pPr>
              <w:widowControl w:val="0"/>
              <w:spacing w:after="0" w:line="276" w:lineRule="auto"/>
              <w:rPr>
                <w:rFonts w:cs="Arial"/>
                <w:szCs w:val="22"/>
                <w:lang w:val="en-GB" w:eastAsia="en-US" w:bidi="ar-SA"/>
              </w:rPr>
            </w:pPr>
            <w:r w:rsidRPr="00D60F26">
              <w:rPr>
                <w:rFonts w:eastAsia="Calibri" w:cs="Arial"/>
                <w:color w:val="000000"/>
                <w:szCs w:val="22"/>
                <w:lang w:val="en-GB" w:eastAsia="en-US" w:bidi="ar-SA"/>
              </w:rPr>
              <w:t>means the register of Supply Meter Points maintained by the CDSP.</w:t>
            </w:r>
          </w:p>
        </w:tc>
      </w:tr>
      <w:tr w:rsidR="00C43950" w:rsidRPr="00E83899" w14:paraId="1F98FBDC" w14:textId="77777777" w:rsidTr="0084101E">
        <w:tc>
          <w:tcPr>
            <w:tcW w:w="3109" w:type="dxa"/>
            <w:tcBorders>
              <w:top w:val="nil"/>
              <w:left w:val="single" w:sz="8" w:space="0" w:color="696969"/>
              <w:bottom w:val="single" w:sz="8" w:space="0" w:color="696969"/>
              <w:right w:val="single" w:sz="8" w:space="0" w:color="696969"/>
            </w:tcBorders>
          </w:tcPr>
          <w:p w14:paraId="73BF1C6D" w14:textId="77777777" w:rsidR="00C43950" w:rsidRPr="00E83899" w:rsidRDefault="00C43950" w:rsidP="00C43950">
            <w:pPr>
              <w:widowControl w:val="0"/>
              <w:spacing w:after="0" w:line="276" w:lineRule="auto"/>
              <w:rPr>
                <w:rFonts w:cs="Arial"/>
                <w:szCs w:val="22"/>
                <w:lang w:val="en-GB" w:eastAsia="en-US" w:bidi="ar-SA"/>
              </w:rPr>
            </w:pPr>
            <w:r w:rsidRPr="00D60F26">
              <w:rPr>
                <w:rFonts w:eastAsia="Calibri" w:cs="Arial"/>
                <w:color w:val="000000"/>
                <w:szCs w:val="22"/>
                <w:lang w:val="en-GB" w:eastAsia="en-US" w:bidi="ar-SA"/>
              </w:rPr>
              <w:t>Central Metering Registration Service</w:t>
            </w:r>
          </w:p>
        </w:tc>
        <w:tc>
          <w:tcPr>
            <w:tcW w:w="1559" w:type="dxa"/>
            <w:tcBorders>
              <w:top w:val="nil"/>
              <w:left w:val="nil"/>
              <w:bottom w:val="single" w:sz="8" w:space="0" w:color="696969"/>
              <w:right w:val="single" w:sz="8" w:space="0" w:color="696969"/>
            </w:tcBorders>
          </w:tcPr>
          <w:p w14:paraId="05B26D0C" w14:textId="77777777" w:rsidR="00C43950" w:rsidRPr="00E83899" w:rsidRDefault="00C43950" w:rsidP="00C43950">
            <w:pPr>
              <w:widowControl w:val="0"/>
              <w:spacing w:after="0" w:line="276" w:lineRule="auto"/>
              <w:rPr>
                <w:rFonts w:cs="Arial"/>
                <w:szCs w:val="22"/>
                <w:lang w:val="en-GB" w:eastAsia="en-US" w:bidi="ar-SA"/>
              </w:rPr>
            </w:pPr>
            <w:r w:rsidRPr="00D60F26">
              <w:rPr>
                <w:rFonts w:eastAsia="Calibri" w:cs="Arial"/>
                <w:color w:val="000000"/>
                <w:szCs w:val="22"/>
                <w:lang w:val="en-GB" w:eastAsia="en-US" w:bidi="ar-SA"/>
              </w:rPr>
              <w:t>CMRS</w:t>
            </w:r>
          </w:p>
        </w:tc>
        <w:tc>
          <w:tcPr>
            <w:tcW w:w="4678" w:type="dxa"/>
            <w:tcBorders>
              <w:top w:val="nil"/>
              <w:left w:val="nil"/>
              <w:bottom w:val="single" w:sz="8" w:space="0" w:color="696969"/>
              <w:right w:val="single" w:sz="8" w:space="0" w:color="696969"/>
            </w:tcBorders>
          </w:tcPr>
          <w:p w14:paraId="290E2B1F" w14:textId="77777777" w:rsidR="00C43950" w:rsidRPr="00E83899" w:rsidRDefault="00C43950" w:rsidP="00C43950">
            <w:pPr>
              <w:widowControl w:val="0"/>
              <w:spacing w:after="0" w:line="276" w:lineRule="auto"/>
              <w:rPr>
                <w:rFonts w:cs="Arial"/>
                <w:szCs w:val="22"/>
                <w:lang w:val="en-GB" w:eastAsia="en-US" w:bidi="ar-SA"/>
              </w:rPr>
            </w:pPr>
            <w:r w:rsidRPr="00D60F26">
              <w:rPr>
                <w:rFonts w:eastAsia="Calibri" w:cs="Arial"/>
                <w:color w:val="000000"/>
                <w:szCs w:val="22"/>
                <w:lang w:val="en-GB" w:eastAsia="en-US" w:bidi="ar-SA"/>
              </w:rPr>
              <w:t>has the meaning given to that expression in the BSC.</w:t>
            </w:r>
          </w:p>
        </w:tc>
      </w:tr>
      <w:tr w:rsidR="00C43950" w:rsidRPr="00E83899" w14:paraId="7291E04A" w14:textId="77777777" w:rsidTr="0084101E">
        <w:tc>
          <w:tcPr>
            <w:tcW w:w="3109" w:type="dxa"/>
            <w:tcBorders>
              <w:top w:val="nil"/>
              <w:left w:val="single" w:sz="8" w:space="0" w:color="696969"/>
              <w:bottom w:val="single" w:sz="8" w:space="0" w:color="696969"/>
              <w:right w:val="single" w:sz="8" w:space="0" w:color="696969"/>
            </w:tcBorders>
          </w:tcPr>
          <w:p w14:paraId="4B02F838" w14:textId="77777777" w:rsidR="00C43950" w:rsidRPr="00E83899" w:rsidRDefault="00C43950" w:rsidP="00C43950">
            <w:pPr>
              <w:widowControl w:val="0"/>
              <w:spacing w:after="0" w:line="276" w:lineRule="auto"/>
              <w:rPr>
                <w:rFonts w:cs="Arial"/>
                <w:szCs w:val="22"/>
                <w:lang w:val="en-GB" w:eastAsia="en-US" w:bidi="ar-SA"/>
              </w:rPr>
            </w:pPr>
            <w:r w:rsidRPr="00D60F26">
              <w:rPr>
                <w:rFonts w:eastAsia="Calibri" w:cs="Arial"/>
                <w:color w:val="000000"/>
                <w:szCs w:val="22"/>
                <w:lang w:val="en-GB" w:eastAsia="en-US" w:bidi="ar-SA"/>
              </w:rPr>
              <w:t>Central Switching Service</w:t>
            </w:r>
          </w:p>
        </w:tc>
        <w:tc>
          <w:tcPr>
            <w:tcW w:w="1559" w:type="dxa"/>
            <w:tcBorders>
              <w:top w:val="nil"/>
              <w:left w:val="nil"/>
              <w:bottom w:val="single" w:sz="8" w:space="0" w:color="696969"/>
              <w:right w:val="single" w:sz="8" w:space="0" w:color="696969"/>
            </w:tcBorders>
          </w:tcPr>
          <w:p w14:paraId="4BF95941" w14:textId="77777777" w:rsidR="00C43950" w:rsidRPr="00E83899" w:rsidRDefault="00C43950" w:rsidP="00C43950">
            <w:pPr>
              <w:widowControl w:val="0"/>
              <w:spacing w:after="0" w:line="276" w:lineRule="auto"/>
              <w:rPr>
                <w:rFonts w:cs="Arial"/>
                <w:szCs w:val="22"/>
                <w:lang w:val="en-GB" w:eastAsia="en-US" w:bidi="ar-SA"/>
              </w:rPr>
            </w:pPr>
            <w:r w:rsidRPr="00D60F26">
              <w:rPr>
                <w:rFonts w:eastAsia="Calibri" w:cs="Arial"/>
                <w:color w:val="000000"/>
                <w:szCs w:val="22"/>
                <w:lang w:val="en-GB" w:eastAsia="en-US" w:bidi="ar-SA"/>
              </w:rPr>
              <w:t>CSS</w:t>
            </w:r>
          </w:p>
        </w:tc>
        <w:tc>
          <w:tcPr>
            <w:tcW w:w="4678" w:type="dxa"/>
            <w:tcBorders>
              <w:top w:val="nil"/>
              <w:left w:val="nil"/>
              <w:bottom w:val="single" w:sz="8" w:space="0" w:color="696969"/>
              <w:right w:val="single" w:sz="8" w:space="0" w:color="696969"/>
            </w:tcBorders>
          </w:tcPr>
          <w:p w14:paraId="37E1F572" w14:textId="77777777" w:rsidR="00C43950" w:rsidRPr="00E83899" w:rsidRDefault="00C43950" w:rsidP="00C43950">
            <w:pPr>
              <w:widowControl w:val="0"/>
              <w:spacing w:after="0" w:line="276" w:lineRule="auto"/>
              <w:rPr>
                <w:rFonts w:cs="Arial"/>
                <w:szCs w:val="22"/>
                <w:lang w:val="en-GB" w:eastAsia="en-US" w:bidi="ar-SA"/>
              </w:rPr>
            </w:pPr>
            <w:r w:rsidRPr="00D60F26">
              <w:rPr>
                <w:rFonts w:eastAsia="Calibri" w:cs="Arial"/>
                <w:color w:val="000000"/>
                <w:szCs w:val="22"/>
                <w:lang w:val="en-GB" w:eastAsia="en-US" w:bidi="ar-SA"/>
              </w:rPr>
              <w:t>means the Systems and processes provided or procured by the CSS Provider for the purpose of providing the Address Management Service and the Registration Service.</w:t>
            </w:r>
          </w:p>
        </w:tc>
      </w:tr>
      <w:tr w:rsidR="00C43950" w:rsidRPr="00E83899" w14:paraId="0C36D310" w14:textId="77777777" w:rsidTr="0084101E">
        <w:tc>
          <w:tcPr>
            <w:tcW w:w="3109" w:type="dxa"/>
            <w:tcBorders>
              <w:top w:val="nil"/>
              <w:left w:val="single" w:sz="8" w:space="0" w:color="696969"/>
              <w:bottom w:val="single" w:sz="8" w:space="0" w:color="696969"/>
              <w:right w:val="single" w:sz="8" w:space="0" w:color="696969"/>
            </w:tcBorders>
          </w:tcPr>
          <w:p w14:paraId="61567AD4" w14:textId="77777777" w:rsidR="00C43950" w:rsidRPr="00E83899" w:rsidRDefault="00C43950" w:rsidP="00C43950">
            <w:pPr>
              <w:widowControl w:val="0"/>
              <w:spacing w:after="0" w:line="276" w:lineRule="auto"/>
              <w:rPr>
                <w:rFonts w:cs="Arial"/>
                <w:szCs w:val="22"/>
                <w:lang w:val="en-GB" w:eastAsia="en-US" w:bidi="ar-SA"/>
              </w:rPr>
            </w:pPr>
            <w:r w:rsidRPr="00D60F26">
              <w:rPr>
                <w:rFonts w:eastAsia="Calibri" w:cs="Arial"/>
                <w:color w:val="000000"/>
                <w:szCs w:val="22"/>
                <w:lang w:val="en-GB" w:eastAsia="en-US" w:bidi="ar-SA"/>
              </w:rPr>
              <w:t>Central Switching Service Schedule</w:t>
            </w:r>
          </w:p>
        </w:tc>
        <w:tc>
          <w:tcPr>
            <w:tcW w:w="1559" w:type="dxa"/>
            <w:tcBorders>
              <w:top w:val="nil"/>
              <w:left w:val="nil"/>
              <w:bottom w:val="single" w:sz="8" w:space="0" w:color="696969"/>
              <w:right w:val="single" w:sz="8" w:space="0" w:color="696969"/>
            </w:tcBorders>
          </w:tcPr>
          <w:p w14:paraId="4DB31246" w14:textId="77777777" w:rsidR="00C43950" w:rsidRPr="00E83899" w:rsidRDefault="00C43950" w:rsidP="00C43950">
            <w:pPr>
              <w:widowControl w:val="0"/>
              <w:spacing w:after="0" w:line="276" w:lineRule="auto"/>
              <w:rPr>
                <w:rFonts w:cs="Arial"/>
                <w:szCs w:val="22"/>
                <w:lang w:val="en-GB" w:eastAsia="en-US" w:bidi="ar-SA"/>
              </w:rPr>
            </w:pPr>
            <w:r w:rsidRPr="00D60F26">
              <w:rPr>
                <w:rFonts w:eastAsia="Calibri" w:cs="Arial"/>
                <w:szCs w:val="22"/>
                <w:lang w:val="en-GB" w:eastAsia="en-US" w:bidi="ar-SA"/>
              </w:rPr>
              <w:t>CSS Schedule</w:t>
            </w:r>
          </w:p>
        </w:tc>
        <w:tc>
          <w:tcPr>
            <w:tcW w:w="4678" w:type="dxa"/>
            <w:tcBorders>
              <w:top w:val="nil"/>
              <w:left w:val="nil"/>
              <w:bottom w:val="single" w:sz="8" w:space="0" w:color="696969"/>
              <w:right w:val="single" w:sz="8" w:space="0" w:color="696969"/>
            </w:tcBorders>
          </w:tcPr>
          <w:p w14:paraId="69D0D98D" w14:textId="77777777" w:rsidR="00C43950" w:rsidRPr="00E83899" w:rsidRDefault="00C43950" w:rsidP="00C43950">
            <w:pPr>
              <w:widowControl w:val="0"/>
              <w:spacing w:after="0" w:line="276" w:lineRule="auto"/>
              <w:rPr>
                <w:rFonts w:cs="Arial"/>
                <w:szCs w:val="22"/>
                <w:lang w:val="en-GB" w:eastAsia="en-US" w:bidi="ar-SA"/>
              </w:rPr>
            </w:pPr>
            <w:r w:rsidRPr="00D60F26">
              <w:rPr>
                <w:rFonts w:eastAsia="Calibri" w:cs="Arial"/>
                <w:color w:val="000000"/>
                <w:szCs w:val="22"/>
                <w:lang w:val="en-GB" w:eastAsia="en-US" w:bidi="ar-SA"/>
              </w:rPr>
              <w:t>means REC Schedule 25</w:t>
            </w:r>
          </w:p>
        </w:tc>
      </w:tr>
      <w:tr w:rsidR="00C43950" w:rsidRPr="00E83899" w14:paraId="39EC4285" w14:textId="77777777" w:rsidTr="0084101E">
        <w:tc>
          <w:tcPr>
            <w:tcW w:w="3109" w:type="dxa"/>
            <w:tcBorders>
              <w:top w:val="nil"/>
              <w:left w:val="single" w:sz="8" w:space="0" w:color="696969"/>
              <w:bottom w:val="single" w:sz="8" w:space="0" w:color="696969"/>
              <w:right w:val="single" w:sz="8" w:space="0" w:color="696969"/>
            </w:tcBorders>
          </w:tcPr>
          <w:p w14:paraId="2E4BC250" w14:textId="77777777" w:rsidR="00C43950" w:rsidRPr="00E83899" w:rsidRDefault="00C43950" w:rsidP="00C43950">
            <w:pPr>
              <w:widowControl w:val="0"/>
              <w:spacing w:after="0" w:line="276" w:lineRule="auto"/>
              <w:rPr>
                <w:rFonts w:cs="Arial"/>
                <w:szCs w:val="22"/>
                <w:lang w:val="en-GB" w:eastAsia="en-US" w:bidi="ar-SA"/>
              </w:rPr>
            </w:pPr>
            <w:r w:rsidRPr="00D60F26">
              <w:rPr>
                <w:rFonts w:eastAsia="Calibri" w:cs="Arial"/>
                <w:color w:val="000000"/>
                <w:szCs w:val="22"/>
                <w:lang w:val="en-GB" w:eastAsia="en-US" w:bidi="ar-SA"/>
              </w:rPr>
              <w:t>Centralised Registration Service</w:t>
            </w:r>
          </w:p>
        </w:tc>
        <w:tc>
          <w:tcPr>
            <w:tcW w:w="1559" w:type="dxa"/>
            <w:tcBorders>
              <w:top w:val="nil"/>
              <w:left w:val="nil"/>
              <w:bottom w:val="single" w:sz="8" w:space="0" w:color="696969"/>
              <w:right w:val="single" w:sz="8" w:space="0" w:color="696969"/>
            </w:tcBorders>
          </w:tcPr>
          <w:p w14:paraId="2B6A4510" w14:textId="77777777" w:rsidR="00C43950" w:rsidRPr="00E83899" w:rsidRDefault="00C43950" w:rsidP="00C43950">
            <w:pPr>
              <w:widowControl w:val="0"/>
              <w:spacing w:after="0" w:line="276" w:lineRule="auto"/>
              <w:rPr>
                <w:rFonts w:cs="Arial"/>
                <w:szCs w:val="22"/>
                <w:lang w:val="en-GB" w:eastAsia="en-US" w:bidi="ar-SA"/>
              </w:rPr>
            </w:pPr>
            <w:r w:rsidRPr="00D60F26">
              <w:rPr>
                <w:rFonts w:eastAsia="Calibri" w:cs="Arial"/>
                <w:color w:val="000000"/>
                <w:szCs w:val="22"/>
                <w:lang w:val="en-GB" w:eastAsia="en-US" w:bidi="ar-SA"/>
              </w:rPr>
              <w:t>CRS</w:t>
            </w:r>
          </w:p>
        </w:tc>
        <w:tc>
          <w:tcPr>
            <w:tcW w:w="4678" w:type="dxa"/>
            <w:tcBorders>
              <w:top w:val="nil"/>
              <w:left w:val="nil"/>
              <w:bottom w:val="single" w:sz="8" w:space="0" w:color="696969"/>
              <w:right w:val="single" w:sz="8" w:space="0" w:color="696969"/>
            </w:tcBorders>
          </w:tcPr>
          <w:p w14:paraId="26E85406" w14:textId="77777777" w:rsidR="00C43950" w:rsidRPr="00E83899" w:rsidRDefault="00C43950" w:rsidP="00C43950">
            <w:pPr>
              <w:widowControl w:val="0"/>
              <w:spacing w:after="0" w:line="276" w:lineRule="auto"/>
              <w:rPr>
                <w:rFonts w:cs="Arial"/>
                <w:szCs w:val="22"/>
                <w:lang w:val="en-GB" w:eastAsia="en-US" w:bidi="ar-SA"/>
              </w:rPr>
            </w:pPr>
            <w:r w:rsidRPr="00D60F26">
              <w:rPr>
                <w:rFonts w:eastAsia="Calibri" w:cs="Arial"/>
                <w:color w:val="000000"/>
                <w:szCs w:val="22"/>
                <w:lang w:val="en-GB" w:eastAsia="en-US" w:bidi="ar-SA"/>
              </w:rPr>
              <w:t>means the services provided pursuant to Condition 15 (Incorporation, delivery and provision of the Centralised Registration Service) of the DCC Licence, being the services provided under this Code by the CSS Provider, Switching Operator, CSS Certificate Authority and, until the end of the Post Implementation Period only, the Core Systems Assurance Provider and the CSS Systems Integrator.</w:t>
            </w:r>
          </w:p>
        </w:tc>
      </w:tr>
      <w:tr w:rsidR="00C43950" w:rsidRPr="00E83899" w14:paraId="70250666" w14:textId="77777777" w:rsidTr="0084101E">
        <w:tc>
          <w:tcPr>
            <w:tcW w:w="3109" w:type="dxa"/>
            <w:tcBorders>
              <w:top w:val="nil"/>
              <w:left w:val="single" w:sz="8" w:space="0" w:color="696969"/>
              <w:bottom w:val="single" w:sz="8" w:space="0" w:color="696969"/>
              <w:right w:val="single" w:sz="8" w:space="0" w:color="696969"/>
            </w:tcBorders>
          </w:tcPr>
          <w:p w14:paraId="37C0C813" w14:textId="77777777" w:rsidR="00C43950" w:rsidRPr="00E83899" w:rsidRDefault="00C43950" w:rsidP="00C43950">
            <w:pPr>
              <w:widowControl w:val="0"/>
              <w:spacing w:after="0" w:line="276" w:lineRule="auto"/>
              <w:rPr>
                <w:rFonts w:cs="Arial"/>
                <w:szCs w:val="22"/>
                <w:lang w:val="en-GB" w:eastAsia="en-US" w:bidi="ar-SA"/>
              </w:rPr>
            </w:pPr>
            <w:r w:rsidRPr="00D60F26">
              <w:rPr>
                <w:rFonts w:eastAsia="Calibri" w:cs="Arial"/>
                <w:color w:val="000000"/>
                <w:szCs w:val="22"/>
                <w:lang w:val="en-GB" w:eastAsia="en-US" w:bidi="ar-SA"/>
              </w:rPr>
              <w:t>Certificate Revocation List</w:t>
            </w:r>
          </w:p>
        </w:tc>
        <w:tc>
          <w:tcPr>
            <w:tcW w:w="1559" w:type="dxa"/>
            <w:tcBorders>
              <w:top w:val="nil"/>
              <w:left w:val="nil"/>
              <w:bottom w:val="single" w:sz="8" w:space="0" w:color="696969"/>
              <w:right w:val="single" w:sz="8" w:space="0" w:color="696969"/>
            </w:tcBorders>
          </w:tcPr>
          <w:p w14:paraId="79C85FFC" w14:textId="77777777" w:rsidR="00C43950" w:rsidRPr="00E83899" w:rsidRDefault="00C43950" w:rsidP="00C43950">
            <w:pPr>
              <w:widowControl w:val="0"/>
              <w:spacing w:after="0" w:line="276" w:lineRule="auto"/>
              <w:rPr>
                <w:rFonts w:cs="Arial"/>
                <w:szCs w:val="22"/>
                <w:lang w:val="en-GB" w:eastAsia="en-US" w:bidi="ar-SA"/>
              </w:rPr>
            </w:pPr>
            <w:r w:rsidRPr="00D60F26">
              <w:rPr>
                <w:rFonts w:eastAsia="Calibri" w:cs="Arial"/>
                <w:szCs w:val="22"/>
                <w:lang w:val="en-GB" w:eastAsia="en-US" w:bidi="ar-SA"/>
              </w:rPr>
              <w:t> </w:t>
            </w:r>
          </w:p>
        </w:tc>
        <w:tc>
          <w:tcPr>
            <w:tcW w:w="4678" w:type="dxa"/>
            <w:tcBorders>
              <w:top w:val="nil"/>
              <w:left w:val="nil"/>
              <w:bottom w:val="single" w:sz="8" w:space="0" w:color="696969"/>
              <w:right w:val="single" w:sz="8" w:space="0" w:color="696969"/>
            </w:tcBorders>
          </w:tcPr>
          <w:p w14:paraId="171733A5" w14:textId="77777777" w:rsidR="00C43950" w:rsidRPr="00E83899" w:rsidRDefault="00C43950" w:rsidP="00C43950">
            <w:pPr>
              <w:widowControl w:val="0"/>
              <w:spacing w:after="0" w:line="276" w:lineRule="auto"/>
              <w:rPr>
                <w:rFonts w:cs="Arial"/>
                <w:szCs w:val="22"/>
                <w:lang w:val="en-GB" w:eastAsia="en-US" w:bidi="ar-SA"/>
              </w:rPr>
            </w:pPr>
            <w:r w:rsidRPr="00D60F26">
              <w:rPr>
                <w:rFonts w:eastAsia="Calibri" w:cs="Arial"/>
                <w:color w:val="000000"/>
                <w:szCs w:val="22"/>
                <w:lang w:val="en-GB" w:eastAsia="en-US" w:bidi="ar-SA"/>
              </w:rPr>
              <w:t>means the list of revoked security certificates maintained by the CSS Certificate Authority.</w:t>
            </w:r>
          </w:p>
        </w:tc>
      </w:tr>
      <w:tr w:rsidR="00C43950" w:rsidRPr="00E83899" w14:paraId="6B0DA365" w14:textId="77777777" w:rsidTr="0084101E">
        <w:tc>
          <w:tcPr>
            <w:tcW w:w="3109" w:type="dxa"/>
            <w:tcBorders>
              <w:top w:val="nil"/>
              <w:left w:val="single" w:sz="8" w:space="0" w:color="696969"/>
              <w:bottom w:val="single" w:sz="8" w:space="0" w:color="696969"/>
              <w:right w:val="single" w:sz="8" w:space="0" w:color="696969"/>
            </w:tcBorders>
          </w:tcPr>
          <w:p w14:paraId="57735F81" w14:textId="77777777" w:rsidR="00C43950" w:rsidRPr="00E83899" w:rsidRDefault="00C43950" w:rsidP="00C43950">
            <w:pPr>
              <w:spacing w:after="0" w:line="276" w:lineRule="auto"/>
              <w:rPr>
                <w:rFonts w:cs="Arial"/>
                <w:szCs w:val="22"/>
                <w:lang w:val="en-GB" w:eastAsia="en-US" w:bidi="ar-SA"/>
              </w:rPr>
            </w:pPr>
            <w:r w:rsidRPr="00D60F26">
              <w:rPr>
                <w:rFonts w:eastAsia="Calibri" w:cs="Arial"/>
                <w:color w:val="000000"/>
                <w:szCs w:val="22"/>
                <w:lang w:val="en-GB" w:eastAsia="en-US" w:bidi="ar-SA"/>
              </w:rPr>
              <w:t>Certificate Revocation Request</w:t>
            </w:r>
          </w:p>
        </w:tc>
        <w:tc>
          <w:tcPr>
            <w:tcW w:w="1559" w:type="dxa"/>
            <w:tcBorders>
              <w:top w:val="nil"/>
              <w:left w:val="nil"/>
              <w:bottom w:val="single" w:sz="8" w:space="0" w:color="696969"/>
              <w:right w:val="single" w:sz="8" w:space="0" w:color="696969"/>
            </w:tcBorders>
          </w:tcPr>
          <w:p w14:paraId="0023B9CC" w14:textId="77777777" w:rsidR="00C43950" w:rsidRPr="00E83899" w:rsidRDefault="00C43950" w:rsidP="00C43950">
            <w:pPr>
              <w:spacing w:after="0" w:line="276" w:lineRule="auto"/>
              <w:rPr>
                <w:rFonts w:cs="Arial"/>
                <w:szCs w:val="22"/>
                <w:lang w:val="en-GB" w:eastAsia="en-US" w:bidi="ar-SA"/>
              </w:rPr>
            </w:pPr>
            <w:r w:rsidRPr="00E83899">
              <w:rPr>
                <w:rFonts w:cs="Arial"/>
                <w:szCs w:val="22"/>
                <w:bdr w:val="none" w:sz="0" w:space="0" w:color="696969"/>
                <w:lang w:val="en-GB" w:eastAsia="en-US" w:bidi="ar-SA"/>
              </w:rPr>
              <w:t> </w:t>
            </w:r>
          </w:p>
        </w:tc>
        <w:tc>
          <w:tcPr>
            <w:tcW w:w="4678" w:type="dxa"/>
            <w:tcBorders>
              <w:top w:val="nil"/>
              <w:left w:val="nil"/>
              <w:bottom w:val="single" w:sz="8" w:space="0" w:color="696969"/>
              <w:right w:val="single" w:sz="8" w:space="0" w:color="696969"/>
            </w:tcBorders>
          </w:tcPr>
          <w:p w14:paraId="759B8A18" w14:textId="77777777" w:rsidR="00C43950" w:rsidRPr="00E83899" w:rsidRDefault="00C43950" w:rsidP="00C43950">
            <w:pPr>
              <w:spacing w:after="0" w:line="276" w:lineRule="auto"/>
              <w:rPr>
                <w:rFonts w:cs="Arial"/>
                <w:szCs w:val="22"/>
                <w:lang w:val="en-GB" w:eastAsia="en-US" w:bidi="ar-SA"/>
              </w:rPr>
            </w:pPr>
            <w:r w:rsidRPr="00D60F26">
              <w:rPr>
                <w:rFonts w:eastAsia="Calibri" w:cs="Arial"/>
                <w:color w:val="000000"/>
                <w:szCs w:val="22"/>
                <w:lang w:val="en-GB" w:eastAsia="en-US" w:bidi="ar-SA"/>
              </w:rPr>
              <w:t>means a request made to the CSS Certificate Authority to revoke an organisation's CSS security certificate.</w:t>
            </w:r>
          </w:p>
        </w:tc>
      </w:tr>
      <w:tr w:rsidR="00C43950" w:rsidRPr="00E83899" w14:paraId="49C59488" w14:textId="77777777" w:rsidTr="0084101E">
        <w:tc>
          <w:tcPr>
            <w:tcW w:w="3109" w:type="dxa"/>
            <w:tcBorders>
              <w:top w:val="nil"/>
              <w:left w:val="single" w:sz="8" w:space="0" w:color="696969"/>
              <w:bottom w:val="single" w:sz="8" w:space="0" w:color="696969"/>
              <w:right w:val="single" w:sz="8" w:space="0" w:color="696969"/>
            </w:tcBorders>
          </w:tcPr>
          <w:p w14:paraId="0542387B" w14:textId="77777777" w:rsidR="00C43950" w:rsidRPr="00E83899" w:rsidRDefault="00C43950" w:rsidP="00C43950">
            <w:pPr>
              <w:widowControl w:val="0"/>
              <w:spacing w:after="0" w:line="276" w:lineRule="auto"/>
              <w:rPr>
                <w:rFonts w:cs="Arial"/>
                <w:szCs w:val="22"/>
                <w:lang w:val="en-GB" w:eastAsia="en-US" w:bidi="ar-SA"/>
              </w:rPr>
            </w:pPr>
            <w:r w:rsidRPr="00D60F26">
              <w:rPr>
                <w:rFonts w:eastAsia="Calibri" w:cs="Arial"/>
                <w:color w:val="000000"/>
                <w:szCs w:val="22"/>
                <w:lang w:val="en-GB" w:eastAsia="en-US" w:bidi="ar-SA"/>
              </w:rPr>
              <w:t>Certificate Signing Request</w:t>
            </w:r>
          </w:p>
        </w:tc>
        <w:tc>
          <w:tcPr>
            <w:tcW w:w="1559" w:type="dxa"/>
            <w:tcBorders>
              <w:top w:val="nil"/>
              <w:left w:val="nil"/>
              <w:bottom w:val="single" w:sz="8" w:space="0" w:color="696969"/>
              <w:right w:val="single" w:sz="8" w:space="0" w:color="696969"/>
            </w:tcBorders>
          </w:tcPr>
          <w:p w14:paraId="587D719E" w14:textId="77777777" w:rsidR="00C43950" w:rsidRPr="00E83899" w:rsidRDefault="00C43950" w:rsidP="00C43950">
            <w:pPr>
              <w:widowControl w:val="0"/>
              <w:spacing w:after="0" w:line="276" w:lineRule="auto"/>
              <w:rPr>
                <w:rFonts w:cs="Arial"/>
                <w:szCs w:val="22"/>
                <w:lang w:val="en-GB" w:eastAsia="en-US" w:bidi="ar-SA"/>
              </w:rPr>
            </w:pPr>
            <w:r w:rsidRPr="00D60F26">
              <w:rPr>
                <w:rFonts w:eastAsia="Calibri" w:cs="Arial"/>
                <w:szCs w:val="22"/>
                <w:lang w:val="en-GB" w:eastAsia="en-US" w:bidi="ar-SA"/>
              </w:rPr>
              <w:t> </w:t>
            </w:r>
          </w:p>
        </w:tc>
        <w:tc>
          <w:tcPr>
            <w:tcW w:w="4678" w:type="dxa"/>
            <w:tcBorders>
              <w:top w:val="nil"/>
              <w:left w:val="nil"/>
              <w:bottom w:val="single" w:sz="8" w:space="0" w:color="696969"/>
              <w:right w:val="single" w:sz="8" w:space="0" w:color="696969"/>
            </w:tcBorders>
          </w:tcPr>
          <w:p w14:paraId="5F7C974F" w14:textId="77777777" w:rsidR="00C43950" w:rsidRPr="00E83899" w:rsidRDefault="00C43950" w:rsidP="00C43950">
            <w:pPr>
              <w:widowControl w:val="0"/>
              <w:spacing w:after="0" w:line="276" w:lineRule="auto"/>
              <w:rPr>
                <w:rFonts w:cs="Arial"/>
                <w:szCs w:val="22"/>
                <w:lang w:val="en-GB" w:eastAsia="en-US" w:bidi="ar-SA"/>
              </w:rPr>
            </w:pPr>
            <w:r w:rsidRPr="00D60F26">
              <w:rPr>
                <w:rFonts w:eastAsia="Calibri" w:cs="Arial"/>
                <w:color w:val="000000"/>
                <w:szCs w:val="22"/>
                <w:lang w:val="en-GB" w:eastAsia="en-US" w:bidi="ar-SA"/>
              </w:rPr>
              <w:t>means a security certificate signing request made to the CSS Certificate Authority. </w:t>
            </w:r>
          </w:p>
        </w:tc>
      </w:tr>
      <w:tr w:rsidR="00C43950" w:rsidRPr="00E83899" w14:paraId="1764B4A5" w14:textId="77777777" w:rsidTr="0084101E">
        <w:tc>
          <w:tcPr>
            <w:tcW w:w="3109" w:type="dxa"/>
            <w:tcBorders>
              <w:top w:val="nil"/>
              <w:left w:val="single" w:sz="8" w:space="0" w:color="696969"/>
              <w:bottom w:val="single" w:sz="8" w:space="0" w:color="696969"/>
              <w:right w:val="single" w:sz="8" w:space="0" w:color="696969"/>
            </w:tcBorders>
          </w:tcPr>
          <w:p w14:paraId="3BDFEF49" w14:textId="77777777" w:rsidR="00C43950" w:rsidRPr="00E83899" w:rsidRDefault="00C43950" w:rsidP="00C43950">
            <w:pPr>
              <w:widowControl w:val="0"/>
              <w:spacing w:after="0" w:line="276" w:lineRule="auto"/>
              <w:rPr>
                <w:rFonts w:cs="Arial"/>
                <w:szCs w:val="22"/>
                <w:lang w:val="en-GB" w:eastAsia="en-US" w:bidi="ar-SA"/>
              </w:rPr>
            </w:pPr>
            <w:r w:rsidRPr="00D60F26">
              <w:rPr>
                <w:rFonts w:eastAsia="Calibri" w:cs="Arial"/>
                <w:color w:val="000000"/>
                <w:szCs w:val="22"/>
                <w:lang w:val="en-GB" w:eastAsia="en-US" w:bidi="ar-SA"/>
              </w:rPr>
              <w:t>Change Management Schedule</w:t>
            </w:r>
          </w:p>
        </w:tc>
        <w:tc>
          <w:tcPr>
            <w:tcW w:w="1559" w:type="dxa"/>
            <w:tcBorders>
              <w:top w:val="nil"/>
              <w:left w:val="nil"/>
              <w:bottom w:val="single" w:sz="8" w:space="0" w:color="696969"/>
              <w:right w:val="single" w:sz="8" w:space="0" w:color="696969"/>
            </w:tcBorders>
          </w:tcPr>
          <w:p w14:paraId="18EBA11C" w14:textId="77777777" w:rsidR="00C43950" w:rsidRPr="00E83899" w:rsidRDefault="00C43950" w:rsidP="00C43950">
            <w:pPr>
              <w:widowControl w:val="0"/>
              <w:spacing w:after="0" w:line="276" w:lineRule="auto"/>
              <w:rPr>
                <w:rFonts w:cs="Arial"/>
                <w:szCs w:val="22"/>
                <w:lang w:val="en-GB" w:eastAsia="en-US" w:bidi="ar-SA"/>
              </w:rPr>
            </w:pPr>
            <w:r w:rsidRPr="00D60F26">
              <w:rPr>
                <w:rFonts w:eastAsia="Calibri" w:cs="Arial"/>
                <w:szCs w:val="22"/>
                <w:lang w:val="en-GB" w:eastAsia="en-US" w:bidi="ar-SA"/>
              </w:rPr>
              <w:t> </w:t>
            </w:r>
          </w:p>
        </w:tc>
        <w:tc>
          <w:tcPr>
            <w:tcW w:w="4678" w:type="dxa"/>
            <w:tcBorders>
              <w:top w:val="nil"/>
              <w:left w:val="nil"/>
              <w:bottom w:val="single" w:sz="8" w:space="0" w:color="696969"/>
              <w:right w:val="single" w:sz="8" w:space="0" w:color="696969"/>
            </w:tcBorders>
          </w:tcPr>
          <w:p w14:paraId="22905DA1" w14:textId="77777777" w:rsidR="00C43950" w:rsidRPr="00E83899" w:rsidRDefault="00C43950" w:rsidP="00C43950">
            <w:pPr>
              <w:widowControl w:val="0"/>
              <w:spacing w:after="0" w:line="276" w:lineRule="auto"/>
              <w:rPr>
                <w:rFonts w:cs="Arial"/>
                <w:szCs w:val="22"/>
                <w:lang w:val="en-GB" w:eastAsia="en-US" w:bidi="ar-SA"/>
              </w:rPr>
            </w:pPr>
            <w:r w:rsidRPr="00D60F26">
              <w:rPr>
                <w:rFonts w:eastAsia="Calibri" w:cs="Arial"/>
                <w:color w:val="000000"/>
                <w:szCs w:val="22"/>
                <w:lang w:val="en-GB" w:eastAsia="en-US" w:bidi="ar-SA"/>
              </w:rPr>
              <w:t>means REC Schedule 5.</w:t>
            </w:r>
          </w:p>
        </w:tc>
      </w:tr>
      <w:tr w:rsidR="00C43950" w:rsidRPr="00E83899" w14:paraId="2589ADF4" w14:textId="77777777" w:rsidTr="0084101E">
        <w:tc>
          <w:tcPr>
            <w:tcW w:w="3109" w:type="dxa"/>
            <w:tcBorders>
              <w:top w:val="nil"/>
              <w:left w:val="single" w:sz="8" w:space="0" w:color="696969"/>
              <w:bottom w:val="single" w:sz="8" w:space="0" w:color="696969"/>
              <w:right w:val="single" w:sz="8" w:space="0" w:color="696969"/>
            </w:tcBorders>
          </w:tcPr>
          <w:p w14:paraId="0D72D88A" w14:textId="77777777" w:rsidR="00C43950" w:rsidRPr="00E83899" w:rsidRDefault="00C43950" w:rsidP="00C43950">
            <w:pPr>
              <w:widowControl w:val="0"/>
              <w:spacing w:after="0" w:line="276" w:lineRule="auto"/>
              <w:rPr>
                <w:rFonts w:cs="Arial"/>
                <w:szCs w:val="22"/>
                <w:lang w:val="en-GB" w:eastAsia="en-US" w:bidi="ar-SA"/>
              </w:rPr>
            </w:pPr>
            <w:r w:rsidRPr="00D60F26">
              <w:rPr>
                <w:rFonts w:eastAsia="Calibri" w:cs="Arial"/>
                <w:color w:val="000000"/>
                <w:szCs w:val="22"/>
                <w:lang w:val="en-GB" w:eastAsia="en-US" w:bidi="ar-SA"/>
              </w:rPr>
              <w:t>Change of Domestic Premises Indicator Request</w:t>
            </w:r>
          </w:p>
        </w:tc>
        <w:tc>
          <w:tcPr>
            <w:tcW w:w="1559" w:type="dxa"/>
            <w:tcBorders>
              <w:top w:val="nil"/>
              <w:left w:val="nil"/>
              <w:bottom w:val="single" w:sz="8" w:space="0" w:color="696969"/>
              <w:right w:val="single" w:sz="8" w:space="0" w:color="696969"/>
            </w:tcBorders>
          </w:tcPr>
          <w:p w14:paraId="09E9DB43" w14:textId="77777777" w:rsidR="00C43950" w:rsidRPr="00E83899" w:rsidRDefault="00C43950" w:rsidP="00C43950">
            <w:pPr>
              <w:widowControl w:val="0"/>
              <w:spacing w:after="0" w:line="276" w:lineRule="auto"/>
              <w:rPr>
                <w:rFonts w:cs="Arial"/>
                <w:szCs w:val="22"/>
                <w:lang w:val="en-GB" w:eastAsia="en-US" w:bidi="ar-SA"/>
              </w:rPr>
            </w:pPr>
            <w:r w:rsidRPr="00D60F26">
              <w:rPr>
                <w:rFonts w:eastAsia="Calibri" w:cs="Arial"/>
                <w:szCs w:val="22"/>
                <w:lang w:val="en-GB" w:eastAsia="en-US" w:bidi="ar-SA"/>
              </w:rPr>
              <w:t> </w:t>
            </w:r>
          </w:p>
        </w:tc>
        <w:tc>
          <w:tcPr>
            <w:tcW w:w="4678" w:type="dxa"/>
            <w:tcBorders>
              <w:top w:val="nil"/>
              <w:left w:val="nil"/>
              <w:bottom w:val="single" w:sz="8" w:space="0" w:color="696969"/>
              <w:right w:val="single" w:sz="8" w:space="0" w:color="696969"/>
            </w:tcBorders>
          </w:tcPr>
          <w:p w14:paraId="6B8D447F" w14:textId="77777777" w:rsidR="00C43950" w:rsidRPr="00E83899" w:rsidRDefault="00C43950" w:rsidP="00C43950">
            <w:pPr>
              <w:widowControl w:val="0"/>
              <w:spacing w:after="0" w:line="276" w:lineRule="auto"/>
              <w:rPr>
                <w:rFonts w:cs="Arial"/>
                <w:szCs w:val="22"/>
                <w:lang w:val="en-GB" w:eastAsia="en-US" w:bidi="ar-SA"/>
              </w:rPr>
            </w:pPr>
            <w:r w:rsidRPr="00D60F26">
              <w:rPr>
                <w:rFonts w:eastAsia="Calibri" w:cs="Arial"/>
                <w:color w:val="000000"/>
                <w:szCs w:val="22"/>
                <w:lang w:val="en-GB" w:eastAsia="en-US" w:bidi="ar-SA"/>
              </w:rPr>
              <w:t xml:space="preserve">means a Registration Event Request to change the Domestic Premises Indicator recorded for an RMP in accordance with </w:t>
            </w:r>
            <w:r w:rsidRPr="00D60F26">
              <w:rPr>
                <w:rFonts w:eastAsia="Calibri" w:cs="Arial"/>
                <w:color w:val="000000"/>
                <w:szCs w:val="22"/>
                <w:lang w:val="en-GB" w:eastAsia="en-US" w:bidi="ar-SA"/>
              </w:rPr>
              <w:lastRenderedPageBreak/>
              <w:t>Paragraph 16 of the Registration Services Schedule.</w:t>
            </w:r>
          </w:p>
        </w:tc>
      </w:tr>
      <w:tr w:rsidR="00C43950" w:rsidRPr="00E83899" w14:paraId="1998DC16" w14:textId="77777777" w:rsidTr="0084101E">
        <w:tc>
          <w:tcPr>
            <w:tcW w:w="3109" w:type="dxa"/>
            <w:tcBorders>
              <w:top w:val="nil"/>
              <w:left w:val="single" w:sz="8" w:space="0" w:color="696969"/>
              <w:bottom w:val="single" w:sz="8" w:space="0" w:color="696969"/>
              <w:right w:val="single" w:sz="8" w:space="0" w:color="696969"/>
            </w:tcBorders>
          </w:tcPr>
          <w:p w14:paraId="2DE3402F" w14:textId="77777777" w:rsidR="00C43950" w:rsidRPr="00E83899" w:rsidRDefault="00C43950" w:rsidP="00C43950">
            <w:pPr>
              <w:widowControl w:val="0"/>
              <w:spacing w:after="0" w:line="276" w:lineRule="auto"/>
              <w:rPr>
                <w:rFonts w:cs="Arial"/>
                <w:szCs w:val="22"/>
                <w:lang w:val="en-GB" w:eastAsia="en-US" w:bidi="ar-SA"/>
              </w:rPr>
            </w:pPr>
            <w:r w:rsidRPr="00D60F26">
              <w:rPr>
                <w:rFonts w:eastAsia="Calibri" w:cs="Arial"/>
                <w:color w:val="000000"/>
                <w:szCs w:val="22"/>
                <w:lang w:val="en-GB" w:eastAsia="en-US" w:bidi="ar-SA"/>
              </w:rPr>
              <w:lastRenderedPageBreak/>
              <w:t>Change of Metering Assets</w:t>
            </w:r>
          </w:p>
        </w:tc>
        <w:tc>
          <w:tcPr>
            <w:tcW w:w="1559" w:type="dxa"/>
            <w:tcBorders>
              <w:top w:val="nil"/>
              <w:left w:val="nil"/>
              <w:bottom w:val="single" w:sz="8" w:space="0" w:color="696969"/>
              <w:right w:val="single" w:sz="8" w:space="0" w:color="696969"/>
            </w:tcBorders>
          </w:tcPr>
          <w:p w14:paraId="02221D0D" w14:textId="77777777" w:rsidR="00C43950" w:rsidRPr="00E83899" w:rsidRDefault="00C43950" w:rsidP="00C43950">
            <w:pPr>
              <w:widowControl w:val="0"/>
              <w:spacing w:after="0" w:line="276" w:lineRule="auto"/>
              <w:rPr>
                <w:rFonts w:cs="Arial"/>
                <w:szCs w:val="22"/>
                <w:lang w:val="en-GB" w:eastAsia="en-US" w:bidi="ar-SA"/>
              </w:rPr>
            </w:pPr>
            <w:r w:rsidRPr="00D60F26">
              <w:rPr>
                <w:rFonts w:eastAsia="Calibri" w:cs="Arial"/>
                <w:szCs w:val="22"/>
                <w:lang w:val="en-GB" w:eastAsia="en-US" w:bidi="ar-SA"/>
              </w:rPr>
              <w:t> </w:t>
            </w:r>
          </w:p>
        </w:tc>
        <w:tc>
          <w:tcPr>
            <w:tcW w:w="4678" w:type="dxa"/>
            <w:tcBorders>
              <w:top w:val="nil"/>
              <w:left w:val="nil"/>
              <w:bottom w:val="single" w:sz="8" w:space="0" w:color="696969"/>
              <w:right w:val="single" w:sz="8" w:space="0" w:color="696969"/>
            </w:tcBorders>
          </w:tcPr>
          <w:p w14:paraId="71C12442" w14:textId="77777777" w:rsidR="00C43950" w:rsidRPr="00E83899" w:rsidRDefault="00C43950" w:rsidP="00C43950">
            <w:pPr>
              <w:widowControl w:val="0"/>
              <w:spacing w:after="0" w:line="276" w:lineRule="auto"/>
              <w:rPr>
                <w:rFonts w:cs="Arial"/>
                <w:szCs w:val="22"/>
                <w:lang w:val="en-GB" w:eastAsia="en-US" w:bidi="ar-SA"/>
              </w:rPr>
            </w:pPr>
            <w:r w:rsidRPr="00D60F26">
              <w:rPr>
                <w:rFonts w:eastAsia="Calibri" w:cs="Arial"/>
                <w:color w:val="000000"/>
                <w:szCs w:val="22"/>
                <w:lang w:val="en-GB" w:eastAsia="en-US" w:bidi="ar-SA"/>
              </w:rPr>
              <w:t>means the installation, removal and/or exchange of a Metering Asset for an RMP.</w:t>
            </w:r>
          </w:p>
        </w:tc>
      </w:tr>
      <w:tr w:rsidR="00C43950" w:rsidRPr="00E83899" w14:paraId="41067155" w14:textId="77777777" w:rsidTr="0084101E">
        <w:tc>
          <w:tcPr>
            <w:tcW w:w="3109" w:type="dxa"/>
            <w:tcBorders>
              <w:top w:val="nil"/>
              <w:left w:val="single" w:sz="8" w:space="0" w:color="696969"/>
              <w:bottom w:val="single" w:sz="8" w:space="0" w:color="696969"/>
              <w:right w:val="single" w:sz="8" w:space="0" w:color="696969"/>
            </w:tcBorders>
          </w:tcPr>
          <w:p w14:paraId="183FF5F6" w14:textId="77777777" w:rsidR="00C43950" w:rsidRPr="00E83899" w:rsidRDefault="00C43950" w:rsidP="00C43950">
            <w:pPr>
              <w:widowControl w:val="0"/>
              <w:spacing w:after="0" w:line="276" w:lineRule="auto"/>
              <w:rPr>
                <w:rFonts w:cs="Arial"/>
                <w:szCs w:val="22"/>
                <w:lang w:val="en-GB" w:eastAsia="en-US" w:bidi="ar-SA"/>
              </w:rPr>
            </w:pPr>
            <w:r w:rsidRPr="00D60F26">
              <w:rPr>
                <w:rFonts w:eastAsia="Calibri" w:cs="Arial"/>
                <w:color w:val="000000"/>
                <w:szCs w:val="22"/>
                <w:lang w:val="en-GB" w:eastAsia="en-US" w:bidi="ar-SA"/>
              </w:rPr>
              <w:t>Change of Occupier</w:t>
            </w:r>
          </w:p>
        </w:tc>
        <w:tc>
          <w:tcPr>
            <w:tcW w:w="1559" w:type="dxa"/>
            <w:tcBorders>
              <w:top w:val="nil"/>
              <w:left w:val="nil"/>
              <w:bottom w:val="single" w:sz="8" w:space="0" w:color="696969"/>
              <w:right w:val="single" w:sz="8" w:space="0" w:color="696969"/>
            </w:tcBorders>
          </w:tcPr>
          <w:p w14:paraId="68CB9A28" w14:textId="77777777" w:rsidR="00C43950" w:rsidRPr="00E83899" w:rsidRDefault="00C43950" w:rsidP="00C43950">
            <w:pPr>
              <w:widowControl w:val="0"/>
              <w:spacing w:after="0" w:line="276" w:lineRule="auto"/>
              <w:rPr>
                <w:rFonts w:cs="Arial"/>
                <w:szCs w:val="22"/>
                <w:lang w:val="en-GB" w:eastAsia="en-US" w:bidi="ar-SA"/>
              </w:rPr>
            </w:pPr>
            <w:r w:rsidRPr="00D60F26">
              <w:rPr>
                <w:rFonts w:eastAsia="Calibri" w:cs="Arial"/>
                <w:szCs w:val="22"/>
                <w:lang w:val="en-GB" w:eastAsia="en-US" w:bidi="ar-SA"/>
              </w:rPr>
              <w:t> </w:t>
            </w:r>
          </w:p>
        </w:tc>
        <w:tc>
          <w:tcPr>
            <w:tcW w:w="4678" w:type="dxa"/>
            <w:tcBorders>
              <w:top w:val="nil"/>
              <w:left w:val="nil"/>
              <w:bottom w:val="single" w:sz="8" w:space="0" w:color="696969"/>
              <w:right w:val="single" w:sz="8" w:space="0" w:color="696969"/>
            </w:tcBorders>
          </w:tcPr>
          <w:p w14:paraId="65E5EEC9" w14:textId="77777777" w:rsidR="00C43950" w:rsidRPr="00E83899" w:rsidRDefault="00C43950" w:rsidP="00C43950">
            <w:pPr>
              <w:widowControl w:val="0"/>
              <w:spacing w:after="0" w:line="276" w:lineRule="auto"/>
              <w:rPr>
                <w:rFonts w:cs="Arial"/>
                <w:szCs w:val="22"/>
                <w:lang w:val="en-GB" w:eastAsia="en-US" w:bidi="ar-SA"/>
              </w:rPr>
            </w:pPr>
            <w:r w:rsidRPr="00D60F26">
              <w:rPr>
                <w:rFonts w:eastAsia="Calibri" w:cs="Arial"/>
                <w:color w:val="000000"/>
                <w:szCs w:val="22"/>
                <w:lang w:val="en-GB" w:eastAsia="en-US" w:bidi="ar-SA"/>
              </w:rPr>
              <w:t>means that the Consumer at a premises has changed (or is due to change).</w:t>
            </w:r>
          </w:p>
        </w:tc>
      </w:tr>
      <w:tr w:rsidR="00C43950" w:rsidRPr="00E83899" w14:paraId="116B177D" w14:textId="77777777" w:rsidTr="0084101E">
        <w:tc>
          <w:tcPr>
            <w:tcW w:w="3109" w:type="dxa"/>
            <w:tcBorders>
              <w:top w:val="nil"/>
              <w:left w:val="single" w:sz="8" w:space="0" w:color="696969"/>
              <w:bottom w:val="single" w:sz="8" w:space="0" w:color="696969"/>
              <w:right w:val="single" w:sz="8" w:space="0" w:color="696969"/>
            </w:tcBorders>
          </w:tcPr>
          <w:p w14:paraId="2F369B54" w14:textId="77777777" w:rsidR="00C43950" w:rsidRPr="00E83899" w:rsidRDefault="00C43950" w:rsidP="00C43950">
            <w:pPr>
              <w:widowControl w:val="0"/>
              <w:spacing w:after="0" w:line="276" w:lineRule="auto"/>
              <w:rPr>
                <w:rFonts w:cs="Arial"/>
                <w:szCs w:val="22"/>
                <w:lang w:val="en-GB" w:eastAsia="en-US" w:bidi="ar-SA"/>
              </w:rPr>
            </w:pPr>
            <w:r w:rsidRPr="00D60F26">
              <w:rPr>
                <w:rFonts w:eastAsia="Calibri" w:cs="Arial"/>
                <w:color w:val="000000"/>
                <w:szCs w:val="22"/>
                <w:lang w:val="en-GB" w:eastAsia="en-US" w:bidi="ar-SA"/>
              </w:rPr>
              <w:t>Change of Shipper Request</w:t>
            </w:r>
          </w:p>
        </w:tc>
        <w:tc>
          <w:tcPr>
            <w:tcW w:w="1559" w:type="dxa"/>
            <w:tcBorders>
              <w:top w:val="nil"/>
              <w:left w:val="nil"/>
              <w:bottom w:val="single" w:sz="8" w:space="0" w:color="696969"/>
              <w:right w:val="single" w:sz="8" w:space="0" w:color="696969"/>
            </w:tcBorders>
          </w:tcPr>
          <w:p w14:paraId="5CF1AA00" w14:textId="77777777" w:rsidR="00C43950" w:rsidRPr="00E83899" w:rsidRDefault="00C43950" w:rsidP="00C43950">
            <w:pPr>
              <w:widowControl w:val="0"/>
              <w:spacing w:after="0" w:line="276" w:lineRule="auto"/>
              <w:rPr>
                <w:rFonts w:cs="Arial"/>
                <w:szCs w:val="22"/>
                <w:lang w:val="en-GB" w:eastAsia="en-US" w:bidi="ar-SA"/>
              </w:rPr>
            </w:pPr>
            <w:r w:rsidRPr="00D60F26">
              <w:rPr>
                <w:rFonts w:eastAsia="Calibri" w:cs="Arial"/>
                <w:szCs w:val="22"/>
                <w:lang w:val="en-GB" w:eastAsia="en-US" w:bidi="ar-SA"/>
              </w:rPr>
              <w:t> </w:t>
            </w:r>
          </w:p>
        </w:tc>
        <w:tc>
          <w:tcPr>
            <w:tcW w:w="4678" w:type="dxa"/>
            <w:tcBorders>
              <w:top w:val="nil"/>
              <w:left w:val="nil"/>
              <w:bottom w:val="single" w:sz="8" w:space="0" w:color="696969"/>
              <w:right w:val="single" w:sz="8" w:space="0" w:color="696969"/>
            </w:tcBorders>
          </w:tcPr>
          <w:p w14:paraId="3E139C97" w14:textId="77777777" w:rsidR="00C43950" w:rsidRPr="00E83899" w:rsidRDefault="00C43950" w:rsidP="00C43950">
            <w:pPr>
              <w:widowControl w:val="0"/>
              <w:spacing w:after="0" w:line="276" w:lineRule="auto"/>
              <w:rPr>
                <w:rFonts w:cs="Arial"/>
                <w:szCs w:val="22"/>
                <w:lang w:val="en-GB" w:eastAsia="en-US" w:bidi="ar-SA"/>
              </w:rPr>
            </w:pPr>
            <w:r w:rsidRPr="00D60F26">
              <w:rPr>
                <w:rFonts w:eastAsia="Calibri" w:cs="Arial"/>
                <w:color w:val="000000"/>
                <w:szCs w:val="22"/>
                <w:lang w:val="en-GB" w:eastAsia="en-US" w:bidi="ar-SA"/>
              </w:rPr>
              <w:t>means a Registration Event Request to change the Shipper recorded for an RMP in accordance with Paragraph 15 of the Registration Services Schedule.</w:t>
            </w:r>
          </w:p>
        </w:tc>
      </w:tr>
      <w:tr w:rsidR="00C43950" w:rsidRPr="00E83899" w14:paraId="1315BC1D" w14:textId="77777777" w:rsidTr="0084101E">
        <w:tc>
          <w:tcPr>
            <w:tcW w:w="3109" w:type="dxa"/>
            <w:tcBorders>
              <w:top w:val="nil"/>
              <w:left w:val="single" w:sz="8" w:space="0" w:color="696969"/>
              <w:bottom w:val="single" w:sz="8" w:space="0" w:color="696969"/>
              <w:right w:val="single" w:sz="8" w:space="0" w:color="696969"/>
            </w:tcBorders>
          </w:tcPr>
          <w:p w14:paraId="5470C697" w14:textId="77777777" w:rsidR="00C43950" w:rsidRPr="00E83899" w:rsidRDefault="00C43950" w:rsidP="00C43950">
            <w:pPr>
              <w:widowControl w:val="0"/>
              <w:spacing w:after="0" w:line="276" w:lineRule="auto"/>
              <w:rPr>
                <w:rFonts w:cs="Arial"/>
                <w:szCs w:val="22"/>
                <w:lang w:val="en-GB" w:eastAsia="en-US" w:bidi="ar-SA"/>
              </w:rPr>
            </w:pPr>
            <w:r w:rsidRPr="00D60F26">
              <w:rPr>
                <w:rFonts w:eastAsia="Calibri" w:cs="Arial"/>
                <w:color w:val="000000"/>
                <w:szCs w:val="22"/>
                <w:lang w:val="en-GB" w:eastAsia="en-US" w:bidi="ar-SA"/>
              </w:rPr>
              <w:t>Change or Incident Notification</w:t>
            </w:r>
          </w:p>
        </w:tc>
        <w:tc>
          <w:tcPr>
            <w:tcW w:w="1559" w:type="dxa"/>
            <w:tcBorders>
              <w:top w:val="nil"/>
              <w:left w:val="nil"/>
              <w:bottom w:val="single" w:sz="8" w:space="0" w:color="696969"/>
              <w:right w:val="single" w:sz="8" w:space="0" w:color="696969"/>
            </w:tcBorders>
          </w:tcPr>
          <w:p w14:paraId="057F60D5" w14:textId="77777777" w:rsidR="00C43950" w:rsidRPr="00E83899" w:rsidRDefault="00C43950" w:rsidP="00C43950">
            <w:pPr>
              <w:widowControl w:val="0"/>
              <w:spacing w:after="0" w:line="276" w:lineRule="auto"/>
              <w:rPr>
                <w:rFonts w:cs="Arial"/>
                <w:szCs w:val="22"/>
                <w:lang w:val="en-GB" w:eastAsia="en-US" w:bidi="ar-SA"/>
              </w:rPr>
            </w:pPr>
            <w:r w:rsidRPr="00D60F26">
              <w:rPr>
                <w:rFonts w:eastAsia="Calibri" w:cs="Arial"/>
                <w:szCs w:val="22"/>
                <w:lang w:val="en-GB" w:eastAsia="en-US" w:bidi="ar-SA"/>
              </w:rPr>
              <w:t> </w:t>
            </w:r>
          </w:p>
        </w:tc>
        <w:tc>
          <w:tcPr>
            <w:tcW w:w="4678" w:type="dxa"/>
            <w:tcBorders>
              <w:top w:val="nil"/>
              <w:left w:val="nil"/>
              <w:bottom w:val="single" w:sz="8" w:space="0" w:color="696969"/>
              <w:right w:val="single" w:sz="8" w:space="0" w:color="696969"/>
            </w:tcBorders>
          </w:tcPr>
          <w:p w14:paraId="02B273EB" w14:textId="77777777" w:rsidR="00C43950" w:rsidRPr="00E83899" w:rsidRDefault="00C43950" w:rsidP="00C43950">
            <w:pPr>
              <w:widowControl w:val="0"/>
              <w:spacing w:after="0" w:line="276" w:lineRule="auto"/>
              <w:rPr>
                <w:rFonts w:cs="Arial"/>
                <w:szCs w:val="22"/>
                <w:lang w:val="en-GB" w:eastAsia="en-US" w:bidi="ar-SA"/>
              </w:rPr>
            </w:pPr>
            <w:r w:rsidRPr="00D60F26">
              <w:rPr>
                <w:rFonts w:eastAsia="Calibri" w:cs="Arial"/>
                <w:color w:val="000000"/>
                <w:szCs w:val="22"/>
                <w:lang w:val="en-GB" w:eastAsia="en-US" w:bidi="ar-SA"/>
              </w:rPr>
              <w:t>means the document of that name made available on the REC Portal to disclose to the Code Manager other than through an Annual Statement of a REC Service User's intention to change their systems or processes, as required under the Qualification and Maintenance Schedule.</w:t>
            </w:r>
          </w:p>
        </w:tc>
      </w:tr>
      <w:tr w:rsidR="00C43950" w:rsidRPr="00E83899" w14:paraId="39BD0DD8" w14:textId="77777777" w:rsidTr="0084101E">
        <w:tc>
          <w:tcPr>
            <w:tcW w:w="3109" w:type="dxa"/>
            <w:tcBorders>
              <w:top w:val="nil"/>
              <w:left w:val="single" w:sz="8" w:space="0" w:color="696969"/>
              <w:bottom w:val="single" w:sz="8" w:space="0" w:color="696969"/>
              <w:right w:val="single" w:sz="8" w:space="0" w:color="696969"/>
            </w:tcBorders>
          </w:tcPr>
          <w:p w14:paraId="43DE71CA" w14:textId="77777777" w:rsidR="00C43950" w:rsidRPr="00E83899" w:rsidRDefault="00C43950" w:rsidP="00C43950">
            <w:pPr>
              <w:widowControl w:val="0"/>
              <w:spacing w:after="0" w:line="276" w:lineRule="auto"/>
              <w:rPr>
                <w:rFonts w:cs="Arial"/>
                <w:szCs w:val="22"/>
                <w:lang w:val="en-GB" w:eastAsia="en-US" w:bidi="ar-SA"/>
              </w:rPr>
            </w:pPr>
            <w:r w:rsidRPr="00D60F26">
              <w:rPr>
                <w:rFonts w:eastAsia="Calibri" w:cs="Arial"/>
                <w:color w:val="000000"/>
                <w:szCs w:val="22"/>
                <w:lang w:val="en-GB" w:eastAsia="en-US" w:bidi="ar-SA"/>
              </w:rPr>
              <w:t>Change Panel</w:t>
            </w:r>
          </w:p>
        </w:tc>
        <w:tc>
          <w:tcPr>
            <w:tcW w:w="1559" w:type="dxa"/>
            <w:tcBorders>
              <w:top w:val="nil"/>
              <w:left w:val="nil"/>
              <w:bottom w:val="single" w:sz="8" w:space="0" w:color="696969"/>
              <w:right w:val="single" w:sz="8" w:space="0" w:color="696969"/>
            </w:tcBorders>
          </w:tcPr>
          <w:p w14:paraId="47C02747" w14:textId="77777777" w:rsidR="00C43950" w:rsidRPr="00E83899" w:rsidRDefault="00C43950" w:rsidP="00C43950">
            <w:pPr>
              <w:widowControl w:val="0"/>
              <w:spacing w:after="0" w:line="276" w:lineRule="auto"/>
              <w:rPr>
                <w:rFonts w:cs="Arial"/>
                <w:szCs w:val="22"/>
                <w:lang w:val="en-GB" w:eastAsia="en-US" w:bidi="ar-SA"/>
              </w:rPr>
            </w:pPr>
            <w:r w:rsidRPr="00D60F26">
              <w:rPr>
                <w:rFonts w:eastAsia="Calibri" w:cs="Arial"/>
                <w:szCs w:val="22"/>
                <w:lang w:val="en-GB" w:eastAsia="en-US" w:bidi="ar-SA"/>
              </w:rPr>
              <w:t> </w:t>
            </w:r>
          </w:p>
        </w:tc>
        <w:tc>
          <w:tcPr>
            <w:tcW w:w="4678" w:type="dxa"/>
            <w:tcBorders>
              <w:top w:val="nil"/>
              <w:left w:val="nil"/>
              <w:bottom w:val="single" w:sz="8" w:space="0" w:color="696969"/>
              <w:right w:val="single" w:sz="8" w:space="0" w:color="696969"/>
            </w:tcBorders>
          </w:tcPr>
          <w:p w14:paraId="31AFA0EA" w14:textId="77777777" w:rsidR="00C43950" w:rsidRPr="00E83899" w:rsidRDefault="00C43950" w:rsidP="00C43950">
            <w:pPr>
              <w:widowControl w:val="0"/>
              <w:spacing w:after="0" w:line="276" w:lineRule="auto"/>
              <w:rPr>
                <w:rFonts w:cs="Arial"/>
                <w:szCs w:val="22"/>
                <w:lang w:val="en-GB" w:eastAsia="en-US" w:bidi="ar-SA"/>
              </w:rPr>
            </w:pPr>
            <w:r w:rsidRPr="00D60F26">
              <w:rPr>
                <w:rFonts w:eastAsia="Calibri" w:cs="Arial"/>
                <w:color w:val="000000"/>
                <w:szCs w:val="22"/>
                <w:lang w:val="en-GB" w:eastAsia="en-US" w:bidi="ar-SA"/>
              </w:rPr>
              <w:t>means the Sub-Committee of that name.</w:t>
            </w:r>
          </w:p>
        </w:tc>
      </w:tr>
      <w:tr w:rsidR="00C43950" w:rsidRPr="00E83899" w14:paraId="7BC91F9D" w14:textId="77777777" w:rsidTr="0084101E">
        <w:tc>
          <w:tcPr>
            <w:tcW w:w="3109" w:type="dxa"/>
            <w:tcBorders>
              <w:top w:val="nil"/>
              <w:left w:val="single" w:sz="8" w:space="0" w:color="696969"/>
              <w:bottom w:val="single" w:sz="8" w:space="0" w:color="696969"/>
              <w:right w:val="single" w:sz="8" w:space="0" w:color="696969"/>
            </w:tcBorders>
          </w:tcPr>
          <w:p w14:paraId="24C8F355" w14:textId="77777777" w:rsidR="00C43950" w:rsidRPr="00E83899" w:rsidRDefault="00C43950" w:rsidP="00C43950">
            <w:pPr>
              <w:widowControl w:val="0"/>
              <w:spacing w:after="0" w:line="276" w:lineRule="auto"/>
              <w:rPr>
                <w:rFonts w:cs="Arial"/>
                <w:szCs w:val="22"/>
                <w:lang w:val="en-GB" w:eastAsia="en-US" w:bidi="ar-SA"/>
              </w:rPr>
            </w:pPr>
            <w:r w:rsidRPr="00D60F26">
              <w:rPr>
                <w:rFonts w:eastAsia="Calibri" w:cs="Arial"/>
                <w:color w:val="000000"/>
                <w:szCs w:val="22"/>
                <w:lang w:val="en-GB" w:eastAsia="en-US" w:bidi="ar-SA"/>
              </w:rPr>
              <w:t>Change Path</w:t>
            </w:r>
          </w:p>
        </w:tc>
        <w:tc>
          <w:tcPr>
            <w:tcW w:w="1559" w:type="dxa"/>
            <w:tcBorders>
              <w:top w:val="nil"/>
              <w:left w:val="nil"/>
              <w:bottom w:val="single" w:sz="8" w:space="0" w:color="696969"/>
              <w:right w:val="single" w:sz="8" w:space="0" w:color="696969"/>
            </w:tcBorders>
          </w:tcPr>
          <w:p w14:paraId="4C2BD1E1" w14:textId="77777777" w:rsidR="00C43950" w:rsidRPr="00E83899" w:rsidRDefault="00C43950" w:rsidP="00C43950">
            <w:pPr>
              <w:widowControl w:val="0"/>
              <w:spacing w:after="0" w:line="276" w:lineRule="auto"/>
              <w:rPr>
                <w:rFonts w:cs="Arial"/>
                <w:szCs w:val="22"/>
                <w:lang w:val="en-GB" w:eastAsia="en-US" w:bidi="ar-SA"/>
              </w:rPr>
            </w:pPr>
            <w:r w:rsidRPr="00D60F26">
              <w:rPr>
                <w:rFonts w:eastAsia="Calibri" w:cs="Arial"/>
                <w:szCs w:val="22"/>
                <w:lang w:val="en-GB" w:eastAsia="en-US" w:bidi="ar-SA"/>
              </w:rPr>
              <w:t> </w:t>
            </w:r>
          </w:p>
        </w:tc>
        <w:tc>
          <w:tcPr>
            <w:tcW w:w="4678" w:type="dxa"/>
            <w:tcBorders>
              <w:top w:val="nil"/>
              <w:left w:val="nil"/>
              <w:bottom w:val="single" w:sz="8" w:space="0" w:color="696969"/>
              <w:right w:val="single" w:sz="8" w:space="0" w:color="696969"/>
            </w:tcBorders>
          </w:tcPr>
          <w:p w14:paraId="481F81F3" w14:textId="77777777" w:rsidR="00C43950" w:rsidRPr="00E83899" w:rsidRDefault="00C43950" w:rsidP="00C43950">
            <w:pPr>
              <w:widowControl w:val="0"/>
              <w:spacing w:after="0" w:line="276" w:lineRule="auto"/>
              <w:rPr>
                <w:rFonts w:cs="Arial"/>
                <w:szCs w:val="22"/>
                <w:lang w:val="en-GB" w:eastAsia="en-US" w:bidi="ar-SA"/>
              </w:rPr>
            </w:pPr>
            <w:r w:rsidRPr="00D60F26">
              <w:rPr>
                <w:rFonts w:eastAsia="Calibri" w:cs="Arial"/>
                <w:color w:val="000000"/>
                <w:szCs w:val="22"/>
                <w:lang w:val="en-GB" w:eastAsia="en-US" w:bidi="ar-SA"/>
              </w:rPr>
              <w:t>means one of the two change paths followed by a Change Proposal, being either an Authority-Approved Change or a Self-Governance Change.</w:t>
            </w:r>
          </w:p>
        </w:tc>
      </w:tr>
      <w:tr w:rsidR="00C43950" w:rsidRPr="00E83899" w14:paraId="769A4A76" w14:textId="77777777" w:rsidTr="0084101E">
        <w:tc>
          <w:tcPr>
            <w:tcW w:w="3109" w:type="dxa"/>
            <w:tcBorders>
              <w:top w:val="nil"/>
              <w:left w:val="single" w:sz="8" w:space="0" w:color="696969"/>
              <w:bottom w:val="single" w:sz="8" w:space="0" w:color="696969"/>
              <w:right w:val="single" w:sz="8" w:space="0" w:color="696969"/>
            </w:tcBorders>
          </w:tcPr>
          <w:p w14:paraId="6DCED028" w14:textId="77777777" w:rsidR="00C43950" w:rsidRPr="00E83899" w:rsidRDefault="00C43950" w:rsidP="00C43950">
            <w:pPr>
              <w:widowControl w:val="0"/>
              <w:spacing w:after="0" w:line="276" w:lineRule="auto"/>
              <w:rPr>
                <w:rFonts w:cs="Arial"/>
                <w:szCs w:val="22"/>
                <w:lang w:val="en-GB" w:eastAsia="en-US" w:bidi="ar-SA"/>
              </w:rPr>
            </w:pPr>
            <w:r w:rsidRPr="00D60F26">
              <w:rPr>
                <w:rFonts w:eastAsia="Calibri" w:cs="Arial"/>
                <w:color w:val="000000"/>
                <w:szCs w:val="22"/>
                <w:lang w:val="en-GB" w:eastAsia="en-US" w:bidi="ar-SA"/>
              </w:rPr>
              <w:t>Change Proposal</w:t>
            </w:r>
          </w:p>
        </w:tc>
        <w:tc>
          <w:tcPr>
            <w:tcW w:w="1559" w:type="dxa"/>
            <w:tcBorders>
              <w:top w:val="nil"/>
              <w:left w:val="nil"/>
              <w:bottom w:val="single" w:sz="8" w:space="0" w:color="696969"/>
              <w:right w:val="single" w:sz="8" w:space="0" w:color="696969"/>
            </w:tcBorders>
          </w:tcPr>
          <w:p w14:paraId="32146DC4" w14:textId="77777777" w:rsidR="00C43950" w:rsidRPr="00E83899" w:rsidRDefault="00C43950" w:rsidP="00C43950">
            <w:pPr>
              <w:widowControl w:val="0"/>
              <w:spacing w:after="0" w:line="276" w:lineRule="auto"/>
              <w:rPr>
                <w:rFonts w:cs="Arial"/>
                <w:szCs w:val="22"/>
                <w:lang w:val="en-GB" w:eastAsia="en-US" w:bidi="ar-SA"/>
              </w:rPr>
            </w:pPr>
            <w:r w:rsidRPr="00D60F26">
              <w:rPr>
                <w:rFonts w:eastAsia="Calibri" w:cs="Arial"/>
                <w:szCs w:val="22"/>
                <w:lang w:val="en-GB" w:eastAsia="en-US" w:bidi="ar-SA"/>
              </w:rPr>
              <w:t> </w:t>
            </w:r>
          </w:p>
        </w:tc>
        <w:tc>
          <w:tcPr>
            <w:tcW w:w="4678" w:type="dxa"/>
            <w:tcBorders>
              <w:top w:val="nil"/>
              <w:left w:val="nil"/>
              <w:bottom w:val="single" w:sz="8" w:space="0" w:color="696969"/>
              <w:right w:val="single" w:sz="8" w:space="0" w:color="696969"/>
            </w:tcBorders>
          </w:tcPr>
          <w:p w14:paraId="54C3CCF2" w14:textId="77777777" w:rsidR="00C43950" w:rsidRPr="00E83899" w:rsidRDefault="00C43950" w:rsidP="00C43950">
            <w:pPr>
              <w:widowControl w:val="0"/>
              <w:spacing w:after="0" w:line="276" w:lineRule="auto"/>
              <w:rPr>
                <w:rFonts w:cs="Arial"/>
                <w:szCs w:val="22"/>
                <w:lang w:val="en-GB" w:eastAsia="en-US" w:bidi="ar-SA"/>
              </w:rPr>
            </w:pPr>
            <w:r w:rsidRPr="00D60F26">
              <w:rPr>
                <w:rFonts w:eastAsia="Calibri" w:cs="Arial"/>
                <w:color w:val="000000"/>
                <w:szCs w:val="22"/>
                <w:lang w:val="en-GB" w:eastAsia="en-US" w:bidi="ar-SA"/>
              </w:rPr>
              <w:t>means a proposal to change this Code made in accordance with Clause 11 of the main body of this Code or the Change Management Schedule.</w:t>
            </w:r>
          </w:p>
        </w:tc>
      </w:tr>
      <w:tr w:rsidR="00C43950" w:rsidRPr="00E83899" w14:paraId="667C2170" w14:textId="77777777" w:rsidTr="0084101E">
        <w:tc>
          <w:tcPr>
            <w:tcW w:w="3109" w:type="dxa"/>
            <w:tcBorders>
              <w:top w:val="nil"/>
              <w:left w:val="single" w:sz="8" w:space="0" w:color="696969"/>
              <w:bottom w:val="single" w:sz="8" w:space="0" w:color="696969"/>
              <w:right w:val="single" w:sz="8" w:space="0" w:color="696969"/>
            </w:tcBorders>
          </w:tcPr>
          <w:p w14:paraId="182775F3" w14:textId="77777777" w:rsidR="00C43950" w:rsidRPr="00E83899" w:rsidRDefault="00C43950" w:rsidP="00C43950">
            <w:pPr>
              <w:widowControl w:val="0"/>
              <w:spacing w:after="0" w:line="276" w:lineRule="auto"/>
              <w:rPr>
                <w:rFonts w:cs="Arial"/>
                <w:szCs w:val="22"/>
                <w:lang w:val="en-GB" w:eastAsia="en-US" w:bidi="ar-SA"/>
              </w:rPr>
            </w:pPr>
            <w:r w:rsidRPr="00D60F26">
              <w:rPr>
                <w:rFonts w:eastAsia="Calibri" w:cs="Arial"/>
                <w:color w:val="000000"/>
                <w:szCs w:val="22"/>
                <w:lang w:val="en-GB" w:eastAsia="en-US" w:bidi="ar-SA"/>
              </w:rPr>
              <w:t>Change Proposal Plan</w:t>
            </w:r>
          </w:p>
        </w:tc>
        <w:tc>
          <w:tcPr>
            <w:tcW w:w="1559" w:type="dxa"/>
            <w:tcBorders>
              <w:top w:val="nil"/>
              <w:left w:val="nil"/>
              <w:bottom w:val="single" w:sz="8" w:space="0" w:color="696969"/>
              <w:right w:val="single" w:sz="8" w:space="0" w:color="696969"/>
            </w:tcBorders>
          </w:tcPr>
          <w:p w14:paraId="3CE4A01A" w14:textId="77777777" w:rsidR="00C43950" w:rsidRPr="00E83899" w:rsidRDefault="00C43950" w:rsidP="00C43950">
            <w:pPr>
              <w:widowControl w:val="0"/>
              <w:spacing w:after="0" w:line="276" w:lineRule="auto"/>
              <w:rPr>
                <w:rFonts w:cs="Arial"/>
                <w:szCs w:val="22"/>
                <w:lang w:val="en-GB" w:eastAsia="en-US" w:bidi="ar-SA"/>
              </w:rPr>
            </w:pPr>
            <w:r w:rsidRPr="00D60F26">
              <w:rPr>
                <w:rFonts w:eastAsia="Calibri" w:cs="Arial"/>
                <w:szCs w:val="22"/>
                <w:lang w:val="en-GB" w:eastAsia="en-US" w:bidi="ar-SA"/>
              </w:rPr>
              <w:t> </w:t>
            </w:r>
          </w:p>
        </w:tc>
        <w:tc>
          <w:tcPr>
            <w:tcW w:w="4678" w:type="dxa"/>
            <w:tcBorders>
              <w:top w:val="nil"/>
              <w:left w:val="nil"/>
              <w:bottom w:val="single" w:sz="8" w:space="0" w:color="696969"/>
              <w:right w:val="single" w:sz="8" w:space="0" w:color="696969"/>
            </w:tcBorders>
          </w:tcPr>
          <w:p w14:paraId="29DEE175" w14:textId="77777777" w:rsidR="00C43950" w:rsidRPr="00E83899" w:rsidRDefault="00C43950" w:rsidP="00C43950">
            <w:pPr>
              <w:widowControl w:val="0"/>
              <w:spacing w:after="0" w:line="276" w:lineRule="auto"/>
              <w:rPr>
                <w:rFonts w:cs="Arial"/>
                <w:szCs w:val="22"/>
                <w:lang w:val="en-GB" w:eastAsia="en-US" w:bidi="ar-SA"/>
              </w:rPr>
            </w:pPr>
            <w:r w:rsidRPr="00D60F26">
              <w:rPr>
                <w:rFonts w:eastAsia="Calibri" w:cs="Arial"/>
                <w:color w:val="000000"/>
                <w:szCs w:val="22"/>
                <w:lang w:val="en-GB" w:eastAsia="en-US" w:bidi="ar-SA"/>
              </w:rPr>
              <w:t>means, in respect of a Change Proposal, a plan produced in accordance with Paragraph 9 of the Change Management Schedule.</w:t>
            </w:r>
          </w:p>
        </w:tc>
      </w:tr>
      <w:tr w:rsidR="00C43950" w:rsidRPr="00E83899" w14:paraId="4CDDDBDF" w14:textId="77777777" w:rsidTr="0084101E">
        <w:tc>
          <w:tcPr>
            <w:tcW w:w="3109" w:type="dxa"/>
            <w:tcBorders>
              <w:top w:val="nil"/>
              <w:left w:val="single" w:sz="8" w:space="0" w:color="696969"/>
              <w:bottom w:val="single" w:sz="8" w:space="0" w:color="696969"/>
              <w:right w:val="single" w:sz="8" w:space="0" w:color="696969"/>
            </w:tcBorders>
          </w:tcPr>
          <w:p w14:paraId="431BC105" w14:textId="77777777" w:rsidR="00C43950" w:rsidRPr="00E83899" w:rsidRDefault="00C43950" w:rsidP="00C43950">
            <w:pPr>
              <w:widowControl w:val="0"/>
              <w:spacing w:after="0" w:line="276" w:lineRule="auto"/>
              <w:rPr>
                <w:rFonts w:cs="Arial"/>
                <w:szCs w:val="22"/>
                <w:lang w:val="en-GB" w:eastAsia="en-US" w:bidi="ar-SA"/>
              </w:rPr>
            </w:pPr>
            <w:r w:rsidRPr="00D60F26">
              <w:rPr>
                <w:rFonts w:eastAsia="Calibri" w:cs="Arial"/>
                <w:color w:val="000000"/>
                <w:szCs w:val="22"/>
                <w:lang w:val="en-GB" w:eastAsia="en-US" w:bidi="ar-SA"/>
              </w:rPr>
              <w:t>Change Register</w:t>
            </w:r>
          </w:p>
        </w:tc>
        <w:tc>
          <w:tcPr>
            <w:tcW w:w="1559" w:type="dxa"/>
            <w:tcBorders>
              <w:top w:val="nil"/>
              <w:left w:val="nil"/>
              <w:bottom w:val="single" w:sz="8" w:space="0" w:color="696969"/>
              <w:right w:val="single" w:sz="8" w:space="0" w:color="696969"/>
            </w:tcBorders>
          </w:tcPr>
          <w:p w14:paraId="1AC8B5E9" w14:textId="77777777" w:rsidR="00C43950" w:rsidRPr="00E83899" w:rsidRDefault="00C43950" w:rsidP="00C43950">
            <w:pPr>
              <w:widowControl w:val="0"/>
              <w:spacing w:after="0" w:line="276" w:lineRule="auto"/>
              <w:rPr>
                <w:rFonts w:cs="Arial"/>
                <w:szCs w:val="22"/>
                <w:lang w:val="en-GB" w:eastAsia="en-US" w:bidi="ar-SA"/>
              </w:rPr>
            </w:pPr>
            <w:r w:rsidRPr="00D60F26">
              <w:rPr>
                <w:rFonts w:eastAsia="Calibri" w:cs="Arial"/>
                <w:szCs w:val="22"/>
                <w:lang w:val="en-GB" w:eastAsia="en-US" w:bidi="ar-SA"/>
              </w:rPr>
              <w:t> </w:t>
            </w:r>
          </w:p>
        </w:tc>
        <w:tc>
          <w:tcPr>
            <w:tcW w:w="4678" w:type="dxa"/>
            <w:tcBorders>
              <w:top w:val="nil"/>
              <w:left w:val="nil"/>
              <w:bottom w:val="single" w:sz="8" w:space="0" w:color="696969"/>
              <w:right w:val="single" w:sz="8" w:space="0" w:color="696969"/>
            </w:tcBorders>
          </w:tcPr>
          <w:p w14:paraId="20F75E00" w14:textId="77777777" w:rsidR="00C43950" w:rsidRPr="00E83899" w:rsidRDefault="00C43950" w:rsidP="00C43950">
            <w:pPr>
              <w:widowControl w:val="0"/>
              <w:spacing w:after="0" w:line="276" w:lineRule="auto"/>
              <w:rPr>
                <w:rFonts w:cs="Arial"/>
                <w:szCs w:val="22"/>
                <w:lang w:val="en-GB" w:eastAsia="en-US" w:bidi="ar-SA"/>
              </w:rPr>
            </w:pPr>
            <w:r w:rsidRPr="00D60F26">
              <w:rPr>
                <w:rFonts w:eastAsia="Calibri" w:cs="Arial"/>
                <w:color w:val="000000"/>
                <w:szCs w:val="22"/>
                <w:lang w:val="en-GB" w:eastAsia="en-US" w:bidi="ar-SA"/>
              </w:rPr>
              <w:t>means the register established and maintained by the Code Manager which contains all current and past Change Proposals, as further described in Paragraph 4 of the Change Management Schedule.</w:t>
            </w:r>
          </w:p>
        </w:tc>
      </w:tr>
      <w:tr w:rsidR="00C43950" w:rsidRPr="00E83899" w14:paraId="5450BCFA" w14:textId="77777777" w:rsidTr="0084101E">
        <w:tc>
          <w:tcPr>
            <w:tcW w:w="3109" w:type="dxa"/>
            <w:tcBorders>
              <w:top w:val="nil"/>
              <w:left w:val="single" w:sz="8" w:space="0" w:color="696969"/>
              <w:bottom w:val="single" w:sz="8" w:space="0" w:color="696969"/>
              <w:right w:val="single" w:sz="8" w:space="0" w:color="696969"/>
            </w:tcBorders>
          </w:tcPr>
          <w:p w14:paraId="7648EADA" w14:textId="77777777" w:rsidR="00C43950" w:rsidRPr="00E83899" w:rsidRDefault="00C43950" w:rsidP="00C43950">
            <w:pPr>
              <w:widowControl w:val="0"/>
              <w:spacing w:after="0" w:line="276" w:lineRule="auto"/>
              <w:rPr>
                <w:rFonts w:cs="Arial"/>
                <w:szCs w:val="22"/>
                <w:lang w:val="en-GB" w:eastAsia="en-US" w:bidi="ar-SA"/>
              </w:rPr>
            </w:pPr>
            <w:r w:rsidRPr="00D60F26">
              <w:rPr>
                <w:rFonts w:eastAsia="Calibri" w:cs="Arial"/>
                <w:color w:val="000000"/>
                <w:szCs w:val="22"/>
                <w:lang w:val="en-GB" w:eastAsia="en-US" w:bidi="ar-SA"/>
              </w:rPr>
              <w:t>Change Report</w:t>
            </w:r>
          </w:p>
        </w:tc>
        <w:tc>
          <w:tcPr>
            <w:tcW w:w="1559" w:type="dxa"/>
            <w:tcBorders>
              <w:top w:val="nil"/>
              <w:left w:val="nil"/>
              <w:bottom w:val="single" w:sz="8" w:space="0" w:color="696969"/>
              <w:right w:val="single" w:sz="8" w:space="0" w:color="696969"/>
            </w:tcBorders>
          </w:tcPr>
          <w:p w14:paraId="66669C29" w14:textId="77777777" w:rsidR="00C43950" w:rsidRPr="00E83899" w:rsidRDefault="00C43950" w:rsidP="00C43950">
            <w:pPr>
              <w:widowControl w:val="0"/>
              <w:spacing w:after="0" w:line="276" w:lineRule="auto"/>
              <w:rPr>
                <w:rFonts w:cs="Arial"/>
                <w:szCs w:val="22"/>
                <w:lang w:val="en-GB" w:eastAsia="en-US" w:bidi="ar-SA"/>
              </w:rPr>
            </w:pPr>
            <w:r w:rsidRPr="00D60F26">
              <w:rPr>
                <w:rFonts w:eastAsia="Calibri" w:cs="Arial"/>
                <w:szCs w:val="22"/>
                <w:lang w:val="en-GB" w:eastAsia="en-US" w:bidi="ar-SA"/>
              </w:rPr>
              <w:t> </w:t>
            </w:r>
          </w:p>
        </w:tc>
        <w:tc>
          <w:tcPr>
            <w:tcW w:w="4678" w:type="dxa"/>
            <w:tcBorders>
              <w:top w:val="nil"/>
              <w:left w:val="nil"/>
              <w:bottom w:val="single" w:sz="8" w:space="0" w:color="696969"/>
              <w:right w:val="single" w:sz="8" w:space="0" w:color="696969"/>
            </w:tcBorders>
          </w:tcPr>
          <w:p w14:paraId="0981D18D" w14:textId="77777777" w:rsidR="00C43950" w:rsidRPr="00E83899" w:rsidRDefault="00C43950" w:rsidP="00C43950">
            <w:pPr>
              <w:widowControl w:val="0"/>
              <w:spacing w:after="0" w:line="276" w:lineRule="auto"/>
              <w:rPr>
                <w:rFonts w:cs="Arial"/>
                <w:szCs w:val="22"/>
                <w:lang w:val="en-GB" w:eastAsia="en-US" w:bidi="ar-SA"/>
              </w:rPr>
            </w:pPr>
            <w:r w:rsidRPr="00D60F26">
              <w:rPr>
                <w:rFonts w:eastAsia="Calibri" w:cs="Arial"/>
                <w:color w:val="000000"/>
                <w:szCs w:val="22"/>
                <w:lang w:val="en-GB" w:eastAsia="en-US" w:bidi="ar-SA"/>
              </w:rPr>
              <w:t>means the written report on a Change Proposal prepared by the Code Manager in accordance with the Change Management Schedule.</w:t>
            </w:r>
          </w:p>
        </w:tc>
      </w:tr>
      <w:tr w:rsidR="00C43950" w:rsidRPr="00E83899" w14:paraId="2A7C7697" w14:textId="77777777" w:rsidTr="0084101E">
        <w:tc>
          <w:tcPr>
            <w:tcW w:w="3109" w:type="dxa"/>
            <w:tcBorders>
              <w:top w:val="nil"/>
              <w:left w:val="single" w:sz="8" w:space="0" w:color="696969"/>
              <w:bottom w:val="single" w:sz="8" w:space="0" w:color="696969"/>
              <w:right w:val="single" w:sz="8" w:space="0" w:color="696969"/>
            </w:tcBorders>
          </w:tcPr>
          <w:p w14:paraId="386EA9D9" w14:textId="77777777" w:rsidR="00C43950" w:rsidRPr="00E83899" w:rsidRDefault="00C43950" w:rsidP="00C43950">
            <w:pPr>
              <w:widowControl w:val="0"/>
              <w:spacing w:after="0" w:line="276" w:lineRule="auto"/>
              <w:rPr>
                <w:rFonts w:cs="Arial"/>
                <w:szCs w:val="22"/>
                <w:lang w:val="en-GB" w:eastAsia="en-US" w:bidi="ar-SA"/>
              </w:rPr>
            </w:pPr>
            <w:r w:rsidRPr="00D60F26">
              <w:rPr>
                <w:rFonts w:eastAsia="Calibri" w:cs="Arial"/>
                <w:color w:val="000000"/>
                <w:szCs w:val="22"/>
                <w:lang w:val="en-GB" w:eastAsia="en-US" w:bidi="ar-SA"/>
              </w:rPr>
              <w:t>Charges for the Supply of Electricity</w:t>
            </w:r>
          </w:p>
        </w:tc>
        <w:tc>
          <w:tcPr>
            <w:tcW w:w="1559" w:type="dxa"/>
            <w:tcBorders>
              <w:top w:val="nil"/>
              <w:left w:val="nil"/>
              <w:bottom w:val="single" w:sz="8" w:space="0" w:color="696969"/>
              <w:right w:val="single" w:sz="8" w:space="0" w:color="696969"/>
            </w:tcBorders>
          </w:tcPr>
          <w:p w14:paraId="0876BA4F" w14:textId="77777777" w:rsidR="00C43950" w:rsidRPr="00E83899" w:rsidRDefault="00C43950" w:rsidP="00C43950">
            <w:pPr>
              <w:widowControl w:val="0"/>
              <w:spacing w:after="0" w:line="276" w:lineRule="auto"/>
              <w:rPr>
                <w:rFonts w:cs="Arial"/>
                <w:szCs w:val="22"/>
                <w:lang w:val="en-GB" w:eastAsia="en-US" w:bidi="ar-SA"/>
              </w:rPr>
            </w:pPr>
            <w:r w:rsidRPr="00D60F26">
              <w:rPr>
                <w:rFonts w:eastAsia="Calibri" w:cs="Arial"/>
                <w:szCs w:val="22"/>
                <w:lang w:val="en-GB" w:eastAsia="en-US" w:bidi="ar-SA"/>
              </w:rPr>
              <w:t> </w:t>
            </w:r>
          </w:p>
        </w:tc>
        <w:tc>
          <w:tcPr>
            <w:tcW w:w="4678" w:type="dxa"/>
            <w:tcBorders>
              <w:top w:val="nil"/>
              <w:left w:val="nil"/>
              <w:bottom w:val="single" w:sz="8" w:space="0" w:color="696969"/>
              <w:right w:val="single" w:sz="8" w:space="0" w:color="696969"/>
            </w:tcBorders>
          </w:tcPr>
          <w:p w14:paraId="4DD61F52" w14:textId="77777777" w:rsidR="00C43950" w:rsidRPr="00E83899" w:rsidRDefault="00C43950" w:rsidP="00C43950">
            <w:pPr>
              <w:widowControl w:val="0"/>
              <w:spacing w:after="0" w:line="276" w:lineRule="auto"/>
              <w:rPr>
                <w:rFonts w:cs="Arial"/>
                <w:szCs w:val="22"/>
                <w:lang w:val="en-GB" w:eastAsia="en-US" w:bidi="ar-SA"/>
              </w:rPr>
            </w:pPr>
            <w:r w:rsidRPr="00D60F26">
              <w:rPr>
                <w:rFonts w:eastAsia="Calibri" w:cs="Arial"/>
                <w:color w:val="000000"/>
                <w:szCs w:val="22"/>
                <w:lang w:val="en-GB" w:eastAsia="en-US" w:bidi="ar-SA"/>
              </w:rPr>
              <w:t>has the meaning given in the Electricity Supply Licences.</w:t>
            </w:r>
          </w:p>
        </w:tc>
      </w:tr>
      <w:tr w:rsidR="00C43950" w:rsidRPr="00E83899" w14:paraId="1DA210BD" w14:textId="77777777" w:rsidTr="0084101E">
        <w:tc>
          <w:tcPr>
            <w:tcW w:w="3109" w:type="dxa"/>
            <w:tcBorders>
              <w:top w:val="nil"/>
              <w:left w:val="single" w:sz="8" w:space="0" w:color="696969"/>
              <w:bottom w:val="single" w:sz="8" w:space="0" w:color="696969"/>
              <w:right w:val="single" w:sz="8" w:space="0" w:color="696969"/>
            </w:tcBorders>
          </w:tcPr>
          <w:p w14:paraId="03DE449E" w14:textId="77777777" w:rsidR="00C43950" w:rsidRPr="00E83899" w:rsidRDefault="00C43950" w:rsidP="00C43950">
            <w:pPr>
              <w:widowControl w:val="0"/>
              <w:spacing w:after="0" w:line="276" w:lineRule="auto"/>
              <w:rPr>
                <w:rFonts w:cs="Arial"/>
                <w:szCs w:val="22"/>
                <w:lang w:val="en-GB" w:eastAsia="en-US" w:bidi="ar-SA"/>
              </w:rPr>
            </w:pPr>
            <w:r w:rsidRPr="00D60F26">
              <w:rPr>
                <w:rFonts w:eastAsia="Calibri" w:cs="Arial"/>
                <w:color w:val="000000"/>
                <w:szCs w:val="22"/>
                <w:lang w:val="en-GB" w:eastAsia="en-US" w:bidi="ar-SA"/>
              </w:rPr>
              <w:t>Closed Cash Report</w:t>
            </w:r>
          </w:p>
        </w:tc>
        <w:tc>
          <w:tcPr>
            <w:tcW w:w="1559" w:type="dxa"/>
            <w:tcBorders>
              <w:top w:val="nil"/>
              <w:left w:val="nil"/>
              <w:bottom w:val="single" w:sz="8" w:space="0" w:color="696969"/>
              <w:right w:val="single" w:sz="8" w:space="0" w:color="696969"/>
            </w:tcBorders>
          </w:tcPr>
          <w:p w14:paraId="00FB1900" w14:textId="77777777" w:rsidR="00C43950" w:rsidRPr="00E83899" w:rsidRDefault="00C43950" w:rsidP="00C43950">
            <w:pPr>
              <w:widowControl w:val="0"/>
              <w:spacing w:after="0" w:line="276" w:lineRule="auto"/>
              <w:rPr>
                <w:rFonts w:cs="Arial"/>
                <w:szCs w:val="22"/>
                <w:lang w:val="en-GB" w:eastAsia="en-US" w:bidi="ar-SA"/>
              </w:rPr>
            </w:pPr>
            <w:r w:rsidRPr="00D60F26">
              <w:rPr>
                <w:rFonts w:eastAsia="Calibri" w:cs="Arial"/>
                <w:szCs w:val="22"/>
                <w:lang w:val="en-GB" w:eastAsia="en-US" w:bidi="ar-SA"/>
              </w:rPr>
              <w:t> </w:t>
            </w:r>
          </w:p>
        </w:tc>
        <w:tc>
          <w:tcPr>
            <w:tcW w:w="4678" w:type="dxa"/>
            <w:tcBorders>
              <w:top w:val="nil"/>
              <w:left w:val="nil"/>
              <w:bottom w:val="single" w:sz="8" w:space="0" w:color="696969"/>
              <w:right w:val="single" w:sz="8" w:space="0" w:color="696969"/>
            </w:tcBorders>
          </w:tcPr>
          <w:p w14:paraId="3BFABFEF" w14:textId="77777777" w:rsidR="00C43950" w:rsidRPr="00E83899" w:rsidRDefault="00C43950" w:rsidP="00C43950">
            <w:pPr>
              <w:widowControl w:val="0"/>
              <w:spacing w:after="0" w:line="276" w:lineRule="auto"/>
              <w:rPr>
                <w:rFonts w:cs="Arial"/>
                <w:szCs w:val="22"/>
                <w:lang w:val="en-GB" w:eastAsia="en-US" w:bidi="ar-SA"/>
              </w:rPr>
            </w:pPr>
            <w:r w:rsidRPr="00D60F26">
              <w:rPr>
                <w:rFonts w:eastAsia="Calibri" w:cs="Arial"/>
                <w:color w:val="000000"/>
                <w:szCs w:val="22"/>
                <w:lang w:val="en-GB" w:eastAsia="en-US" w:bidi="ar-SA"/>
              </w:rPr>
              <w:t xml:space="preserve">means a report which identifies instances where a Supplier has submitted a PP09 but no PP01 has been received by the PPMIP resulting in an Unallocated Transaction (in a reasonable format determined by the </w:t>
            </w:r>
            <w:r w:rsidRPr="00D60F26">
              <w:rPr>
                <w:rFonts w:eastAsia="Calibri" w:cs="Arial"/>
                <w:color w:val="000000"/>
                <w:szCs w:val="22"/>
                <w:lang w:val="en-GB" w:eastAsia="en-US" w:bidi="ar-SA"/>
              </w:rPr>
              <w:lastRenderedPageBreak/>
              <w:t>PPMIP).</w:t>
            </w:r>
          </w:p>
        </w:tc>
      </w:tr>
      <w:tr w:rsidR="00C43950" w:rsidRPr="00E83899" w14:paraId="07C22997" w14:textId="77777777" w:rsidTr="0084101E">
        <w:tc>
          <w:tcPr>
            <w:tcW w:w="3109" w:type="dxa"/>
            <w:tcBorders>
              <w:top w:val="nil"/>
              <w:left w:val="single" w:sz="8" w:space="0" w:color="696969"/>
              <w:bottom w:val="single" w:sz="8" w:space="0" w:color="696969"/>
              <w:right w:val="single" w:sz="8" w:space="0" w:color="696969"/>
            </w:tcBorders>
          </w:tcPr>
          <w:p w14:paraId="6D68EA97" w14:textId="77777777" w:rsidR="00C43950" w:rsidRPr="00E83899" w:rsidRDefault="00C43950" w:rsidP="00C43950">
            <w:pPr>
              <w:widowControl w:val="0"/>
              <w:spacing w:after="0" w:line="276" w:lineRule="auto"/>
              <w:rPr>
                <w:rFonts w:cs="Arial"/>
                <w:szCs w:val="22"/>
                <w:lang w:val="en-GB" w:eastAsia="en-US" w:bidi="ar-SA"/>
              </w:rPr>
            </w:pPr>
            <w:r w:rsidRPr="00D60F26">
              <w:rPr>
                <w:rFonts w:eastAsia="Calibri" w:cs="Arial"/>
                <w:color w:val="000000"/>
                <w:szCs w:val="22"/>
                <w:lang w:val="en-GB" w:eastAsia="en-US" w:bidi="ar-SA"/>
              </w:rPr>
              <w:lastRenderedPageBreak/>
              <w:t>Code</w:t>
            </w:r>
          </w:p>
        </w:tc>
        <w:tc>
          <w:tcPr>
            <w:tcW w:w="1559" w:type="dxa"/>
            <w:tcBorders>
              <w:top w:val="nil"/>
              <w:left w:val="nil"/>
              <w:bottom w:val="single" w:sz="8" w:space="0" w:color="696969"/>
              <w:right w:val="single" w:sz="8" w:space="0" w:color="696969"/>
            </w:tcBorders>
          </w:tcPr>
          <w:p w14:paraId="6CFC8B14" w14:textId="77777777" w:rsidR="00C43950" w:rsidRPr="00E83899" w:rsidRDefault="00C43950" w:rsidP="00C43950">
            <w:pPr>
              <w:widowControl w:val="0"/>
              <w:spacing w:after="0" w:line="276" w:lineRule="auto"/>
              <w:rPr>
                <w:rFonts w:cs="Arial"/>
                <w:szCs w:val="22"/>
                <w:lang w:val="en-GB" w:eastAsia="en-US" w:bidi="ar-SA"/>
              </w:rPr>
            </w:pPr>
            <w:r w:rsidRPr="00D60F26">
              <w:rPr>
                <w:rFonts w:eastAsia="Calibri" w:cs="Arial"/>
                <w:szCs w:val="22"/>
                <w:lang w:val="en-GB" w:eastAsia="en-US" w:bidi="ar-SA"/>
              </w:rPr>
              <w:t> </w:t>
            </w:r>
          </w:p>
        </w:tc>
        <w:tc>
          <w:tcPr>
            <w:tcW w:w="4678" w:type="dxa"/>
            <w:tcBorders>
              <w:top w:val="nil"/>
              <w:left w:val="nil"/>
              <w:bottom w:val="single" w:sz="8" w:space="0" w:color="696969"/>
              <w:right w:val="single" w:sz="8" w:space="0" w:color="696969"/>
            </w:tcBorders>
          </w:tcPr>
          <w:p w14:paraId="2F707195" w14:textId="77777777" w:rsidR="00C43950" w:rsidRPr="00E83899" w:rsidRDefault="00C43950" w:rsidP="00C43950">
            <w:pPr>
              <w:widowControl w:val="0"/>
              <w:spacing w:after="0" w:line="276" w:lineRule="auto"/>
              <w:rPr>
                <w:rFonts w:cs="Arial"/>
                <w:szCs w:val="22"/>
                <w:lang w:val="en-GB" w:eastAsia="en-US" w:bidi="ar-SA"/>
              </w:rPr>
            </w:pPr>
            <w:r w:rsidRPr="00D60F26">
              <w:rPr>
                <w:rFonts w:eastAsia="Calibri" w:cs="Arial"/>
                <w:color w:val="000000"/>
                <w:szCs w:val="22"/>
                <w:lang w:val="en-GB" w:eastAsia="en-US" w:bidi="ar-SA"/>
              </w:rPr>
              <w:t>means this Retail Energy Code, including its REC Schedules and the Technical Specification.</w:t>
            </w:r>
          </w:p>
        </w:tc>
      </w:tr>
      <w:tr w:rsidR="00C43950" w:rsidRPr="00E83899" w14:paraId="34DD0D90" w14:textId="77777777" w:rsidTr="0084101E">
        <w:tc>
          <w:tcPr>
            <w:tcW w:w="3109" w:type="dxa"/>
            <w:tcBorders>
              <w:top w:val="nil"/>
              <w:left w:val="single" w:sz="8" w:space="0" w:color="696969"/>
              <w:bottom w:val="single" w:sz="8" w:space="0" w:color="696969"/>
              <w:right w:val="single" w:sz="8" w:space="0" w:color="696969"/>
            </w:tcBorders>
          </w:tcPr>
          <w:p w14:paraId="3EC22BC5" w14:textId="77777777" w:rsidR="00C43950" w:rsidRPr="00E83899" w:rsidRDefault="00C43950" w:rsidP="00C43950">
            <w:pPr>
              <w:widowControl w:val="0"/>
              <w:spacing w:after="0" w:line="276" w:lineRule="auto"/>
              <w:rPr>
                <w:rFonts w:cs="Arial"/>
                <w:szCs w:val="22"/>
                <w:lang w:val="en-GB" w:eastAsia="en-US" w:bidi="ar-SA"/>
              </w:rPr>
            </w:pPr>
            <w:r w:rsidRPr="00D60F26">
              <w:rPr>
                <w:rFonts w:eastAsia="Calibri" w:cs="Arial"/>
                <w:color w:val="000000"/>
                <w:szCs w:val="22"/>
                <w:lang w:val="en-GB" w:eastAsia="en-US" w:bidi="ar-SA"/>
              </w:rPr>
              <w:t>Code Administration Code of Practice</w:t>
            </w:r>
          </w:p>
        </w:tc>
        <w:tc>
          <w:tcPr>
            <w:tcW w:w="1559" w:type="dxa"/>
            <w:tcBorders>
              <w:top w:val="nil"/>
              <w:left w:val="nil"/>
              <w:bottom w:val="single" w:sz="8" w:space="0" w:color="696969"/>
              <w:right w:val="single" w:sz="8" w:space="0" w:color="696969"/>
            </w:tcBorders>
          </w:tcPr>
          <w:p w14:paraId="3A15FAF6" w14:textId="77777777" w:rsidR="00C43950" w:rsidRPr="00E83899" w:rsidRDefault="00C43950" w:rsidP="00C43950">
            <w:pPr>
              <w:widowControl w:val="0"/>
              <w:spacing w:after="0" w:line="276" w:lineRule="auto"/>
              <w:rPr>
                <w:rFonts w:cs="Arial"/>
                <w:szCs w:val="22"/>
                <w:lang w:val="en-GB" w:eastAsia="en-US" w:bidi="ar-SA"/>
              </w:rPr>
            </w:pPr>
            <w:r w:rsidRPr="00D60F26">
              <w:rPr>
                <w:rFonts w:eastAsia="Calibri" w:cs="Arial"/>
                <w:szCs w:val="22"/>
                <w:lang w:val="en-GB" w:eastAsia="en-US" w:bidi="ar-SA"/>
              </w:rPr>
              <w:t> </w:t>
            </w:r>
          </w:p>
        </w:tc>
        <w:tc>
          <w:tcPr>
            <w:tcW w:w="4678" w:type="dxa"/>
            <w:tcBorders>
              <w:top w:val="nil"/>
              <w:left w:val="nil"/>
              <w:bottom w:val="single" w:sz="8" w:space="0" w:color="696969"/>
              <w:right w:val="single" w:sz="8" w:space="0" w:color="696969"/>
            </w:tcBorders>
          </w:tcPr>
          <w:p w14:paraId="78497366" w14:textId="77777777" w:rsidR="00C43950" w:rsidRPr="00E83899" w:rsidRDefault="00C43950" w:rsidP="00C43950">
            <w:pPr>
              <w:widowControl w:val="0"/>
              <w:spacing w:after="0" w:line="276" w:lineRule="auto"/>
              <w:rPr>
                <w:rFonts w:cs="Arial"/>
                <w:szCs w:val="22"/>
                <w:lang w:val="en-GB" w:eastAsia="en-US" w:bidi="ar-SA"/>
              </w:rPr>
            </w:pPr>
            <w:r w:rsidRPr="00D60F26">
              <w:rPr>
                <w:rFonts w:eastAsia="Calibri" w:cs="Arial"/>
                <w:color w:val="000000"/>
                <w:szCs w:val="22"/>
                <w:lang w:val="en-GB" w:eastAsia="en-US" w:bidi="ar-SA"/>
              </w:rPr>
              <w:t>means the document of that name as approved by the Authority from time to time.</w:t>
            </w:r>
          </w:p>
        </w:tc>
      </w:tr>
      <w:tr w:rsidR="00C43950" w:rsidRPr="00E83899" w14:paraId="28472994" w14:textId="77777777" w:rsidTr="0084101E">
        <w:tc>
          <w:tcPr>
            <w:tcW w:w="3109" w:type="dxa"/>
            <w:tcBorders>
              <w:top w:val="nil"/>
              <w:left w:val="single" w:sz="8" w:space="0" w:color="696969"/>
              <w:bottom w:val="single" w:sz="8" w:space="0" w:color="696969"/>
              <w:right w:val="single" w:sz="8" w:space="0" w:color="696969"/>
            </w:tcBorders>
          </w:tcPr>
          <w:p w14:paraId="1F5E0A62" w14:textId="77777777" w:rsidR="00C43950" w:rsidRPr="00E83899" w:rsidRDefault="00C43950" w:rsidP="00C43950">
            <w:pPr>
              <w:widowControl w:val="0"/>
              <w:spacing w:after="0" w:line="276" w:lineRule="auto"/>
              <w:rPr>
                <w:rFonts w:cs="Arial"/>
                <w:szCs w:val="22"/>
                <w:lang w:val="en-GB" w:eastAsia="en-US" w:bidi="ar-SA"/>
              </w:rPr>
            </w:pPr>
            <w:r w:rsidRPr="00D60F26">
              <w:rPr>
                <w:rFonts w:eastAsia="Calibri" w:cs="Arial"/>
                <w:color w:val="000000"/>
                <w:szCs w:val="22"/>
                <w:lang w:val="en-GB" w:eastAsia="en-US" w:bidi="ar-SA"/>
              </w:rPr>
              <w:t>Code Administration Code of Practice Principles</w:t>
            </w:r>
          </w:p>
        </w:tc>
        <w:tc>
          <w:tcPr>
            <w:tcW w:w="1559" w:type="dxa"/>
            <w:tcBorders>
              <w:top w:val="nil"/>
              <w:left w:val="nil"/>
              <w:bottom w:val="single" w:sz="8" w:space="0" w:color="696969"/>
              <w:right w:val="single" w:sz="8" w:space="0" w:color="696969"/>
            </w:tcBorders>
          </w:tcPr>
          <w:p w14:paraId="75C1067F" w14:textId="77777777" w:rsidR="00C43950" w:rsidRPr="00E83899" w:rsidRDefault="00C43950" w:rsidP="00C43950">
            <w:pPr>
              <w:widowControl w:val="0"/>
              <w:spacing w:after="0" w:line="276" w:lineRule="auto"/>
              <w:rPr>
                <w:rFonts w:cs="Arial"/>
                <w:szCs w:val="22"/>
                <w:lang w:val="en-GB" w:eastAsia="en-US" w:bidi="ar-SA"/>
              </w:rPr>
            </w:pPr>
            <w:r w:rsidRPr="00D60F26">
              <w:rPr>
                <w:rFonts w:eastAsia="Calibri" w:cs="Arial"/>
                <w:szCs w:val="22"/>
                <w:lang w:val="en-GB" w:eastAsia="en-US" w:bidi="ar-SA"/>
              </w:rPr>
              <w:t> </w:t>
            </w:r>
          </w:p>
        </w:tc>
        <w:tc>
          <w:tcPr>
            <w:tcW w:w="4678" w:type="dxa"/>
            <w:tcBorders>
              <w:top w:val="nil"/>
              <w:left w:val="nil"/>
              <w:bottom w:val="single" w:sz="8" w:space="0" w:color="696969"/>
              <w:right w:val="single" w:sz="8" w:space="0" w:color="696969"/>
            </w:tcBorders>
          </w:tcPr>
          <w:p w14:paraId="09233F7C" w14:textId="77777777" w:rsidR="00C43950" w:rsidRPr="00E83899" w:rsidRDefault="00C43950" w:rsidP="00C43950">
            <w:pPr>
              <w:widowControl w:val="0"/>
              <w:spacing w:after="0" w:line="276" w:lineRule="auto"/>
              <w:rPr>
                <w:rFonts w:cs="Arial"/>
                <w:szCs w:val="22"/>
                <w:lang w:val="en-GB" w:eastAsia="en-US" w:bidi="ar-SA"/>
              </w:rPr>
            </w:pPr>
            <w:r w:rsidRPr="00D60F26">
              <w:rPr>
                <w:rFonts w:eastAsia="Calibri" w:cs="Arial"/>
                <w:color w:val="000000"/>
                <w:szCs w:val="22"/>
                <w:lang w:val="en-GB" w:eastAsia="en-US" w:bidi="ar-SA"/>
              </w:rPr>
              <w:t>means the principles set out as such in the Code Administration Code of Practice.</w:t>
            </w:r>
          </w:p>
        </w:tc>
      </w:tr>
      <w:tr w:rsidR="00C43950" w:rsidRPr="00E83899" w14:paraId="3C5BE181" w14:textId="77777777" w:rsidTr="0084101E">
        <w:tc>
          <w:tcPr>
            <w:tcW w:w="3109" w:type="dxa"/>
            <w:tcBorders>
              <w:top w:val="nil"/>
              <w:left w:val="single" w:sz="8" w:space="0" w:color="696969"/>
              <w:bottom w:val="single" w:sz="8" w:space="0" w:color="696969"/>
              <w:right w:val="single" w:sz="8" w:space="0" w:color="696969"/>
            </w:tcBorders>
          </w:tcPr>
          <w:p w14:paraId="4D12C8B7" w14:textId="77777777" w:rsidR="00C43950" w:rsidRPr="00E83899" w:rsidRDefault="00C43950" w:rsidP="00C43950">
            <w:pPr>
              <w:widowControl w:val="0"/>
              <w:spacing w:after="0" w:line="276" w:lineRule="auto"/>
              <w:rPr>
                <w:rFonts w:cs="Arial"/>
                <w:szCs w:val="22"/>
                <w:lang w:val="en-GB" w:eastAsia="en-US" w:bidi="ar-SA"/>
              </w:rPr>
            </w:pPr>
            <w:r w:rsidRPr="00D60F26">
              <w:rPr>
                <w:rFonts w:eastAsia="Calibri" w:cs="Arial"/>
                <w:color w:val="000000"/>
                <w:szCs w:val="22"/>
                <w:lang w:val="en-GB" w:eastAsia="en-US" w:bidi="ar-SA"/>
              </w:rPr>
              <w:t>Code Manager</w:t>
            </w:r>
          </w:p>
        </w:tc>
        <w:tc>
          <w:tcPr>
            <w:tcW w:w="1559" w:type="dxa"/>
            <w:tcBorders>
              <w:top w:val="nil"/>
              <w:left w:val="nil"/>
              <w:bottom w:val="single" w:sz="8" w:space="0" w:color="696969"/>
              <w:right w:val="single" w:sz="8" w:space="0" w:color="696969"/>
            </w:tcBorders>
          </w:tcPr>
          <w:p w14:paraId="64AAE5ED" w14:textId="77777777" w:rsidR="00C43950" w:rsidRPr="00E83899" w:rsidRDefault="00C43950" w:rsidP="00C43950">
            <w:pPr>
              <w:widowControl w:val="0"/>
              <w:spacing w:after="0" w:line="276" w:lineRule="auto"/>
              <w:rPr>
                <w:rFonts w:cs="Arial"/>
                <w:szCs w:val="22"/>
                <w:lang w:val="en-GB" w:eastAsia="en-US" w:bidi="ar-SA"/>
              </w:rPr>
            </w:pPr>
            <w:r w:rsidRPr="00D60F26">
              <w:rPr>
                <w:rFonts w:eastAsia="Calibri" w:cs="Arial"/>
                <w:szCs w:val="22"/>
                <w:lang w:val="en-GB" w:eastAsia="en-US" w:bidi="ar-SA"/>
              </w:rPr>
              <w:t> </w:t>
            </w:r>
          </w:p>
        </w:tc>
        <w:tc>
          <w:tcPr>
            <w:tcW w:w="4678" w:type="dxa"/>
            <w:tcBorders>
              <w:top w:val="nil"/>
              <w:left w:val="nil"/>
              <w:bottom w:val="single" w:sz="8" w:space="0" w:color="696969"/>
              <w:right w:val="single" w:sz="8" w:space="0" w:color="696969"/>
            </w:tcBorders>
          </w:tcPr>
          <w:p w14:paraId="0B439FF3" w14:textId="77777777" w:rsidR="00C43950" w:rsidRPr="00E83899" w:rsidRDefault="00C43950" w:rsidP="00C43950">
            <w:pPr>
              <w:widowControl w:val="0"/>
              <w:spacing w:after="0" w:line="276" w:lineRule="auto"/>
              <w:rPr>
                <w:rFonts w:cs="Arial"/>
                <w:szCs w:val="22"/>
                <w:lang w:val="en-GB" w:eastAsia="en-US" w:bidi="ar-SA"/>
              </w:rPr>
            </w:pPr>
            <w:r w:rsidRPr="00D60F26">
              <w:rPr>
                <w:rFonts w:eastAsia="Calibri" w:cs="Arial"/>
                <w:color w:val="000000"/>
                <w:szCs w:val="22"/>
                <w:lang w:val="en-GB" w:eastAsia="en-US" w:bidi="ar-SA"/>
              </w:rPr>
              <w:t>means the person described in Clause 7 of the main body of this Code.</w:t>
            </w:r>
          </w:p>
        </w:tc>
      </w:tr>
      <w:tr w:rsidR="00C43950" w:rsidRPr="00E83899" w14:paraId="31ACDCF5" w14:textId="77777777" w:rsidTr="0084101E">
        <w:tc>
          <w:tcPr>
            <w:tcW w:w="3109" w:type="dxa"/>
            <w:tcBorders>
              <w:top w:val="nil"/>
              <w:left w:val="single" w:sz="8" w:space="0" w:color="696969"/>
              <w:bottom w:val="single" w:sz="8" w:space="0" w:color="696969"/>
              <w:right w:val="single" w:sz="8" w:space="0" w:color="696969"/>
            </w:tcBorders>
          </w:tcPr>
          <w:p w14:paraId="2BE6DC7E" w14:textId="77777777" w:rsidR="00C43950" w:rsidRPr="00E83899" w:rsidRDefault="00C43950" w:rsidP="00C43950">
            <w:pPr>
              <w:widowControl w:val="0"/>
              <w:spacing w:after="0" w:line="276" w:lineRule="auto"/>
              <w:rPr>
                <w:rFonts w:cs="Arial"/>
                <w:szCs w:val="22"/>
                <w:lang w:val="en-GB" w:eastAsia="en-US" w:bidi="ar-SA"/>
              </w:rPr>
            </w:pPr>
            <w:r w:rsidRPr="00D60F26">
              <w:rPr>
                <w:rFonts w:eastAsia="Calibri" w:cs="Arial"/>
                <w:color w:val="000000"/>
                <w:szCs w:val="22"/>
                <w:lang w:val="en-GB" w:eastAsia="en-US" w:bidi="ar-SA"/>
              </w:rPr>
              <w:t>Code of Practice for Gas Metering Equipment Managers and Approved Meter Installers</w:t>
            </w:r>
          </w:p>
        </w:tc>
        <w:tc>
          <w:tcPr>
            <w:tcW w:w="1559" w:type="dxa"/>
            <w:tcBorders>
              <w:top w:val="nil"/>
              <w:left w:val="nil"/>
              <w:bottom w:val="single" w:sz="8" w:space="0" w:color="696969"/>
              <w:right w:val="single" w:sz="8" w:space="0" w:color="696969"/>
            </w:tcBorders>
          </w:tcPr>
          <w:p w14:paraId="52A5A451" w14:textId="77777777" w:rsidR="00C43950" w:rsidRPr="00E83899" w:rsidRDefault="00C43950" w:rsidP="00C43950">
            <w:pPr>
              <w:widowControl w:val="0"/>
              <w:spacing w:after="0" w:line="276" w:lineRule="auto"/>
              <w:rPr>
                <w:rFonts w:cs="Arial"/>
                <w:szCs w:val="22"/>
                <w:lang w:val="en-GB" w:eastAsia="en-US" w:bidi="ar-SA"/>
              </w:rPr>
            </w:pPr>
            <w:r w:rsidRPr="00D60F26">
              <w:rPr>
                <w:rFonts w:eastAsia="Calibri" w:cs="Arial"/>
                <w:color w:val="000000"/>
                <w:szCs w:val="22"/>
                <w:lang w:val="en-GB" w:eastAsia="en-US" w:bidi="ar-SA"/>
              </w:rPr>
              <w:t>MCoP</w:t>
            </w:r>
          </w:p>
        </w:tc>
        <w:tc>
          <w:tcPr>
            <w:tcW w:w="4678" w:type="dxa"/>
            <w:tcBorders>
              <w:top w:val="nil"/>
              <w:left w:val="nil"/>
              <w:bottom w:val="single" w:sz="8" w:space="0" w:color="696969"/>
              <w:right w:val="single" w:sz="8" w:space="0" w:color="696969"/>
            </w:tcBorders>
          </w:tcPr>
          <w:p w14:paraId="379D8966" w14:textId="77777777" w:rsidR="00C43950" w:rsidRPr="00E83899" w:rsidRDefault="00C43950" w:rsidP="00C43950">
            <w:pPr>
              <w:widowControl w:val="0"/>
              <w:spacing w:after="0" w:line="276" w:lineRule="auto"/>
              <w:rPr>
                <w:rFonts w:cs="Arial"/>
                <w:szCs w:val="22"/>
                <w:lang w:val="en-GB" w:eastAsia="en-US" w:bidi="ar-SA"/>
              </w:rPr>
            </w:pPr>
            <w:r w:rsidRPr="00D60F26">
              <w:rPr>
                <w:rFonts w:eastAsia="Calibri" w:cs="Arial"/>
                <w:color w:val="000000"/>
                <w:szCs w:val="22"/>
                <w:lang w:val="en-GB" w:eastAsia="en-US" w:bidi="ar-SA"/>
              </w:rPr>
              <w:t>means the gas metering code of practice that has now been incorporated into the CoMCoP, and references to 'Code of Practice for Gas Metering Equipment Managers and Approved Meter Installers' or 'MCoP' should be read as references to the CoMCoP.</w:t>
            </w:r>
          </w:p>
        </w:tc>
      </w:tr>
      <w:tr w:rsidR="00C43950" w:rsidRPr="00E83899" w14:paraId="5F2FEFC8" w14:textId="77777777" w:rsidTr="0084101E">
        <w:tc>
          <w:tcPr>
            <w:tcW w:w="3109" w:type="dxa"/>
            <w:tcBorders>
              <w:top w:val="nil"/>
              <w:left w:val="single" w:sz="8" w:space="0" w:color="696969"/>
              <w:bottom w:val="single" w:sz="8" w:space="0" w:color="696969"/>
              <w:right w:val="single" w:sz="8" w:space="0" w:color="696969"/>
            </w:tcBorders>
          </w:tcPr>
          <w:p w14:paraId="4FA560BF" w14:textId="77777777" w:rsidR="00C43950" w:rsidRPr="00E83899" w:rsidRDefault="00C43950" w:rsidP="00C43950">
            <w:pPr>
              <w:widowControl w:val="0"/>
              <w:spacing w:after="0" w:line="276" w:lineRule="auto"/>
              <w:rPr>
                <w:rFonts w:cs="Arial"/>
                <w:szCs w:val="22"/>
                <w:lang w:val="en-GB" w:eastAsia="en-US" w:bidi="ar-SA"/>
              </w:rPr>
            </w:pPr>
            <w:r w:rsidRPr="00D60F26">
              <w:rPr>
                <w:rFonts w:eastAsia="Calibri" w:cs="Arial"/>
                <w:color w:val="000000"/>
                <w:szCs w:val="22"/>
                <w:lang w:val="en-GB" w:eastAsia="en-US" w:bidi="ar-SA"/>
              </w:rPr>
              <w:t>Commercial Alliance</w:t>
            </w:r>
          </w:p>
        </w:tc>
        <w:tc>
          <w:tcPr>
            <w:tcW w:w="1559" w:type="dxa"/>
            <w:tcBorders>
              <w:top w:val="nil"/>
              <w:left w:val="nil"/>
              <w:bottom w:val="single" w:sz="8" w:space="0" w:color="696969"/>
              <w:right w:val="single" w:sz="8" w:space="0" w:color="696969"/>
            </w:tcBorders>
          </w:tcPr>
          <w:p w14:paraId="167D4CA4" w14:textId="77777777" w:rsidR="00C43950" w:rsidRPr="00E83899" w:rsidRDefault="00C43950" w:rsidP="00C43950">
            <w:pPr>
              <w:widowControl w:val="0"/>
              <w:spacing w:after="0" w:line="276" w:lineRule="auto"/>
              <w:rPr>
                <w:rFonts w:cs="Arial"/>
                <w:szCs w:val="22"/>
                <w:lang w:val="en-GB" w:eastAsia="en-US" w:bidi="ar-SA"/>
              </w:rPr>
            </w:pPr>
            <w:r w:rsidRPr="00D60F26">
              <w:rPr>
                <w:rFonts w:eastAsia="Calibri" w:cs="Arial"/>
                <w:szCs w:val="22"/>
                <w:lang w:val="en-GB" w:eastAsia="en-US" w:bidi="ar-SA"/>
              </w:rPr>
              <w:t> </w:t>
            </w:r>
          </w:p>
        </w:tc>
        <w:tc>
          <w:tcPr>
            <w:tcW w:w="4678" w:type="dxa"/>
            <w:tcBorders>
              <w:top w:val="nil"/>
              <w:left w:val="nil"/>
              <w:bottom w:val="single" w:sz="8" w:space="0" w:color="696969"/>
              <w:right w:val="single" w:sz="8" w:space="0" w:color="696969"/>
            </w:tcBorders>
          </w:tcPr>
          <w:p w14:paraId="5FF1ED78" w14:textId="77777777" w:rsidR="00C43950" w:rsidRPr="00E83899" w:rsidRDefault="00C43950" w:rsidP="00C43950">
            <w:pPr>
              <w:widowControl w:val="0"/>
              <w:spacing w:after="0" w:line="276" w:lineRule="auto"/>
              <w:rPr>
                <w:rFonts w:cs="Arial"/>
                <w:szCs w:val="22"/>
                <w:lang w:val="en-GB" w:eastAsia="en-US" w:bidi="ar-SA"/>
              </w:rPr>
            </w:pPr>
            <w:r w:rsidRPr="00D60F26">
              <w:rPr>
                <w:rFonts w:eastAsia="Calibri" w:cs="Arial"/>
                <w:color w:val="000000"/>
                <w:szCs w:val="22"/>
                <w:lang w:val="en-GB" w:eastAsia="en-US" w:bidi="ar-SA"/>
              </w:rPr>
              <w:t>means the association between two or more Market Participants, as defined in the Switching Data Management Schedule.</w:t>
            </w:r>
          </w:p>
        </w:tc>
      </w:tr>
      <w:tr w:rsidR="00C43950" w:rsidRPr="00E83899" w14:paraId="0413C4F7" w14:textId="77777777" w:rsidTr="0084101E">
        <w:tc>
          <w:tcPr>
            <w:tcW w:w="3109" w:type="dxa"/>
            <w:tcBorders>
              <w:top w:val="nil"/>
              <w:left w:val="single" w:sz="8" w:space="0" w:color="696969"/>
              <w:bottom w:val="single" w:sz="8" w:space="0" w:color="696969"/>
              <w:right w:val="single" w:sz="8" w:space="0" w:color="696969"/>
            </w:tcBorders>
          </w:tcPr>
          <w:p w14:paraId="4D0EA7AB" w14:textId="77777777" w:rsidR="00C43950" w:rsidRPr="00E83899" w:rsidRDefault="00C43950" w:rsidP="00C43950">
            <w:pPr>
              <w:widowControl w:val="0"/>
              <w:spacing w:after="0" w:line="276" w:lineRule="auto"/>
              <w:rPr>
                <w:rFonts w:cs="Arial"/>
                <w:szCs w:val="22"/>
                <w:lang w:val="en-GB" w:eastAsia="en-US" w:bidi="ar-SA"/>
              </w:rPr>
            </w:pPr>
            <w:r w:rsidRPr="00D60F26">
              <w:rPr>
                <w:rFonts w:eastAsia="Calibri" w:cs="Arial"/>
                <w:color w:val="000000"/>
                <w:szCs w:val="22"/>
                <w:lang w:val="en-GB" w:eastAsia="en-US" w:bidi="ar-SA"/>
              </w:rPr>
              <w:t>Communications Equipment</w:t>
            </w:r>
          </w:p>
        </w:tc>
        <w:tc>
          <w:tcPr>
            <w:tcW w:w="1559" w:type="dxa"/>
            <w:tcBorders>
              <w:top w:val="nil"/>
              <w:left w:val="nil"/>
              <w:bottom w:val="single" w:sz="8" w:space="0" w:color="696969"/>
              <w:right w:val="single" w:sz="8" w:space="0" w:color="696969"/>
            </w:tcBorders>
          </w:tcPr>
          <w:p w14:paraId="4643270F" w14:textId="77777777" w:rsidR="00C43950" w:rsidRPr="00E83899" w:rsidRDefault="00C43950" w:rsidP="00C43950">
            <w:pPr>
              <w:widowControl w:val="0"/>
              <w:spacing w:after="0" w:line="276" w:lineRule="auto"/>
              <w:rPr>
                <w:rFonts w:cs="Arial"/>
                <w:szCs w:val="22"/>
                <w:lang w:val="en-GB" w:eastAsia="en-US" w:bidi="ar-SA"/>
              </w:rPr>
            </w:pPr>
            <w:r w:rsidRPr="00D60F26">
              <w:rPr>
                <w:rFonts w:eastAsia="Calibri" w:cs="Arial"/>
                <w:szCs w:val="22"/>
                <w:lang w:val="en-GB" w:eastAsia="en-US" w:bidi="ar-SA"/>
              </w:rPr>
              <w:t> </w:t>
            </w:r>
          </w:p>
        </w:tc>
        <w:tc>
          <w:tcPr>
            <w:tcW w:w="4678" w:type="dxa"/>
            <w:tcBorders>
              <w:top w:val="nil"/>
              <w:left w:val="nil"/>
              <w:bottom w:val="single" w:sz="8" w:space="0" w:color="696969"/>
              <w:right w:val="single" w:sz="8" w:space="0" w:color="696969"/>
            </w:tcBorders>
          </w:tcPr>
          <w:p w14:paraId="193E3F6C" w14:textId="77777777" w:rsidR="00C43950" w:rsidRPr="00E83899" w:rsidRDefault="00C43950" w:rsidP="00C43950">
            <w:pPr>
              <w:widowControl w:val="0"/>
              <w:spacing w:after="0" w:line="276" w:lineRule="auto"/>
              <w:rPr>
                <w:rFonts w:cs="Arial"/>
                <w:szCs w:val="22"/>
                <w:lang w:val="en-GB" w:eastAsia="en-US" w:bidi="ar-SA"/>
              </w:rPr>
            </w:pPr>
            <w:r w:rsidRPr="00D60F26">
              <w:rPr>
                <w:rFonts w:eastAsia="Calibri" w:cs="Arial"/>
                <w:color w:val="000000"/>
                <w:szCs w:val="22"/>
                <w:lang w:val="en-GB" w:eastAsia="en-US" w:bidi="ar-SA"/>
              </w:rPr>
              <w:t>is part of a Metering Asset, and has the meaning given to that expression in the BSC.</w:t>
            </w:r>
          </w:p>
        </w:tc>
      </w:tr>
      <w:tr w:rsidR="00C43950" w:rsidRPr="00E83899" w14:paraId="487C8898" w14:textId="77777777" w:rsidTr="0084101E">
        <w:tc>
          <w:tcPr>
            <w:tcW w:w="3109" w:type="dxa"/>
            <w:tcBorders>
              <w:top w:val="nil"/>
              <w:left w:val="single" w:sz="8" w:space="0" w:color="696969"/>
              <w:bottom w:val="single" w:sz="8" w:space="0" w:color="696969"/>
              <w:right w:val="single" w:sz="8" w:space="0" w:color="696969"/>
            </w:tcBorders>
          </w:tcPr>
          <w:p w14:paraId="0577EA16" w14:textId="77777777" w:rsidR="00C43950" w:rsidRPr="00E83899" w:rsidRDefault="00C43950" w:rsidP="00C43950">
            <w:pPr>
              <w:widowControl w:val="0"/>
              <w:spacing w:after="0" w:line="276" w:lineRule="auto"/>
              <w:rPr>
                <w:rFonts w:cs="Arial"/>
                <w:szCs w:val="22"/>
                <w:lang w:val="en-GB" w:eastAsia="en-US" w:bidi="ar-SA"/>
              </w:rPr>
            </w:pPr>
            <w:r w:rsidRPr="00D60F26">
              <w:rPr>
                <w:rFonts w:eastAsia="Calibri" w:cs="Arial"/>
                <w:color w:val="000000"/>
                <w:szCs w:val="22"/>
                <w:lang w:val="en-GB" w:eastAsia="en-US" w:bidi="ar-SA"/>
              </w:rPr>
              <w:t>Communications Hub</w:t>
            </w:r>
          </w:p>
        </w:tc>
        <w:tc>
          <w:tcPr>
            <w:tcW w:w="1559" w:type="dxa"/>
            <w:tcBorders>
              <w:top w:val="nil"/>
              <w:left w:val="nil"/>
              <w:bottom w:val="single" w:sz="8" w:space="0" w:color="696969"/>
              <w:right w:val="single" w:sz="8" w:space="0" w:color="696969"/>
            </w:tcBorders>
          </w:tcPr>
          <w:p w14:paraId="645C03DD" w14:textId="77777777" w:rsidR="00C43950" w:rsidRPr="00E83899" w:rsidRDefault="00C43950" w:rsidP="00C43950">
            <w:pPr>
              <w:widowControl w:val="0"/>
              <w:spacing w:after="0" w:line="276" w:lineRule="auto"/>
              <w:rPr>
                <w:rFonts w:cs="Arial"/>
                <w:szCs w:val="22"/>
                <w:lang w:val="en-GB" w:eastAsia="en-US" w:bidi="ar-SA"/>
              </w:rPr>
            </w:pPr>
            <w:r w:rsidRPr="00D60F26">
              <w:rPr>
                <w:rFonts w:eastAsia="Calibri" w:cs="Arial"/>
                <w:szCs w:val="22"/>
                <w:lang w:val="en-GB" w:eastAsia="en-US" w:bidi="ar-SA"/>
              </w:rPr>
              <w:t> </w:t>
            </w:r>
          </w:p>
        </w:tc>
        <w:tc>
          <w:tcPr>
            <w:tcW w:w="4678" w:type="dxa"/>
            <w:tcBorders>
              <w:top w:val="nil"/>
              <w:left w:val="nil"/>
              <w:bottom w:val="single" w:sz="8" w:space="0" w:color="696969"/>
              <w:right w:val="single" w:sz="8" w:space="0" w:color="696969"/>
            </w:tcBorders>
          </w:tcPr>
          <w:p w14:paraId="390D2621" w14:textId="77777777" w:rsidR="00C43950" w:rsidRPr="00E83899" w:rsidRDefault="00C43950" w:rsidP="00C43950">
            <w:pPr>
              <w:widowControl w:val="0"/>
              <w:spacing w:after="0" w:line="276" w:lineRule="auto"/>
              <w:rPr>
                <w:rFonts w:cs="Arial"/>
                <w:szCs w:val="22"/>
                <w:lang w:val="en-GB" w:eastAsia="en-US" w:bidi="ar-SA"/>
              </w:rPr>
            </w:pPr>
            <w:r w:rsidRPr="00D60F26">
              <w:rPr>
                <w:rFonts w:eastAsia="Calibri" w:cs="Arial"/>
                <w:color w:val="000000"/>
                <w:szCs w:val="22"/>
                <w:lang w:val="en-GB" w:eastAsia="en-US" w:bidi="ar-SA"/>
              </w:rPr>
              <w:t>means a device installed at a Retail Energy Location with one or more Smart Meters whose purpose is to manage communications to and from the meters, as further described in the Smart Energy Code.</w:t>
            </w:r>
          </w:p>
        </w:tc>
      </w:tr>
      <w:tr w:rsidR="00C43950" w:rsidRPr="00E83899" w14:paraId="7FF391C6" w14:textId="77777777" w:rsidTr="0084101E">
        <w:tc>
          <w:tcPr>
            <w:tcW w:w="3109" w:type="dxa"/>
            <w:tcBorders>
              <w:top w:val="nil"/>
              <w:left w:val="single" w:sz="8" w:space="0" w:color="696969"/>
              <w:bottom w:val="single" w:sz="8" w:space="0" w:color="696969"/>
              <w:right w:val="single" w:sz="8" w:space="0" w:color="696969"/>
            </w:tcBorders>
          </w:tcPr>
          <w:p w14:paraId="6C91096E" w14:textId="77777777" w:rsidR="00C43950" w:rsidRPr="00E83899" w:rsidRDefault="00C43950" w:rsidP="00C43950">
            <w:pPr>
              <w:widowControl w:val="0"/>
              <w:spacing w:after="0" w:line="276" w:lineRule="auto"/>
              <w:rPr>
                <w:rFonts w:cs="Arial"/>
                <w:szCs w:val="22"/>
                <w:lang w:val="en-GB" w:eastAsia="en-US" w:bidi="ar-SA"/>
              </w:rPr>
            </w:pPr>
            <w:r w:rsidRPr="00D60F26">
              <w:rPr>
                <w:rFonts w:eastAsia="Calibri" w:cs="Arial"/>
                <w:color w:val="000000"/>
                <w:szCs w:val="22"/>
                <w:lang w:val="en-GB" w:eastAsia="en-US" w:bidi="ar-SA"/>
              </w:rPr>
              <w:t>Company Governance Schedule</w:t>
            </w:r>
          </w:p>
        </w:tc>
        <w:tc>
          <w:tcPr>
            <w:tcW w:w="1559" w:type="dxa"/>
            <w:tcBorders>
              <w:top w:val="nil"/>
              <w:left w:val="nil"/>
              <w:bottom w:val="single" w:sz="8" w:space="0" w:color="696969"/>
              <w:right w:val="single" w:sz="8" w:space="0" w:color="696969"/>
            </w:tcBorders>
          </w:tcPr>
          <w:p w14:paraId="1323B57A" w14:textId="77777777" w:rsidR="00C43950" w:rsidRPr="00E83899" w:rsidRDefault="00C43950" w:rsidP="00C43950">
            <w:pPr>
              <w:widowControl w:val="0"/>
              <w:spacing w:after="0" w:line="276" w:lineRule="auto"/>
              <w:rPr>
                <w:rFonts w:cs="Arial"/>
                <w:szCs w:val="22"/>
                <w:lang w:val="en-GB" w:eastAsia="en-US" w:bidi="ar-SA"/>
              </w:rPr>
            </w:pPr>
            <w:r w:rsidRPr="00D60F26">
              <w:rPr>
                <w:rFonts w:eastAsia="Calibri" w:cs="Arial"/>
                <w:szCs w:val="22"/>
                <w:lang w:val="en-GB" w:eastAsia="en-US" w:bidi="ar-SA"/>
              </w:rPr>
              <w:t> </w:t>
            </w:r>
          </w:p>
        </w:tc>
        <w:tc>
          <w:tcPr>
            <w:tcW w:w="4678" w:type="dxa"/>
            <w:tcBorders>
              <w:top w:val="nil"/>
              <w:left w:val="nil"/>
              <w:bottom w:val="single" w:sz="8" w:space="0" w:color="696969"/>
              <w:right w:val="single" w:sz="8" w:space="0" w:color="696969"/>
            </w:tcBorders>
          </w:tcPr>
          <w:p w14:paraId="5BF5CE2E" w14:textId="77777777" w:rsidR="00C43950" w:rsidRPr="00E83899" w:rsidRDefault="00C43950" w:rsidP="00C43950">
            <w:pPr>
              <w:widowControl w:val="0"/>
              <w:spacing w:after="0" w:line="276" w:lineRule="auto"/>
              <w:rPr>
                <w:rFonts w:cs="Arial"/>
                <w:szCs w:val="22"/>
                <w:lang w:val="en-GB" w:eastAsia="en-US" w:bidi="ar-SA"/>
              </w:rPr>
            </w:pPr>
            <w:r w:rsidRPr="00D60F26">
              <w:rPr>
                <w:rFonts w:eastAsia="Calibri" w:cs="Arial"/>
                <w:color w:val="000000"/>
                <w:szCs w:val="22"/>
                <w:lang w:val="en-GB" w:eastAsia="en-US" w:bidi="ar-SA"/>
              </w:rPr>
              <w:t>means REC Schedule 4.</w:t>
            </w:r>
          </w:p>
        </w:tc>
      </w:tr>
      <w:tr w:rsidR="00C43950" w:rsidRPr="00E83899" w14:paraId="201C9A0D" w14:textId="77777777" w:rsidTr="0084101E">
        <w:tc>
          <w:tcPr>
            <w:tcW w:w="3109" w:type="dxa"/>
            <w:tcBorders>
              <w:top w:val="nil"/>
              <w:left w:val="single" w:sz="8" w:space="0" w:color="696969"/>
              <w:bottom w:val="single" w:sz="8" w:space="0" w:color="696969"/>
              <w:right w:val="single" w:sz="8" w:space="0" w:color="696969"/>
            </w:tcBorders>
          </w:tcPr>
          <w:p w14:paraId="3E2C5BAE" w14:textId="77777777" w:rsidR="00C43950" w:rsidRPr="00E83899" w:rsidRDefault="00C43950" w:rsidP="00C43950">
            <w:pPr>
              <w:widowControl w:val="0"/>
              <w:spacing w:after="0" w:line="276" w:lineRule="auto"/>
              <w:rPr>
                <w:rFonts w:cs="Arial"/>
                <w:szCs w:val="22"/>
                <w:lang w:val="en-GB" w:eastAsia="en-US" w:bidi="ar-SA"/>
              </w:rPr>
            </w:pPr>
            <w:r w:rsidRPr="00D60F26">
              <w:rPr>
                <w:rFonts w:eastAsia="Calibri" w:cs="Arial"/>
                <w:color w:val="000000"/>
                <w:szCs w:val="22"/>
                <w:lang w:val="en-GB" w:eastAsia="en-US" w:bidi="ar-SA"/>
              </w:rPr>
              <w:t>Competent Authority</w:t>
            </w:r>
          </w:p>
        </w:tc>
        <w:tc>
          <w:tcPr>
            <w:tcW w:w="1559" w:type="dxa"/>
            <w:tcBorders>
              <w:top w:val="nil"/>
              <w:left w:val="nil"/>
              <w:bottom w:val="single" w:sz="8" w:space="0" w:color="696969"/>
              <w:right w:val="single" w:sz="8" w:space="0" w:color="696969"/>
            </w:tcBorders>
          </w:tcPr>
          <w:p w14:paraId="46C5FAB3" w14:textId="77777777" w:rsidR="00C43950" w:rsidRPr="00E83899" w:rsidRDefault="00C43950" w:rsidP="00C43950">
            <w:pPr>
              <w:widowControl w:val="0"/>
              <w:spacing w:after="0" w:line="276" w:lineRule="auto"/>
              <w:rPr>
                <w:rFonts w:cs="Arial"/>
                <w:szCs w:val="22"/>
                <w:lang w:val="en-GB" w:eastAsia="en-US" w:bidi="ar-SA"/>
              </w:rPr>
            </w:pPr>
            <w:r w:rsidRPr="00D60F26">
              <w:rPr>
                <w:rFonts w:eastAsia="Calibri" w:cs="Arial"/>
                <w:szCs w:val="22"/>
                <w:lang w:val="en-GB" w:eastAsia="en-US" w:bidi="ar-SA"/>
              </w:rPr>
              <w:t> </w:t>
            </w:r>
          </w:p>
        </w:tc>
        <w:tc>
          <w:tcPr>
            <w:tcW w:w="4678" w:type="dxa"/>
            <w:tcBorders>
              <w:top w:val="nil"/>
              <w:left w:val="nil"/>
              <w:bottom w:val="single" w:sz="8" w:space="0" w:color="696969"/>
              <w:right w:val="single" w:sz="8" w:space="0" w:color="696969"/>
            </w:tcBorders>
          </w:tcPr>
          <w:p w14:paraId="342F92B9" w14:textId="77777777" w:rsidR="00C43950" w:rsidRPr="00E83899" w:rsidRDefault="00C43950" w:rsidP="00C43950">
            <w:pPr>
              <w:widowControl w:val="0"/>
              <w:spacing w:after="0" w:line="276" w:lineRule="auto"/>
              <w:rPr>
                <w:rFonts w:cs="Arial"/>
                <w:szCs w:val="22"/>
                <w:lang w:val="en-GB" w:eastAsia="en-US" w:bidi="ar-SA"/>
              </w:rPr>
            </w:pPr>
            <w:r w:rsidRPr="00D60F26">
              <w:rPr>
                <w:rFonts w:eastAsia="Calibri" w:cs="Arial"/>
                <w:color w:val="000000"/>
                <w:szCs w:val="22"/>
                <w:lang w:val="en-GB" w:eastAsia="en-US" w:bidi="ar-SA"/>
              </w:rPr>
              <w:t>means the Authority, and any local, regional, national or supra-national agency, authority, department, inspectorate, minister, ministry, official or public or statutory person having (in each case) jurisdiction over the relevant Party, this Code or its subject matter.</w:t>
            </w:r>
          </w:p>
        </w:tc>
      </w:tr>
      <w:tr w:rsidR="00C43950" w:rsidRPr="00E83899" w14:paraId="193EB2BD" w14:textId="77777777" w:rsidTr="0084101E">
        <w:tc>
          <w:tcPr>
            <w:tcW w:w="3109" w:type="dxa"/>
            <w:tcBorders>
              <w:top w:val="nil"/>
              <w:left w:val="single" w:sz="8" w:space="0" w:color="696969"/>
              <w:bottom w:val="single" w:sz="8" w:space="0" w:color="696969"/>
              <w:right w:val="single" w:sz="8" w:space="0" w:color="696969"/>
            </w:tcBorders>
          </w:tcPr>
          <w:p w14:paraId="044EAC35" w14:textId="77777777" w:rsidR="00C43950" w:rsidRPr="00E83899" w:rsidRDefault="00C43950" w:rsidP="00C43950">
            <w:pPr>
              <w:widowControl w:val="0"/>
              <w:spacing w:after="0" w:line="276" w:lineRule="auto"/>
              <w:rPr>
                <w:rFonts w:cs="Arial"/>
                <w:szCs w:val="22"/>
                <w:lang w:val="en-GB" w:eastAsia="en-US" w:bidi="ar-SA"/>
              </w:rPr>
            </w:pPr>
            <w:r w:rsidRPr="00D60F26">
              <w:rPr>
                <w:rFonts w:eastAsia="Calibri" w:cs="Arial"/>
                <w:color w:val="000000"/>
                <w:szCs w:val="22"/>
                <w:lang w:val="en-GB" w:eastAsia="en-US" w:bidi="ar-SA"/>
              </w:rPr>
              <w:t>Competent Person</w:t>
            </w:r>
          </w:p>
        </w:tc>
        <w:tc>
          <w:tcPr>
            <w:tcW w:w="1559" w:type="dxa"/>
            <w:tcBorders>
              <w:top w:val="nil"/>
              <w:left w:val="nil"/>
              <w:bottom w:val="single" w:sz="8" w:space="0" w:color="696969"/>
              <w:right w:val="single" w:sz="8" w:space="0" w:color="696969"/>
            </w:tcBorders>
          </w:tcPr>
          <w:p w14:paraId="59312BAB" w14:textId="77777777" w:rsidR="00C43950" w:rsidRPr="00E83899" w:rsidRDefault="00C43950" w:rsidP="00C43950">
            <w:pPr>
              <w:widowControl w:val="0"/>
              <w:spacing w:after="0" w:line="276" w:lineRule="auto"/>
              <w:rPr>
                <w:rFonts w:cs="Arial"/>
                <w:szCs w:val="22"/>
                <w:lang w:val="en-GB" w:eastAsia="en-US" w:bidi="ar-SA"/>
              </w:rPr>
            </w:pPr>
            <w:r w:rsidRPr="00D60F26">
              <w:rPr>
                <w:rFonts w:eastAsia="Calibri" w:cs="Arial"/>
                <w:szCs w:val="22"/>
                <w:lang w:val="en-GB" w:eastAsia="en-US" w:bidi="ar-SA"/>
              </w:rPr>
              <w:t> </w:t>
            </w:r>
          </w:p>
        </w:tc>
        <w:tc>
          <w:tcPr>
            <w:tcW w:w="4678" w:type="dxa"/>
            <w:tcBorders>
              <w:top w:val="nil"/>
              <w:left w:val="nil"/>
              <w:bottom w:val="single" w:sz="8" w:space="0" w:color="696969"/>
              <w:right w:val="single" w:sz="8" w:space="0" w:color="696969"/>
            </w:tcBorders>
          </w:tcPr>
          <w:p w14:paraId="4E6524B9" w14:textId="77777777" w:rsidR="00C43950" w:rsidRPr="00E83899" w:rsidRDefault="00C43950" w:rsidP="00C43950">
            <w:pPr>
              <w:widowControl w:val="0"/>
              <w:spacing w:after="0" w:line="276" w:lineRule="auto"/>
              <w:rPr>
                <w:rFonts w:cs="Arial"/>
                <w:szCs w:val="22"/>
                <w:lang w:val="en-GB" w:eastAsia="en-US" w:bidi="ar-SA"/>
              </w:rPr>
            </w:pPr>
            <w:r w:rsidRPr="00D60F26">
              <w:rPr>
                <w:rFonts w:eastAsia="Calibri" w:cs="Arial"/>
                <w:color w:val="000000"/>
                <w:szCs w:val="22"/>
                <w:lang w:val="en-GB" w:eastAsia="en-US" w:bidi="ar-SA"/>
              </w:rPr>
              <w:t>for the purpose of any of the CoMCoP, means an individual having the appropriate training, assessment and certification to supervise or carry out the “work” being undertaken in a safe and proper manner.</w:t>
            </w:r>
          </w:p>
        </w:tc>
      </w:tr>
      <w:tr w:rsidR="007B241D" w:rsidRPr="00E83899" w14:paraId="117F7EE5" w14:textId="77777777" w:rsidTr="0084101E">
        <w:tc>
          <w:tcPr>
            <w:tcW w:w="3109" w:type="dxa"/>
            <w:tcBorders>
              <w:top w:val="nil"/>
              <w:left w:val="single" w:sz="8" w:space="0" w:color="696969"/>
              <w:bottom w:val="single" w:sz="8" w:space="0" w:color="696969"/>
              <w:right w:val="single" w:sz="8" w:space="0" w:color="696969"/>
            </w:tcBorders>
          </w:tcPr>
          <w:p w14:paraId="236A82AE" w14:textId="0A0F61FD" w:rsidR="007B241D" w:rsidRPr="00D60F26" w:rsidRDefault="00C662EE" w:rsidP="00C43950">
            <w:pPr>
              <w:widowControl w:val="0"/>
              <w:spacing w:after="0" w:line="276" w:lineRule="auto"/>
              <w:rPr>
                <w:rFonts w:eastAsia="Calibri" w:cs="Arial"/>
                <w:color w:val="000000"/>
                <w:szCs w:val="22"/>
                <w:lang w:val="en-GB" w:eastAsia="en-US" w:bidi="ar-SA"/>
              </w:rPr>
            </w:pPr>
            <w:r>
              <w:rPr>
                <w:rFonts w:eastAsia="Calibri" w:cs="Arial"/>
                <w:color w:val="000000"/>
                <w:szCs w:val="22"/>
                <w:lang w:val="en-GB" w:eastAsia="en-US" w:bidi="ar-SA"/>
              </w:rPr>
              <w:t>Completed but Unconfirmed Theft Investigation</w:t>
            </w:r>
          </w:p>
        </w:tc>
        <w:tc>
          <w:tcPr>
            <w:tcW w:w="1559" w:type="dxa"/>
            <w:tcBorders>
              <w:top w:val="nil"/>
              <w:left w:val="nil"/>
              <w:bottom w:val="single" w:sz="8" w:space="0" w:color="696969"/>
              <w:right w:val="single" w:sz="8" w:space="0" w:color="696969"/>
            </w:tcBorders>
          </w:tcPr>
          <w:p w14:paraId="482407A8" w14:textId="77777777" w:rsidR="007B241D" w:rsidRPr="00D60F26" w:rsidRDefault="007B241D" w:rsidP="00C43950">
            <w:pPr>
              <w:widowControl w:val="0"/>
              <w:spacing w:after="0" w:line="276" w:lineRule="auto"/>
              <w:rPr>
                <w:rFonts w:eastAsia="Calibri" w:cs="Arial"/>
                <w:szCs w:val="22"/>
                <w:lang w:val="en-GB" w:eastAsia="en-US" w:bidi="ar-SA"/>
              </w:rPr>
            </w:pPr>
          </w:p>
        </w:tc>
        <w:tc>
          <w:tcPr>
            <w:tcW w:w="4678" w:type="dxa"/>
            <w:tcBorders>
              <w:top w:val="nil"/>
              <w:left w:val="nil"/>
              <w:bottom w:val="single" w:sz="8" w:space="0" w:color="696969"/>
              <w:right w:val="single" w:sz="8" w:space="0" w:color="696969"/>
            </w:tcBorders>
          </w:tcPr>
          <w:p w14:paraId="2F8EC74C" w14:textId="77777777" w:rsidR="007B241D" w:rsidRDefault="007B241D" w:rsidP="007B241D">
            <w:pPr>
              <w:widowControl w:val="0"/>
              <w:spacing w:after="0" w:line="276" w:lineRule="auto"/>
              <w:rPr>
                <w:rFonts w:eastAsia="Calibri" w:cs="Arial"/>
                <w:color w:val="000000"/>
                <w:szCs w:val="22"/>
                <w:lang w:val="en-GB" w:eastAsia="en-US" w:bidi="ar-SA"/>
              </w:rPr>
            </w:pPr>
            <w:r w:rsidRPr="00552D29">
              <w:rPr>
                <w:rFonts w:eastAsia="Calibri" w:cs="Arial"/>
                <w:color w:val="000000"/>
                <w:szCs w:val="22"/>
                <w:lang w:val="en-GB" w:eastAsia="en-US" w:bidi="ar-SA"/>
              </w:rPr>
              <w:t>means the holder of an Energy Licence (or person acting on their behalf) has undertaken either or both of the following investigations but has determined that the requirements for a Confirmed Energy Theft are not met:</w:t>
            </w:r>
          </w:p>
          <w:p w14:paraId="13806D8D" w14:textId="77777777" w:rsidR="007B241D" w:rsidRPr="00552D29" w:rsidRDefault="007B241D" w:rsidP="007B241D">
            <w:pPr>
              <w:widowControl w:val="0"/>
              <w:spacing w:after="0" w:line="276" w:lineRule="auto"/>
              <w:rPr>
                <w:rFonts w:eastAsia="Calibri" w:cs="Arial"/>
                <w:color w:val="000000"/>
                <w:szCs w:val="22"/>
                <w:lang w:val="en-GB" w:eastAsia="en-US" w:bidi="ar-SA"/>
              </w:rPr>
            </w:pPr>
          </w:p>
          <w:p w14:paraId="40F783E1" w14:textId="77777777" w:rsidR="007B241D" w:rsidRDefault="007B241D" w:rsidP="007B241D">
            <w:pPr>
              <w:widowControl w:val="0"/>
              <w:numPr>
                <w:ilvl w:val="0"/>
                <w:numId w:val="24"/>
              </w:numPr>
              <w:spacing w:after="0" w:line="276" w:lineRule="auto"/>
              <w:rPr>
                <w:rFonts w:eastAsia="Calibri" w:cs="Arial"/>
                <w:color w:val="000000"/>
                <w:szCs w:val="22"/>
                <w:lang w:val="en-GB" w:eastAsia="en-US" w:bidi="ar-SA"/>
              </w:rPr>
            </w:pPr>
            <w:r w:rsidRPr="00552D29">
              <w:rPr>
                <w:rFonts w:eastAsia="Calibri" w:cs="Arial"/>
                <w:color w:val="000000"/>
                <w:szCs w:val="22"/>
                <w:lang w:val="en-GB" w:eastAsia="en-US" w:bidi="ar-SA"/>
              </w:rPr>
              <w:lastRenderedPageBreak/>
              <w:t>an Energy Theft Desktop Investigation in response to a tip-off under the Energy Theft Tip-Off Service; and/or</w:t>
            </w:r>
          </w:p>
          <w:p w14:paraId="728B176A" w14:textId="77777777" w:rsidR="007B241D" w:rsidRPr="00552D29" w:rsidRDefault="007B241D" w:rsidP="007B241D">
            <w:pPr>
              <w:widowControl w:val="0"/>
              <w:spacing w:after="0" w:line="276" w:lineRule="auto"/>
              <w:ind w:left="720"/>
              <w:rPr>
                <w:rFonts w:eastAsia="Calibri" w:cs="Arial"/>
                <w:color w:val="000000"/>
                <w:szCs w:val="22"/>
                <w:lang w:val="en-GB" w:eastAsia="en-US" w:bidi="ar-SA"/>
              </w:rPr>
            </w:pPr>
          </w:p>
          <w:p w14:paraId="29468595" w14:textId="0CD30DAF" w:rsidR="007B241D" w:rsidRPr="007B241D" w:rsidRDefault="007B241D" w:rsidP="009F024F">
            <w:pPr>
              <w:widowControl w:val="0"/>
              <w:numPr>
                <w:ilvl w:val="0"/>
                <w:numId w:val="24"/>
              </w:numPr>
              <w:spacing w:after="0" w:line="276" w:lineRule="auto"/>
              <w:rPr>
                <w:rFonts w:eastAsia="Calibri" w:cs="Arial"/>
                <w:color w:val="000000"/>
                <w:szCs w:val="22"/>
                <w:lang w:val="en-GB" w:eastAsia="en-US" w:bidi="ar-SA"/>
              </w:rPr>
            </w:pPr>
            <w:r w:rsidRPr="00552D29">
              <w:rPr>
                <w:rFonts w:eastAsia="Calibri" w:cs="Arial"/>
                <w:color w:val="000000"/>
                <w:szCs w:val="22"/>
                <w:lang w:val="en-GB" w:eastAsia="en-US" w:bidi="ar-SA"/>
              </w:rPr>
              <w:t xml:space="preserve">an Energy Theft Site Visit Investigation. </w:t>
            </w:r>
          </w:p>
        </w:tc>
      </w:tr>
      <w:tr w:rsidR="00C43950" w:rsidRPr="00E83899" w14:paraId="0333C110" w14:textId="77777777" w:rsidTr="0084101E">
        <w:tc>
          <w:tcPr>
            <w:tcW w:w="3109" w:type="dxa"/>
            <w:tcBorders>
              <w:top w:val="nil"/>
              <w:left w:val="single" w:sz="8" w:space="0" w:color="696969"/>
              <w:bottom w:val="single" w:sz="8" w:space="0" w:color="696969"/>
              <w:right w:val="single" w:sz="8" w:space="0" w:color="696969"/>
            </w:tcBorders>
          </w:tcPr>
          <w:p w14:paraId="155BB4DC" w14:textId="77777777" w:rsidR="00C43950" w:rsidRPr="00E83899" w:rsidRDefault="00C43950" w:rsidP="00C43950">
            <w:pPr>
              <w:widowControl w:val="0"/>
              <w:spacing w:after="0" w:line="276" w:lineRule="auto"/>
              <w:rPr>
                <w:rFonts w:cs="Arial"/>
                <w:szCs w:val="22"/>
                <w:lang w:val="en-GB" w:eastAsia="en-US" w:bidi="ar-SA"/>
              </w:rPr>
            </w:pPr>
            <w:r w:rsidRPr="00D60F26">
              <w:rPr>
                <w:rFonts w:eastAsia="Calibri" w:cs="Arial"/>
                <w:color w:val="000000"/>
                <w:szCs w:val="22"/>
                <w:lang w:val="en-GB" w:eastAsia="en-US" w:bidi="ar-SA"/>
              </w:rPr>
              <w:lastRenderedPageBreak/>
              <w:t>Complex Debt</w:t>
            </w:r>
          </w:p>
        </w:tc>
        <w:tc>
          <w:tcPr>
            <w:tcW w:w="1559" w:type="dxa"/>
            <w:tcBorders>
              <w:top w:val="nil"/>
              <w:left w:val="nil"/>
              <w:bottom w:val="single" w:sz="8" w:space="0" w:color="696969"/>
              <w:right w:val="single" w:sz="8" w:space="0" w:color="696969"/>
            </w:tcBorders>
          </w:tcPr>
          <w:p w14:paraId="7A36183C" w14:textId="77777777" w:rsidR="00C43950" w:rsidRPr="00E83899" w:rsidRDefault="00C43950" w:rsidP="00C43950">
            <w:pPr>
              <w:widowControl w:val="0"/>
              <w:spacing w:after="0" w:line="276" w:lineRule="auto"/>
              <w:rPr>
                <w:rFonts w:cs="Arial"/>
                <w:szCs w:val="22"/>
                <w:lang w:val="en-GB" w:eastAsia="en-US" w:bidi="ar-SA"/>
              </w:rPr>
            </w:pPr>
            <w:r w:rsidRPr="00D60F26">
              <w:rPr>
                <w:rFonts w:eastAsia="Calibri" w:cs="Arial"/>
                <w:szCs w:val="22"/>
                <w:lang w:val="en-GB" w:eastAsia="en-US" w:bidi="ar-SA"/>
              </w:rPr>
              <w:t> </w:t>
            </w:r>
          </w:p>
        </w:tc>
        <w:tc>
          <w:tcPr>
            <w:tcW w:w="4678" w:type="dxa"/>
            <w:tcBorders>
              <w:top w:val="nil"/>
              <w:left w:val="nil"/>
              <w:bottom w:val="single" w:sz="8" w:space="0" w:color="696969"/>
              <w:right w:val="single" w:sz="8" w:space="0" w:color="696969"/>
            </w:tcBorders>
          </w:tcPr>
          <w:p w14:paraId="084CBE78" w14:textId="77777777" w:rsidR="00C43950" w:rsidRPr="00E83899" w:rsidRDefault="00C43950" w:rsidP="00C43950">
            <w:pPr>
              <w:widowControl w:val="0"/>
              <w:spacing w:after="0" w:line="276" w:lineRule="auto"/>
              <w:rPr>
                <w:rFonts w:cs="Arial"/>
                <w:szCs w:val="22"/>
                <w:lang w:val="en-GB" w:eastAsia="en-US" w:bidi="ar-SA"/>
              </w:rPr>
            </w:pPr>
            <w:r w:rsidRPr="00D60F26">
              <w:rPr>
                <w:rFonts w:eastAsia="Calibri" w:cs="Arial"/>
                <w:color w:val="000000"/>
                <w:szCs w:val="22"/>
                <w:lang w:val="en-GB" w:eastAsia="en-US" w:bidi="ar-SA"/>
              </w:rPr>
              <w:t>means:</w:t>
            </w:r>
            <w:r w:rsidRPr="00E83899">
              <w:rPr>
                <w:rFonts w:cs="Arial"/>
                <w:szCs w:val="22"/>
                <w:lang w:val="en-GB" w:eastAsia="en-US" w:bidi="ar-SA"/>
              </w:rPr>
              <w:br/>
            </w:r>
            <w:r w:rsidRPr="00D60F26">
              <w:rPr>
                <w:rFonts w:eastAsia="Calibri" w:cs="Arial"/>
                <w:color w:val="000000"/>
                <w:szCs w:val="22"/>
                <w:lang w:val="en-GB" w:eastAsia="en-US" w:bidi="ar-SA"/>
              </w:rPr>
              <w:t xml:space="preserve"> (a) debts in relation to a Consumer account into which a suspected Misdirected Payment has been made or into which a Misdirected Payment claim has been submitted but not confirmed;</w:t>
            </w:r>
            <w:r w:rsidRPr="00E83899">
              <w:rPr>
                <w:rFonts w:cs="Arial"/>
                <w:szCs w:val="22"/>
                <w:lang w:val="en-GB" w:eastAsia="en-US" w:bidi="ar-SA"/>
              </w:rPr>
              <w:br/>
            </w:r>
            <w:r w:rsidRPr="00D60F26">
              <w:rPr>
                <w:rFonts w:eastAsia="Calibri" w:cs="Arial"/>
                <w:color w:val="000000"/>
                <w:szCs w:val="22"/>
                <w:lang w:val="en-GB" w:eastAsia="en-US" w:bidi="ar-SA"/>
              </w:rPr>
              <w:t xml:space="preserve"> (b) a debt for which a repayment rate is not currently set on the Prepayment Meter; or</w:t>
            </w:r>
            <w:r w:rsidRPr="00E83899">
              <w:rPr>
                <w:rFonts w:cs="Arial"/>
                <w:szCs w:val="22"/>
                <w:lang w:val="en-GB" w:eastAsia="en-US" w:bidi="ar-SA"/>
              </w:rPr>
              <w:br/>
            </w:r>
            <w:r w:rsidRPr="00D60F26">
              <w:rPr>
                <w:rFonts w:eastAsia="Calibri" w:cs="Arial"/>
                <w:color w:val="000000"/>
                <w:szCs w:val="22"/>
                <w:lang w:val="en-GB" w:eastAsia="en-US" w:bidi="ar-SA"/>
              </w:rPr>
              <w:t xml:space="preserve"> (c) any other reason which the Losing Supplier reasonably considers to be ‘complex’.</w:t>
            </w:r>
          </w:p>
        </w:tc>
      </w:tr>
      <w:tr w:rsidR="00C43950" w:rsidRPr="00E83899" w14:paraId="0E9E73BC" w14:textId="77777777" w:rsidTr="0084101E">
        <w:tc>
          <w:tcPr>
            <w:tcW w:w="3109" w:type="dxa"/>
            <w:tcBorders>
              <w:top w:val="nil"/>
              <w:left w:val="single" w:sz="8" w:space="0" w:color="696969"/>
              <w:bottom w:val="single" w:sz="8" w:space="0" w:color="696969"/>
              <w:right w:val="single" w:sz="8" w:space="0" w:color="696969"/>
            </w:tcBorders>
          </w:tcPr>
          <w:p w14:paraId="73823084" w14:textId="77777777" w:rsidR="00C43950" w:rsidRPr="00E83899" w:rsidRDefault="00C43950" w:rsidP="00C43950">
            <w:pPr>
              <w:widowControl w:val="0"/>
              <w:spacing w:after="0" w:line="276" w:lineRule="auto"/>
              <w:rPr>
                <w:rFonts w:cs="Arial"/>
                <w:szCs w:val="22"/>
                <w:lang w:val="en-GB" w:eastAsia="en-US" w:bidi="ar-SA"/>
              </w:rPr>
            </w:pPr>
            <w:r w:rsidRPr="00D60F26">
              <w:rPr>
                <w:rFonts w:eastAsia="Calibri" w:cs="Arial"/>
                <w:color w:val="000000"/>
                <w:szCs w:val="22"/>
                <w:lang w:val="en-GB" w:eastAsia="en-US" w:bidi="ar-SA"/>
              </w:rPr>
              <w:t>Complex Site</w:t>
            </w:r>
          </w:p>
        </w:tc>
        <w:tc>
          <w:tcPr>
            <w:tcW w:w="1559" w:type="dxa"/>
            <w:tcBorders>
              <w:top w:val="nil"/>
              <w:left w:val="nil"/>
              <w:bottom w:val="single" w:sz="8" w:space="0" w:color="696969"/>
              <w:right w:val="single" w:sz="8" w:space="0" w:color="696969"/>
            </w:tcBorders>
          </w:tcPr>
          <w:p w14:paraId="648C3083" w14:textId="77777777" w:rsidR="00C43950" w:rsidRPr="00E83899" w:rsidRDefault="00C43950" w:rsidP="00C43950">
            <w:pPr>
              <w:widowControl w:val="0"/>
              <w:spacing w:after="0" w:line="276" w:lineRule="auto"/>
              <w:rPr>
                <w:rFonts w:cs="Arial"/>
                <w:szCs w:val="22"/>
                <w:lang w:val="en-GB" w:eastAsia="en-US" w:bidi="ar-SA"/>
              </w:rPr>
            </w:pPr>
            <w:r w:rsidRPr="00D60F26">
              <w:rPr>
                <w:rFonts w:eastAsia="Calibri" w:cs="Arial"/>
                <w:szCs w:val="22"/>
                <w:lang w:val="en-GB" w:eastAsia="en-US" w:bidi="ar-SA"/>
              </w:rPr>
              <w:t> </w:t>
            </w:r>
          </w:p>
        </w:tc>
        <w:tc>
          <w:tcPr>
            <w:tcW w:w="4678" w:type="dxa"/>
            <w:tcBorders>
              <w:top w:val="nil"/>
              <w:left w:val="nil"/>
              <w:bottom w:val="single" w:sz="8" w:space="0" w:color="696969"/>
              <w:right w:val="single" w:sz="8" w:space="0" w:color="696969"/>
            </w:tcBorders>
          </w:tcPr>
          <w:p w14:paraId="712E0C65" w14:textId="730B217E" w:rsidR="00C43950" w:rsidRPr="00E83899" w:rsidRDefault="00E818F8" w:rsidP="00C43950">
            <w:pPr>
              <w:widowControl w:val="0"/>
              <w:spacing w:after="0" w:line="276" w:lineRule="auto"/>
              <w:rPr>
                <w:rFonts w:cs="Arial"/>
                <w:szCs w:val="22"/>
                <w:lang w:val="en-GB" w:eastAsia="en-US" w:bidi="ar-SA"/>
              </w:rPr>
            </w:pPr>
            <w:r w:rsidRPr="00E818F8">
              <w:t>means any site that requires a ‘Complex Site Supplementary Information Form’ to be sent by the Meter Operator Agent to enable Supplier Agents to interpret the Meter Technical Details and calculate consumption data for Settlement purposes</w:t>
            </w:r>
            <w:r w:rsidRPr="00E818F8">
              <w:rPr>
                <w:rFonts w:eastAsia="Calibri" w:cs="Arial"/>
                <w:szCs w:val="22"/>
                <w:lang w:val="en-GB" w:eastAsia="en-US"/>
              </w:rPr>
              <w:t>.</w:t>
            </w:r>
          </w:p>
        </w:tc>
      </w:tr>
      <w:tr w:rsidR="00C43950" w:rsidRPr="00E83899" w14:paraId="46E910D2" w14:textId="77777777" w:rsidTr="0084101E">
        <w:tc>
          <w:tcPr>
            <w:tcW w:w="3109" w:type="dxa"/>
            <w:tcBorders>
              <w:top w:val="nil"/>
              <w:left w:val="single" w:sz="8" w:space="0" w:color="696969"/>
              <w:bottom w:val="single" w:sz="8" w:space="0" w:color="696969"/>
              <w:right w:val="single" w:sz="8" w:space="0" w:color="696969"/>
            </w:tcBorders>
          </w:tcPr>
          <w:p w14:paraId="6FCA9C48" w14:textId="77777777" w:rsidR="00C43950" w:rsidRPr="00E83899" w:rsidRDefault="00C43950" w:rsidP="00C43950">
            <w:pPr>
              <w:widowControl w:val="0"/>
              <w:spacing w:after="0" w:line="276" w:lineRule="auto"/>
              <w:rPr>
                <w:rFonts w:cs="Arial"/>
                <w:szCs w:val="22"/>
                <w:lang w:val="en-GB" w:eastAsia="en-US" w:bidi="ar-SA"/>
              </w:rPr>
            </w:pPr>
            <w:r w:rsidRPr="00D60F26">
              <w:rPr>
                <w:rFonts w:eastAsia="Calibri" w:cs="Arial"/>
                <w:color w:val="000000"/>
                <w:szCs w:val="22"/>
                <w:lang w:val="en-GB" w:eastAsia="en-US" w:bidi="ar-SA"/>
              </w:rPr>
              <w:t>Complex Site Supplementary Form Information</w:t>
            </w:r>
          </w:p>
        </w:tc>
        <w:tc>
          <w:tcPr>
            <w:tcW w:w="1559" w:type="dxa"/>
            <w:tcBorders>
              <w:top w:val="nil"/>
              <w:left w:val="nil"/>
              <w:bottom w:val="single" w:sz="8" w:space="0" w:color="696969"/>
              <w:right w:val="single" w:sz="8" w:space="0" w:color="696969"/>
            </w:tcBorders>
          </w:tcPr>
          <w:p w14:paraId="4ADA5DB5" w14:textId="77777777" w:rsidR="00C43950" w:rsidRPr="00E83899" w:rsidRDefault="00C43950" w:rsidP="00C43950">
            <w:pPr>
              <w:widowControl w:val="0"/>
              <w:spacing w:after="0" w:line="276" w:lineRule="auto"/>
              <w:rPr>
                <w:rFonts w:cs="Arial"/>
                <w:szCs w:val="22"/>
                <w:lang w:val="en-GB" w:eastAsia="en-US" w:bidi="ar-SA"/>
              </w:rPr>
            </w:pPr>
            <w:r w:rsidRPr="00D60F26">
              <w:rPr>
                <w:rFonts w:eastAsia="Calibri" w:cs="Arial"/>
                <w:szCs w:val="22"/>
                <w:lang w:val="en-GB" w:eastAsia="en-US" w:bidi="ar-SA"/>
              </w:rPr>
              <w:t> </w:t>
            </w:r>
          </w:p>
        </w:tc>
        <w:tc>
          <w:tcPr>
            <w:tcW w:w="4678" w:type="dxa"/>
            <w:tcBorders>
              <w:top w:val="nil"/>
              <w:left w:val="nil"/>
              <w:bottom w:val="single" w:sz="8" w:space="0" w:color="696969"/>
              <w:right w:val="single" w:sz="8" w:space="0" w:color="696969"/>
            </w:tcBorders>
          </w:tcPr>
          <w:p w14:paraId="3649C3CB" w14:textId="77777777" w:rsidR="00C43950" w:rsidRPr="00E83899" w:rsidRDefault="00C43950" w:rsidP="00C43950">
            <w:pPr>
              <w:spacing w:after="0" w:line="276" w:lineRule="auto"/>
              <w:rPr>
                <w:rFonts w:cs="Arial"/>
                <w:szCs w:val="22"/>
                <w:lang w:val="en-GB" w:eastAsia="en-US" w:bidi="ar-SA"/>
              </w:rPr>
            </w:pPr>
            <w:r w:rsidRPr="00D60F26">
              <w:rPr>
                <w:rFonts w:eastAsia="Calibri" w:cs="Arial"/>
                <w:szCs w:val="22"/>
                <w:lang w:val="en-GB" w:eastAsia="en-US" w:bidi="ar-SA"/>
              </w:rPr>
              <w:t>means the form set out in Appendix 2 of the Metering Operations Schedule that is sent in addition to the meter Technical Details for a Complex Site</w:t>
            </w:r>
          </w:p>
        </w:tc>
      </w:tr>
      <w:tr w:rsidR="00C43950" w:rsidRPr="00E83899" w14:paraId="2C40EA3A" w14:textId="77777777" w:rsidTr="0084101E">
        <w:tc>
          <w:tcPr>
            <w:tcW w:w="3109" w:type="dxa"/>
            <w:tcBorders>
              <w:top w:val="nil"/>
              <w:left w:val="single" w:sz="8" w:space="0" w:color="696969"/>
              <w:bottom w:val="single" w:sz="8" w:space="0" w:color="696969"/>
              <w:right w:val="single" w:sz="8" w:space="0" w:color="696969"/>
            </w:tcBorders>
          </w:tcPr>
          <w:p w14:paraId="76372C77" w14:textId="77777777" w:rsidR="00C43950" w:rsidRPr="00E83899" w:rsidRDefault="00C43950" w:rsidP="00C43950">
            <w:pPr>
              <w:widowControl w:val="0"/>
              <w:spacing w:after="0" w:line="276" w:lineRule="auto"/>
              <w:rPr>
                <w:rFonts w:cs="Arial"/>
                <w:szCs w:val="22"/>
                <w:lang w:val="en-GB" w:eastAsia="en-US" w:bidi="ar-SA"/>
              </w:rPr>
            </w:pPr>
            <w:r w:rsidRPr="00D60F26">
              <w:rPr>
                <w:rFonts w:eastAsia="Calibri" w:cs="Arial"/>
                <w:color w:val="000000"/>
                <w:szCs w:val="22"/>
                <w:lang w:val="en-GB" w:eastAsia="en-US" w:bidi="ar-SA"/>
              </w:rPr>
              <w:t>Complex Site Validation Test</w:t>
            </w:r>
          </w:p>
        </w:tc>
        <w:tc>
          <w:tcPr>
            <w:tcW w:w="1559" w:type="dxa"/>
            <w:tcBorders>
              <w:top w:val="nil"/>
              <w:left w:val="nil"/>
              <w:bottom w:val="single" w:sz="8" w:space="0" w:color="696969"/>
              <w:right w:val="single" w:sz="8" w:space="0" w:color="696969"/>
            </w:tcBorders>
          </w:tcPr>
          <w:p w14:paraId="3DB1CBD0" w14:textId="77777777" w:rsidR="00C43950" w:rsidRPr="00E83899" w:rsidRDefault="00C43950" w:rsidP="00C43950">
            <w:pPr>
              <w:widowControl w:val="0"/>
              <w:spacing w:after="0" w:line="276" w:lineRule="auto"/>
              <w:rPr>
                <w:rFonts w:cs="Arial"/>
                <w:szCs w:val="22"/>
                <w:lang w:val="en-GB" w:eastAsia="en-US" w:bidi="ar-SA"/>
              </w:rPr>
            </w:pPr>
            <w:r w:rsidRPr="00D60F26">
              <w:rPr>
                <w:rFonts w:eastAsia="Calibri" w:cs="Arial"/>
                <w:szCs w:val="22"/>
                <w:lang w:val="en-GB" w:eastAsia="en-US" w:bidi="ar-SA"/>
              </w:rPr>
              <w:t> </w:t>
            </w:r>
          </w:p>
        </w:tc>
        <w:tc>
          <w:tcPr>
            <w:tcW w:w="4678" w:type="dxa"/>
            <w:tcBorders>
              <w:top w:val="nil"/>
              <w:left w:val="nil"/>
              <w:bottom w:val="single" w:sz="8" w:space="0" w:color="696969"/>
              <w:right w:val="single" w:sz="8" w:space="0" w:color="696969"/>
            </w:tcBorders>
          </w:tcPr>
          <w:p w14:paraId="68E4CAB1" w14:textId="2D43DB82" w:rsidR="00C43950" w:rsidRPr="00E83899" w:rsidRDefault="007876FC" w:rsidP="00C43950">
            <w:pPr>
              <w:widowControl w:val="0"/>
              <w:spacing w:after="0" w:line="276" w:lineRule="auto"/>
              <w:rPr>
                <w:rFonts w:cs="Arial"/>
                <w:szCs w:val="22"/>
                <w:lang w:val="en-GB" w:eastAsia="en-US" w:bidi="ar-SA"/>
              </w:rPr>
            </w:pPr>
            <w:r w:rsidRPr="000C3AB9">
              <w:rPr>
                <w:rFonts w:eastAsia="Calibri" w:cs="Arial"/>
                <w:color w:val="000000"/>
                <w:szCs w:val="22"/>
                <w:lang w:val="en-GB" w:eastAsia="en-US"/>
              </w:rPr>
              <w:t>means the processes set out in Paragraph 2</w:t>
            </w:r>
            <w:r>
              <w:rPr>
                <w:rFonts w:eastAsia="Calibri" w:cs="Arial"/>
                <w:color w:val="000000"/>
                <w:szCs w:val="22"/>
                <w:lang w:val="en-GB" w:eastAsia="en-US"/>
              </w:rPr>
              <w:t>7</w:t>
            </w:r>
            <w:r w:rsidRPr="000C3AB9">
              <w:rPr>
                <w:rFonts w:eastAsia="Calibri" w:cs="Arial"/>
                <w:color w:val="000000"/>
                <w:szCs w:val="22"/>
                <w:lang w:val="en-GB" w:eastAsia="en-US"/>
              </w:rPr>
              <w:t>.15</w:t>
            </w:r>
            <w:r>
              <w:rPr>
                <w:rFonts w:eastAsia="Calibri" w:cs="Arial"/>
                <w:color w:val="000000"/>
                <w:szCs w:val="22"/>
                <w:lang w:val="en-GB" w:eastAsia="en-US"/>
              </w:rPr>
              <w:t xml:space="preserve"> and 41.15</w:t>
            </w:r>
            <w:r w:rsidRPr="000C3AB9">
              <w:rPr>
                <w:rFonts w:eastAsia="Calibri" w:cs="Arial"/>
                <w:color w:val="000000"/>
                <w:szCs w:val="22"/>
                <w:lang w:val="en-GB" w:eastAsia="en-US"/>
              </w:rPr>
              <w:t xml:space="preserve"> of the Metering Operations Schedule</w:t>
            </w:r>
            <w:r w:rsidR="0064639C">
              <w:rPr>
                <w:rFonts w:eastAsia="Calibri" w:cs="Arial"/>
                <w:color w:val="000000"/>
                <w:szCs w:val="22"/>
                <w:lang w:val="en-GB" w:eastAsia="en-US"/>
              </w:rPr>
              <w:t>.</w:t>
            </w:r>
          </w:p>
        </w:tc>
      </w:tr>
      <w:tr w:rsidR="00C43950" w:rsidRPr="00E83899" w14:paraId="5FF16080" w14:textId="77777777" w:rsidTr="0084101E">
        <w:tc>
          <w:tcPr>
            <w:tcW w:w="3109" w:type="dxa"/>
            <w:tcBorders>
              <w:top w:val="nil"/>
              <w:left w:val="single" w:sz="8" w:space="0" w:color="696969"/>
              <w:bottom w:val="single" w:sz="8" w:space="0" w:color="696969"/>
              <w:right w:val="single" w:sz="8" w:space="0" w:color="696969"/>
            </w:tcBorders>
          </w:tcPr>
          <w:p w14:paraId="51668B8F" w14:textId="77777777" w:rsidR="00C43950" w:rsidRPr="00E83899" w:rsidRDefault="00C43950" w:rsidP="00C43950">
            <w:pPr>
              <w:widowControl w:val="0"/>
              <w:spacing w:after="0" w:line="276" w:lineRule="auto"/>
              <w:rPr>
                <w:rFonts w:cs="Arial"/>
                <w:szCs w:val="22"/>
                <w:lang w:val="en-GB" w:eastAsia="en-US" w:bidi="ar-SA"/>
              </w:rPr>
            </w:pPr>
            <w:r w:rsidRPr="00D60F26">
              <w:rPr>
                <w:rFonts w:eastAsia="Calibri" w:cs="Arial"/>
                <w:color w:val="000000"/>
                <w:szCs w:val="22"/>
                <w:lang w:val="en-GB" w:eastAsia="en-US" w:bidi="ar-SA"/>
              </w:rPr>
              <w:t>Confidential Information</w:t>
            </w:r>
          </w:p>
        </w:tc>
        <w:tc>
          <w:tcPr>
            <w:tcW w:w="1559" w:type="dxa"/>
            <w:tcBorders>
              <w:top w:val="nil"/>
              <w:left w:val="nil"/>
              <w:bottom w:val="single" w:sz="8" w:space="0" w:color="696969"/>
              <w:right w:val="single" w:sz="8" w:space="0" w:color="696969"/>
            </w:tcBorders>
          </w:tcPr>
          <w:p w14:paraId="6604DAA4" w14:textId="77777777" w:rsidR="00C43950" w:rsidRPr="00E83899" w:rsidRDefault="00C43950" w:rsidP="00C43950">
            <w:pPr>
              <w:widowControl w:val="0"/>
              <w:spacing w:after="0" w:line="276" w:lineRule="auto"/>
              <w:rPr>
                <w:rFonts w:cs="Arial"/>
                <w:szCs w:val="22"/>
                <w:lang w:val="en-GB" w:eastAsia="en-US" w:bidi="ar-SA"/>
              </w:rPr>
            </w:pPr>
            <w:r w:rsidRPr="00D60F26">
              <w:rPr>
                <w:rFonts w:eastAsia="Calibri" w:cs="Arial"/>
                <w:szCs w:val="22"/>
                <w:lang w:val="en-GB" w:eastAsia="en-US" w:bidi="ar-SA"/>
              </w:rPr>
              <w:t> </w:t>
            </w:r>
          </w:p>
        </w:tc>
        <w:tc>
          <w:tcPr>
            <w:tcW w:w="4678" w:type="dxa"/>
            <w:tcBorders>
              <w:top w:val="nil"/>
              <w:left w:val="nil"/>
              <w:bottom w:val="single" w:sz="8" w:space="0" w:color="696969"/>
              <w:right w:val="single" w:sz="8" w:space="0" w:color="696969"/>
            </w:tcBorders>
          </w:tcPr>
          <w:p w14:paraId="6344C2C8" w14:textId="77777777" w:rsidR="00C43950" w:rsidRPr="00E83899" w:rsidRDefault="00C43950" w:rsidP="00C43950">
            <w:pPr>
              <w:widowControl w:val="0"/>
              <w:spacing w:after="0" w:line="276" w:lineRule="auto"/>
              <w:rPr>
                <w:rFonts w:cs="Arial"/>
                <w:szCs w:val="22"/>
                <w:lang w:val="en-GB" w:eastAsia="en-US" w:bidi="ar-SA"/>
              </w:rPr>
            </w:pPr>
            <w:r w:rsidRPr="00D60F26">
              <w:rPr>
                <w:rFonts w:eastAsia="Calibri" w:cs="Arial"/>
                <w:color w:val="000000"/>
                <w:szCs w:val="22"/>
                <w:lang w:val="en-GB" w:eastAsia="en-US" w:bidi="ar-SA"/>
              </w:rPr>
              <w:t>means, in relation to a REC Service Provider or REC Service User, all data or other information supplied or otherwise made available by that REC Service Provider or REC Service User under or pursuant to this Code.</w:t>
            </w:r>
          </w:p>
        </w:tc>
      </w:tr>
      <w:tr w:rsidR="00C43950" w:rsidRPr="00E83899" w14:paraId="2B3B7AE8" w14:textId="77777777" w:rsidTr="0084101E">
        <w:tc>
          <w:tcPr>
            <w:tcW w:w="3109" w:type="dxa"/>
            <w:tcBorders>
              <w:top w:val="nil"/>
              <w:left w:val="single" w:sz="8" w:space="0" w:color="696969"/>
              <w:bottom w:val="single" w:sz="8" w:space="0" w:color="696969"/>
              <w:right w:val="single" w:sz="8" w:space="0" w:color="696969"/>
            </w:tcBorders>
          </w:tcPr>
          <w:p w14:paraId="4A0FF347" w14:textId="77777777" w:rsidR="00C43950" w:rsidRPr="00E83899" w:rsidRDefault="00C43950" w:rsidP="00C43950">
            <w:pPr>
              <w:widowControl w:val="0"/>
              <w:spacing w:after="0" w:line="276" w:lineRule="auto"/>
              <w:rPr>
                <w:rFonts w:cs="Arial"/>
                <w:szCs w:val="22"/>
                <w:lang w:val="en-GB" w:eastAsia="en-US" w:bidi="ar-SA"/>
              </w:rPr>
            </w:pPr>
            <w:r w:rsidRPr="00D60F26">
              <w:rPr>
                <w:rFonts w:eastAsia="Calibri" w:cs="Arial"/>
                <w:color w:val="000000"/>
                <w:szCs w:val="22"/>
                <w:lang w:val="en-GB" w:eastAsia="en-US" w:bidi="ar-SA"/>
              </w:rPr>
              <w:t>Confirmed</w:t>
            </w:r>
          </w:p>
        </w:tc>
        <w:tc>
          <w:tcPr>
            <w:tcW w:w="1559" w:type="dxa"/>
            <w:tcBorders>
              <w:top w:val="nil"/>
              <w:left w:val="nil"/>
              <w:bottom w:val="single" w:sz="8" w:space="0" w:color="696969"/>
              <w:right w:val="single" w:sz="8" w:space="0" w:color="696969"/>
            </w:tcBorders>
          </w:tcPr>
          <w:p w14:paraId="60F4D065" w14:textId="77777777" w:rsidR="00C43950" w:rsidRPr="00E83899" w:rsidRDefault="00C43950" w:rsidP="00C43950">
            <w:pPr>
              <w:widowControl w:val="0"/>
              <w:spacing w:after="0" w:line="276" w:lineRule="auto"/>
              <w:rPr>
                <w:rFonts w:cs="Arial"/>
                <w:szCs w:val="22"/>
                <w:lang w:val="en-GB" w:eastAsia="en-US" w:bidi="ar-SA"/>
              </w:rPr>
            </w:pPr>
            <w:r w:rsidRPr="00D60F26">
              <w:rPr>
                <w:rFonts w:eastAsia="Calibri" w:cs="Arial"/>
                <w:szCs w:val="22"/>
                <w:lang w:val="en-GB" w:eastAsia="en-US" w:bidi="ar-SA"/>
              </w:rPr>
              <w:t> </w:t>
            </w:r>
          </w:p>
        </w:tc>
        <w:tc>
          <w:tcPr>
            <w:tcW w:w="4678" w:type="dxa"/>
            <w:tcBorders>
              <w:top w:val="nil"/>
              <w:left w:val="nil"/>
              <w:bottom w:val="single" w:sz="8" w:space="0" w:color="696969"/>
              <w:right w:val="single" w:sz="8" w:space="0" w:color="696969"/>
            </w:tcBorders>
          </w:tcPr>
          <w:p w14:paraId="2AEB9839" w14:textId="77777777" w:rsidR="00C43950" w:rsidRPr="00E83899" w:rsidRDefault="00C43950" w:rsidP="00C43950">
            <w:pPr>
              <w:widowControl w:val="0"/>
              <w:spacing w:after="0" w:line="276" w:lineRule="auto"/>
              <w:rPr>
                <w:rFonts w:cs="Arial"/>
                <w:szCs w:val="22"/>
                <w:lang w:val="en-GB" w:eastAsia="en-US" w:bidi="ar-SA"/>
              </w:rPr>
            </w:pPr>
            <w:r w:rsidRPr="00D60F26">
              <w:rPr>
                <w:rFonts w:eastAsia="Calibri" w:cs="Arial"/>
                <w:color w:val="000000"/>
                <w:szCs w:val="22"/>
                <w:lang w:val="en-GB" w:eastAsia="en-US" w:bidi="ar-SA"/>
              </w:rPr>
              <w:t>means the Registration Status as described in Paragraph 1.4 of the Registration Services Schedule.</w:t>
            </w:r>
          </w:p>
        </w:tc>
      </w:tr>
      <w:tr w:rsidR="00C43950" w:rsidRPr="00E83899" w14:paraId="3F61B451" w14:textId="77777777" w:rsidTr="0084101E">
        <w:tc>
          <w:tcPr>
            <w:tcW w:w="3109" w:type="dxa"/>
            <w:tcBorders>
              <w:top w:val="nil"/>
              <w:left w:val="single" w:sz="8" w:space="0" w:color="696969"/>
              <w:bottom w:val="single" w:sz="8" w:space="0" w:color="696969"/>
              <w:right w:val="single" w:sz="8" w:space="0" w:color="696969"/>
            </w:tcBorders>
          </w:tcPr>
          <w:p w14:paraId="23E6D29A" w14:textId="77777777" w:rsidR="00C43950" w:rsidRPr="00E83899" w:rsidRDefault="00C43950" w:rsidP="00C43950">
            <w:pPr>
              <w:widowControl w:val="0"/>
              <w:spacing w:after="0" w:line="276" w:lineRule="auto"/>
              <w:rPr>
                <w:rFonts w:cs="Arial"/>
                <w:szCs w:val="22"/>
                <w:lang w:val="en-GB" w:eastAsia="en-US" w:bidi="ar-SA"/>
              </w:rPr>
            </w:pPr>
            <w:r w:rsidRPr="00D60F26">
              <w:rPr>
                <w:rFonts w:eastAsia="Calibri" w:cs="Arial"/>
                <w:color w:val="000000"/>
                <w:szCs w:val="22"/>
                <w:lang w:val="en-GB" w:eastAsia="en-US" w:bidi="ar-SA"/>
              </w:rPr>
              <w:t>Confirmed Energy Theft</w:t>
            </w:r>
          </w:p>
        </w:tc>
        <w:tc>
          <w:tcPr>
            <w:tcW w:w="1559" w:type="dxa"/>
            <w:tcBorders>
              <w:top w:val="nil"/>
              <w:left w:val="nil"/>
              <w:bottom w:val="single" w:sz="8" w:space="0" w:color="696969"/>
              <w:right w:val="single" w:sz="8" w:space="0" w:color="696969"/>
            </w:tcBorders>
          </w:tcPr>
          <w:p w14:paraId="692A19E3" w14:textId="77777777" w:rsidR="00C43950" w:rsidRPr="00E83899" w:rsidRDefault="00C43950" w:rsidP="00C43950">
            <w:pPr>
              <w:widowControl w:val="0"/>
              <w:spacing w:after="0" w:line="276" w:lineRule="auto"/>
              <w:rPr>
                <w:rFonts w:cs="Arial"/>
                <w:szCs w:val="22"/>
                <w:lang w:val="en-GB" w:eastAsia="en-US" w:bidi="ar-SA"/>
              </w:rPr>
            </w:pPr>
            <w:r w:rsidRPr="00D60F26">
              <w:rPr>
                <w:rFonts w:eastAsia="Calibri" w:cs="Arial"/>
                <w:szCs w:val="22"/>
                <w:lang w:val="en-GB" w:eastAsia="en-US" w:bidi="ar-SA"/>
              </w:rPr>
              <w:t> </w:t>
            </w:r>
          </w:p>
        </w:tc>
        <w:tc>
          <w:tcPr>
            <w:tcW w:w="4678" w:type="dxa"/>
            <w:tcBorders>
              <w:top w:val="nil"/>
              <w:left w:val="nil"/>
              <w:bottom w:val="single" w:sz="8" w:space="0" w:color="696969"/>
              <w:right w:val="single" w:sz="8" w:space="0" w:color="696969"/>
            </w:tcBorders>
          </w:tcPr>
          <w:p w14:paraId="0F2FFF4C" w14:textId="77777777" w:rsidR="00C43950" w:rsidRPr="00E83899" w:rsidRDefault="00C43950" w:rsidP="00C43950">
            <w:pPr>
              <w:widowControl w:val="0"/>
              <w:spacing w:after="0" w:line="276" w:lineRule="auto"/>
              <w:rPr>
                <w:rFonts w:cs="Arial"/>
                <w:szCs w:val="22"/>
                <w:lang w:val="en-GB" w:eastAsia="en-US" w:bidi="ar-SA"/>
              </w:rPr>
            </w:pPr>
            <w:r w:rsidRPr="00D60F26">
              <w:rPr>
                <w:rFonts w:eastAsia="Calibri" w:cs="Arial"/>
                <w:color w:val="000000"/>
                <w:szCs w:val="22"/>
                <w:lang w:val="en-GB" w:eastAsia="en-US" w:bidi="ar-SA"/>
              </w:rPr>
              <w:t xml:space="preserve">means that the holder of an Energy Licence (or person acting on their behalf) reasonably determines that, on the balance of probabilities and taking into account all of the evidence then available, one or more instances of Energy Theft has occurred. Such </w:t>
            </w:r>
            <w:r w:rsidRPr="00D60F26">
              <w:rPr>
                <w:rFonts w:eastAsia="Calibri" w:cs="Arial"/>
                <w:color w:val="000000"/>
                <w:szCs w:val="22"/>
                <w:lang w:val="en-GB" w:eastAsia="en-US" w:bidi="ar-SA"/>
              </w:rPr>
              <w:lastRenderedPageBreak/>
              <w:t>a determination may not be made unless sufficient evidence is held to substantiate the occurrence of Energy Theft, including (as a minimum): (a) an indication of theft via a desktop review of consumption levels; and (b) a report of a site visit where access was successful; and (c) photographic (or sketch) evidence of the theft, including illegal connection/bypass or meter tampering.</w:t>
            </w:r>
          </w:p>
        </w:tc>
      </w:tr>
      <w:tr w:rsidR="00C43950" w:rsidRPr="00E83899" w14:paraId="105B4D40" w14:textId="77777777" w:rsidTr="0084101E">
        <w:tc>
          <w:tcPr>
            <w:tcW w:w="3109" w:type="dxa"/>
            <w:tcBorders>
              <w:top w:val="nil"/>
              <w:left w:val="single" w:sz="8" w:space="0" w:color="696969"/>
              <w:bottom w:val="single" w:sz="8" w:space="0" w:color="696969"/>
              <w:right w:val="single" w:sz="8" w:space="0" w:color="696969"/>
            </w:tcBorders>
          </w:tcPr>
          <w:p w14:paraId="224F59A0" w14:textId="77777777" w:rsidR="00C43950" w:rsidRPr="00E83899" w:rsidRDefault="00C43950" w:rsidP="00C43950">
            <w:pPr>
              <w:widowControl w:val="0"/>
              <w:spacing w:after="0" w:line="276" w:lineRule="auto"/>
              <w:rPr>
                <w:rFonts w:cs="Arial"/>
                <w:szCs w:val="22"/>
                <w:lang w:val="en-GB" w:eastAsia="en-US" w:bidi="ar-SA"/>
              </w:rPr>
            </w:pPr>
            <w:r w:rsidRPr="00D60F26">
              <w:rPr>
                <w:rFonts w:eastAsia="Calibri" w:cs="Arial"/>
                <w:color w:val="000000"/>
                <w:szCs w:val="22"/>
                <w:lang w:val="en-GB" w:eastAsia="en-US" w:bidi="ar-SA"/>
              </w:rPr>
              <w:lastRenderedPageBreak/>
              <w:t>Connection and Disconnection Regulations</w:t>
            </w:r>
          </w:p>
        </w:tc>
        <w:tc>
          <w:tcPr>
            <w:tcW w:w="1559" w:type="dxa"/>
            <w:tcBorders>
              <w:top w:val="nil"/>
              <w:left w:val="nil"/>
              <w:bottom w:val="single" w:sz="8" w:space="0" w:color="696969"/>
              <w:right w:val="single" w:sz="8" w:space="0" w:color="696969"/>
            </w:tcBorders>
          </w:tcPr>
          <w:p w14:paraId="592E0C91" w14:textId="77777777" w:rsidR="00C43950" w:rsidRPr="00E83899" w:rsidRDefault="00C43950" w:rsidP="00C43950">
            <w:pPr>
              <w:widowControl w:val="0"/>
              <w:spacing w:after="0" w:line="276" w:lineRule="auto"/>
              <w:rPr>
                <w:rFonts w:cs="Arial"/>
                <w:szCs w:val="22"/>
                <w:lang w:val="en-GB" w:eastAsia="en-US" w:bidi="ar-SA"/>
              </w:rPr>
            </w:pPr>
            <w:r w:rsidRPr="00D60F26">
              <w:rPr>
                <w:rFonts w:eastAsia="Calibri" w:cs="Arial"/>
                <w:color w:val="000000"/>
                <w:szCs w:val="22"/>
                <w:lang w:val="en-GB" w:eastAsia="en-US" w:bidi="ar-SA"/>
              </w:rPr>
              <w:t>C&amp;D Regulations</w:t>
            </w:r>
          </w:p>
        </w:tc>
        <w:tc>
          <w:tcPr>
            <w:tcW w:w="4678" w:type="dxa"/>
            <w:tcBorders>
              <w:top w:val="nil"/>
              <w:left w:val="nil"/>
              <w:bottom w:val="single" w:sz="8" w:space="0" w:color="696969"/>
              <w:right w:val="single" w:sz="8" w:space="0" w:color="696969"/>
            </w:tcBorders>
          </w:tcPr>
          <w:p w14:paraId="56A4EE6A" w14:textId="77777777" w:rsidR="00C43950" w:rsidRPr="00E83899" w:rsidRDefault="00C43950" w:rsidP="00C43950">
            <w:pPr>
              <w:widowControl w:val="0"/>
              <w:spacing w:after="0" w:line="276" w:lineRule="auto"/>
              <w:rPr>
                <w:rFonts w:cs="Arial"/>
                <w:szCs w:val="22"/>
                <w:lang w:val="en-GB" w:eastAsia="en-US" w:bidi="ar-SA"/>
              </w:rPr>
            </w:pPr>
            <w:r w:rsidRPr="00D60F26">
              <w:rPr>
                <w:rFonts w:eastAsia="Calibri" w:cs="Arial"/>
                <w:color w:val="000000"/>
                <w:szCs w:val="22"/>
                <w:lang w:val="en-GB" w:eastAsia="en-US" w:bidi="ar-SA"/>
              </w:rPr>
              <w:t>means the Gas Meter (Information on Connection and Disconnection) Regulations 1996.</w:t>
            </w:r>
          </w:p>
        </w:tc>
      </w:tr>
      <w:tr w:rsidR="00C43950" w:rsidRPr="00E83899" w14:paraId="0046D1E4" w14:textId="77777777" w:rsidTr="00F85B1E">
        <w:tc>
          <w:tcPr>
            <w:tcW w:w="3109" w:type="dxa"/>
            <w:tcBorders>
              <w:top w:val="nil"/>
              <w:left w:val="single" w:sz="8" w:space="0" w:color="696969"/>
              <w:bottom w:val="single" w:sz="8" w:space="0" w:color="696969"/>
              <w:right w:val="single" w:sz="8" w:space="0" w:color="696969"/>
            </w:tcBorders>
          </w:tcPr>
          <w:p w14:paraId="08B0CE26" w14:textId="31C29183" w:rsidR="00C43950" w:rsidRPr="00D60F26" w:rsidRDefault="00C43950" w:rsidP="00C43950">
            <w:pPr>
              <w:widowControl w:val="0"/>
              <w:spacing w:after="0" w:line="276" w:lineRule="auto"/>
              <w:rPr>
                <w:rFonts w:eastAsia="Calibri" w:cs="Arial"/>
                <w:color w:val="000000"/>
                <w:szCs w:val="22"/>
                <w:lang w:val="en-GB" w:eastAsia="en-US" w:bidi="ar-SA"/>
              </w:rPr>
            </w:pPr>
            <w:r w:rsidRPr="00A22CD1">
              <w:rPr>
                <w:rFonts w:cs="Arial"/>
                <w:bCs/>
                <w:szCs w:val="22"/>
              </w:rPr>
              <w:t>Connection Type</w:t>
            </w:r>
          </w:p>
        </w:tc>
        <w:tc>
          <w:tcPr>
            <w:tcW w:w="1559" w:type="dxa"/>
            <w:tcBorders>
              <w:top w:val="nil"/>
              <w:left w:val="nil"/>
              <w:bottom w:val="single" w:sz="8" w:space="0" w:color="696969"/>
              <w:right w:val="single" w:sz="8" w:space="0" w:color="696969"/>
            </w:tcBorders>
          </w:tcPr>
          <w:p w14:paraId="01E1336B" w14:textId="77777777" w:rsidR="00C43950" w:rsidRPr="00D60F26" w:rsidRDefault="00C43950" w:rsidP="00C43950">
            <w:pPr>
              <w:widowControl w:val="0"/>
              <w:spacing w:after="0" w:line="276" w:lineRule="auto"/>
              <w:rPr>
                <w:rFonts w:eastAsia="Calibri" w:cs="Arial"/>
                <w:color w:val="000000"/>
                <w:szCs w:val="22"/>
                <w:lang w:val="en-GB" w:eastAsia="en-US" w:bidi="ar-SA"/>
              </w:rPr>
            </w:pPr>
          </w:p>
        </w:tc>
        <w:tc>
          <w:tcPr>
            <w:tcW w:w="4678" w:type="dxa"/>
            <w:tcBorders>
              <w:top w:val="nil"/>
              <w:left w:val="nil"/>
              <w:bottom w:val="single" w:sz="8" w:space="0" w:color="696969"/>
              <w:right w:val="single" w:sz="8" w:space="0" w:color="696969"/>
            </w:tcBorders>
          </w:tcPr>
          <w:p w14:paraId="377E3868" w14:textId="1A021CA2" w:rsidR="00C43950" w:rsidRPr="00D60F26" w:rsidRDefault="00C43950" w:rsidP="00C43950">
            <w:pPr>
              <w:widowControl w:val="0"/>
              <w:spacing w:after="0" w:line="276" w:lineRule="auto"/>
              <w:rPr>
                <w:rFonts w:eastAsia="Calibri" w:cs="Arial"/>
                <w:color w:val="000000"/>
                <w:szCs w:val="22"/>
                <w:lang w:val="en-GB" w:eastAsia="en-US" w:bidi="ar-SA"/>
              </w:rPr>
            </w:pPr>
            <w:r w:rsidRPr="00A22CD1">
              <w:rPr>
                <w:rFonts w:cs="Arial"/>
                <w:bCs/>
                <w:color w:val="000000"/>
                <w:szCs w:val="22"/>
                <w:lang w:eastAsia="en-GB"/>
              </w:rPr>
              <w:t>means the type of physical connection for a metered supply, which is defined within Industry Standing Data.</w:t>
            </w:r>
          </w:p>
        </w:tc>
      </w:tr>
      <w:tr w:rsidR="00C43950" w:rsidRPr="00E83899" w14:paraId="47383DE7" w14:textId="77777777" w:rsidTr="0084101E">
        <w:tc>
          <w:tcPr>
            <w:tcW w:w="3109" w:type="dxa"/>
            <w:tcBorders>
              <w:top w:val="nil"/>
              <w:left w:val="single" w:sz="8" w:space="0" w:color="696969"/>
              <w:bottom w:val="single" w:sz="8" w:space="0" w:color="696969"/>
              <w:right w:val="single" w:sz="8" w:space="0" w:color="696969"/>
            </w:tcBorders>
          </w:tcPr>
          <w:p w14:paraId="19AF4394" w14:textId="77777777" w:rsidR="00C43950" w:rsidRPr="00E83899" w:rsidRDefault="00C43950" w:rsidP="00C43950">
            <w:pPr>
              <w:widowControl w:val="0"/>
              <w:spacing w:after="0" w:line="276" w:lineRule="auto"/>
              <w:rPr>
                <w:rFonts w:cs="Arial"/>
                <w:szCs w:val="22"/>
                <w:lang w:val="en-GB" w:eastAsia="en-US" w:bidi="ar-SA"/>
              </w:rPr>
            </w:pPr>
            <w:r w:rsidRPr="00D60F26">
              <w:rPr>
                <w:rFonts w:eastAsia="Calibri" w:cs="Arial"/>
                <w:color w:val="000000"/>
                <w:szCs w:val="22"/>
                <w:lang w:val="en-GB" w:eastAsia="en-US" w:bidi="ar-SA"/>
              </w:rPr>
              <w:t>Consolidated Metering Code of Practice</w:t>
            </w:r>
          </w:p>
        </w:tc>
        <w:tc>
          <w:tcPr>
            <w:tcW w:w="1559" w:type="dxa"/>
            <w:tcBorders>
              <w:top w:val="nil"/>
              <w:left w:val="nil"/>
              <w:bottom w:val="single" w:sz="8" w:space="0" w:color="696969"/>
              <w:right w:val="single" w:sz="8" w:space="0" w:color="696969"/>
            </w:tcBorders>
          </w:tcPr>
          <w:p w14:paraId="73C0487F" w14:textId="77777777" w:rsidR="00C43950" w:rsidRPr="00E83899" w:rsidRDefault="00C43950" w:rsidP="00C43950">
            <w:pPr>
              <w:widowControl w:val="0"/>
              <w:spacing w:after="0" w:line="276" w:lineRule="auto"/>
              <w:rPr>
                <w:rFonts w:cs="Arial"/>
                <w:szCs w:val="22"/>
                <w:lang w:val="en-GB" w:eastAsia="en-US" w:bidi="ar-SA"/>
              </w:rPr>
            </w:pPr>
            <w:r w:rsidRPr="00D60F26">
              <w:rPr>
                <w:rFonts w:eastAsia="Calibri" w:cs="Arial"/>
                <w:color w:val="000000"/>
                <w:szCs w:val="22"/>
                <w:lang w:val="en-GB" w:eastAsia="en-US" w:bidi="ar-SA"/>
              </w:rPr>
              <w:t>CoMCoP</w:t>
            </w:r>
          </w:p>
        </w:tc>
        <w:tc>
          <w:tcPr>
            <w:tcW w:w="4678" w:type="dxa"/>
            <w:tcBorders>
              <w:top w:val="nil"/>
              <w:left w:val="nil"/>
              <w:bottom w:val="single" w:sz="8" w:space="0" w:color="696969"/>
              <w:right w:val="single" w:sz="8" w:space="0" w:color="696969"/>
            </w:tcBorders>
          </w:tcPr>
          <w:p w14:paraId="32AA3822" w14:textId="77777777" w:rsidR="00C43950" w:rsidRPr="00E83899" w:rsidRDefault="00C43950" w:rsidP="00C43950">
            <w:pPr>
              <w:widowControl w:val="0"/>
              <w:spacing w:after="0" w:line="276" w:lineRule="auto"/>
              <w:rPr>
                <w:rFonts w:cs="Arial"/>
                <w:szCs w:val="22"/>
                <w:lang w:val="en-GB" w:eastAsia="en-US" w:bidi="ar-SA"/>
              </w:rPr>
            </w:pPr>
            <w:r w:rsidRPr="00D60F26">
              <w:rPr>
                <w:rFonts w:eastAsia="Calibri" w:cs="Arial"/>
                <w:color w:val="000000"/>
                <w:szCs w:val="22"/>
                <w:lang w:val="en-GB" w:eastAsia="en-US" w:bidi="ar-SA"/>
              </w:rPr>
              <w:t>means the code of practice forming part of this Code against which Meter Asset Managers, Meter Operator Agents, Approved Meter Installers, Electricity Metering Operat</w:t>
            </w:r>
            <w:r>
              <w:rPr>
                <w:rFonts w:eastAsia="Calibri" w:cs="Arial"/>
                <w:color w:val="000000"/>
                <w:szCs w:val="22"/>
                <w:lang w:val="en-GB" w:eastAsia="en-US" w:bidi="ar-SA"/>
              </w:rPr>
              <w:t>ive</w:t>
            </w:r>
            <w:r w:rsidRPr="00D60F26">
              <w:rPr>
                <w:rFonts w:eastAsia="Calibri" w:cs="Arial"/>
                <w:color w:val="000000"/>
                <w:szCs w:val="22"/>
                <w:lang w:val="en-GB" w:eastAsia="en-US" w:bidi="ar-SA"/>
              </w:rPr>
              <w:t>s and AMR Service Providers are assessed pursuant to the Metering Accreditation Schedule.</w:t>
            </w:r>
          </w:p>
        </w:tc>
      </w:tr>
      <w:tr w:rsidR="00C43950" w:rsidRPr="00E83899" w14:paraId="22B89F30" w14:textId="77777777" w:rsidTr="0084101E">
        <w:tc>
          <w:tcPr>
            <w:tcW w:w="3109" w:type="dxa"/>
            <w:tcBorders>
              <w:top w:val="nil"/>
              <w:left w:val="single" w:sz="8" w:space="0" w:color="696969"/>
              <w:bottom w:val="single" w:sz="8" w:space="0" w:color="696969"/>
              <w:right w:val="single" w:sz="8" w:space="0" w:color="696969"/>
            </w:tcBorders>
          </w:tcPr>
          <w:p w14:paraId="53ABA0AE" w14:textId="77777777" w:rsidR="00C43950" w:rsidRPr="00E83899" w:rsidRDefault="00C43950" w:rsidP="00C43950">
            <w:pPr>
              <w:widowControl w:val="0"/>
              <w:spacing w:after="0" w:line="276" w:lineRule="auto"/>
              <w:rPr>
                <w:rFonts w:cs="Arial"/>
                <w:szCs w:val="22"/>
                <w:lang w:val="en-GB" w:eastAsia="en-US" w:bidi="ar-SA"/>
              </w:rPr>
            </w:pPr>
            <w:r w:rsidRPr="00D60F26">
              <w:rPr>
                <w:rFonts w:eastAsia="Calibri" w:cs="Arial"/>
                <w:color w:val="000000"/>
                <w:szCs w:val="22"/>
                <w:lang w:val="en-GB" w:eastAsia="en-US" w:bidi="ar-SA"/>
              </w:rPr>
              <w:t>Consumer</w:t>
            </w:r>
          </w:p>
        </w:tc>
        <w:tc>
          <w:tcPr>
            <w:tcW w:w="1559" w:type="dxa"/>
            <w:tcBorders>
              <w:top w:val="nil"/>
              <w:left w:val="nil"/>
              <w:bottom w:val="single" w:sz="8" w:space="0" w:color="696969"/>
              <w:right w:val="single" w:sz="8" w:space="0" w:color="696969"/>
            </w:tcBorders>
          </w:tcPr>
          <w:p w14:paraId="7A402446" w14:textId="77777777" w:rsidR="00C43950" w:rsidRPr="00E83899" w:rsidRDefault="00C43950" w:rsidP="00C43950">
            <w:pPr>
              <w:widowControl w:val="0"/>
              <w:spacing w:after="0" w:line="276" w:lineRule="auto"/>
              <w:rPr>
                <w:rFonts w:cs="Arial"/>
                <w:szCs w:val="22"/>
                <w:lang w:val="en-GB" w:eastAsia="en-US" w:bidi="ar-SA"/>
              </w:rPr>
            </w:pPr>
            <w:r w:rsidRPr="00D60F26">
              <w:rPr>
                <w:rFonts w:eastAsia="Calibri" w:cs="Arial"/>
                <w:szCs w:val="22"/>
                <w:lang w:val="en-GB" w:eastAsia="en-US" w:bidi="ar-SA"/>
              </w:rPr>
              <w:t> </w:t>
            </w:r>
          </w:p>
        </w:tc>
        <w:tc>
          <w:tcPr>
            <w:tcW w:w="4678" w:type="dxa"/>
            <w:tcBorders>
              <w:top w:val="nil"/>
              <w:left w:val="nil"/>
              <w:bottom w:val="single" w:sz="8" w:space="0" w:color="696969"/>
              <w:right w:val="single" w:sz="8" w:space="0" w:color="696969"/>
            </w:tcBorders>
          </w:tcPr>
          <w:p w14:paraId="09BC954F" w14:textId="77777777" w:rsidR="00C43950" w:rsidRPr="00E83899" w:rsidRDefault="00C43950" w:rsidP="00C43950">
            <w:pPr>
              <w:widowControl w:val="0"/>
              <w:spacing w:after="0" w:line="276" w:lineRule="auto"/>
              <w:rPr>
                <w:rFonts w:cs="Arial"/>
                <w:szCs w:val="22"/>
                <w:lang w:val="en-GB" w:eastAsia="en-US" w:bidi="ar-SA"/>
              </w:rPr>
            </w:pPr>
            <w:r w:rsidRPr="00D60F26">
              <w:rPr>
                <w:rFonts w:eastAsia="Calibri" w:cs="Arial"/>
                <w:color w:val="000000"/>
                <w:szCs w:val="22"/>
                <w:lang w:val="en-GB" w:eastAsia="en-US" w:bidi="ar-SA"/>
              </w:rPr>
              <w:t>means any person supplied (or seeking a supply) of Energy at an RMP (whether or not that person also exports or is seeking to export electricity at an RMP).</w:t>
            </w:r>
          </w:p>
        </w:tc>
      </w:tr>
      <w:tr w:rsidR="00C43950" w:rsidRPr="00E83899" w14:paraId="55908E65" w14:textId="77777777" w:rsidTr="0084101E">
        <w:tc>
          <w:tcPr>
            <w:tcW w:w="3109" w:type="dxa"/>
            <w:tcBorders>
              <w:top w:val="nil"/>
              <w:left w:val="single" w:sz="8" w:space="0" w:color="696969"/>
              <w:bottom w:val="single" w:sz="8" w:space="0" w:color="696969"/>
              <w:right w:val="single" w:sz="8" w:space="0" w:color="696969"/>
            </w:tcBorders>
          </w:tcPr>
          <w:p w14:paraId="1FBFC3B7" w14:textId="77777777" w:rsidR="00C43950" w:rsidRPr="00E83899" w:rsidRDefault="00C43950" w:rsidP="00C43950">
            <w:pPr>
              <w:widowControl w:val="0"/>
              <w:spacing w:after="0" w:line="276" w:lineRule="auto"/>
              <w:rPr>
                <w:rFonts w:cs="Arial"/>
                <w:szCs w:val="22"/>
                <w:lang w:val="en-GB" w:eastAsia="en-US" w:bidi="ar-SA"/>
              </w:rPr>
            </w:pPr>
            <w:r w:rsidRPr="00D60F26">
              <w:rPr>
                <w:rFonts w:eastAsia="Calibri" w:cs="Arial"/>
                <w:color w:val="000000"/>
                <w:szCs w:val="22"/>
                <w:lang w:val="en-GB" w:eastAsia="en-US" w:bidi="ar-SA"/>
              </w:rPr>
              <w:t>Consumer Contact Data</w:t>
            </w:r>
          </w:p>
        </w:tc>
        <w:tc>
          <w:tcPr>
            <w:tcW w:w="1559" w:type="dxa"/>
            <w:tcBorders>
              <w:top w:val="nil"/>
              <w:left w:val="nil"/>
              <w:bottom w:val="single" w:sz="8" w:space="0" w:color="696969"/>
              <w:right w:val="single" w:sz="8" w:space="0" w:color="696969"/>
            </w:tcBorders>
          </w:tcPr>
          <w:p w14:paraId="1AC3FDB4" w14:textId="77777777" w:rsidR="00C43950" w:rsidRPr="00E83899" w:rsidRDefault="00C43950" w:rsidP="00C43950">
            <w:pPr>
              <w:widowControl w:val="0"/>
              <w:spacing w:after="0" w:line="276" w:lineRule="auto"/>
              <w:rPr>
                <w:rFonts w:cs="Arial"/>
                <w:szCs w:val="22"/>
                <w:lang w:val="en-GB" w:eastAsia="en-US" w:bidi="ar-SA"/>
              </w:rPr>
            </w:pPr>
            <w:r w:rsidRPr="00D60F26">
              <w:rPr>
                <w:rFonts w:eastAsia="Calibri" w:cs="Arial"/>
                <w:szCs w:val="22"/>
                <w:lang w:val="en-GB" w:eastAsia="en-US" w:bidi="ar-SA"/>
              </w:rPr>
              <w:t> </w:t>
            </w:r>
          </w:p>
        </w:tc>
        <w:tc>
          <w:tcPr>
            <w:tcW w:w="4678" w:type="dxa"/>
            <w:tcBorders>
              <w:top w:val="nil"/>
              <w:left w:val="nil"/>
              <w:bottom w:val="single" w:sz="8" w:space="0" w:color="696969"/>
              <w:right w:val="single" w:sz="8" w:space="0" w:color="696969"/>
            </w:tcBorders>
          </w:tcPr>
          <w:p w14:paraId="6BE89B09" w14:textId="77777777" w:rsidR="00C43950" w:rsidRPr="00E83899" w:rsidRDefault="00C43950" w:rsidP="00C43950">
            <w:pPr>
              <w:widowControl w:val="0"/>
              <w:spacing w:after="0" w:line="276" w:lineRule="auto"/>
              <w:rPr>
                <w:rFonts w:cs="Arial"/>
                <w:szCs w:val="22"/>
                <w:lang w:val="en-GB" w:eastAsia="en-US" w:bidi="ar-SA"/>
              </w:rPr>
            </w:pPr>
            <w:r w:rsidRPr="00D60F26">
              <w:rPr>
                <w:rFonts w:eastAsia="Calibri" w:cs="Arial"/>
                <w:color w:val="000000"/>
                <w:szCs w:val="22"/>
                <w:lang w:val="en-GB" w:eastAsia="en-US" w:bidi="ar-SA"/>
              </w:rPr>
              <w:t>is defined in the Data Specification.</w:t>
            </w:r>
          </w:p>
        </w:tc>
      </w:tr>
      <w:tr w:rsidR="00C43950" w:rsidRPr="00E83899" w14:paraId="537E1459" w14:textId="77777777" w:rsidTr="0084101E">
        <w:tc>
          <w:tcPr>
            <w:tcW w:w="3109" w:type="dxa"/>
            <w:tcBorders>
              <w:top w:val="nil"/>
              <w:left w:val="single" w:sz="8" w:space="0" w:color="696969"/>
              <w:bottom w:val="single" w:sz="8" w:space="0" w:color="696969"/>
              <w:right w:val="single" w:sz="8" w:space="0" w:color="696969"/>
            </w:tcBorders>
          </w:tcPr>
          <w:p w14:paraId="25B3A8B6" w14:textId="77777777" w:rsidR="00C43950" w:rsidRPr="00E83899" w:rsidRDefault="00C43950" w:rsidP="00C43950">
            <w:pPr>
              <w:widowControl w:val="0"/>
              <w:spacing w:after="0" w:line="276" w:lineRule="auto"/>
              <w:rPr>
                <w:rFonts w:cs="Arial"/>
                <w:szCs w:val="22"/>
                <w:lang w:val="en-GB" w:eastAsia="en-US" w:bidi="ar-SA"/>
              </w:rPr>
            </w:pPr>
            <w:r w:rsidRPr="00D60F26">
              <w:rPr>
                <w:rFonts w:eastAsia="Calibri" w:cs="Arial"/>
                <w:color w:val="000000"/>
                <w:szCs w:val="22"/>
                <w:lang w:val="en-GB" w:eastAsia="en-US" w:bidi="ar-SA"/>
              </w:rPr>
              <w:t>Consumer Representative</w:t>
            </w:r>
          </w:p>
        </w:tc>
        <w:tc>
          <w:tcPr>
            <w:tcW w:w="1559" w:type="dxa"/>
            <w:tcBorders>
              <w:top w:val="nil"/>
              <w:left w:val="nil"/>
              <w:bottom w:val="single" w:sz="8" w:space="0" w:color="696969"/>
              <w:right w:val="single" w:sz="8" w:space="0" w:color="696969"/>
            </w:tcBorders>
          </w:tcPr>
          <w:p w14:paraId="785C16CB" w14:textId="77777777" w:rsidR="00C43950" w:rsidRPr="00E83899" w:rsidRDefault="00C43950" w:rsidP="00C43950">
            <w:pPr>
              <w:widowControl w:val="0"/>
              <w:spacing w:after="0" w:line="276" w:lineRule="auto"/>
              <w:rPr>
                <w:rFonts w:cs="Arial"/>
                <w:szCs w:val="22"/>
                <w:lang w:val="en-GB" w:eastAsia="en-US" w:bidi="ar-SA"/>
              </w:rPr>
            </w:pPr>
            <w:r w:rsidRPr="00D60F26">
              <w:rPr>
                <w:rFonts w:eastAsia="Calibri" w:cs="Arial"/>
                <w:szCs w:val="22"/>
                <w:lang w:val="en-GB" w:eastAsia="en-US" w:bidi="ar-SA"/>
              </w:rPr>
              <w:t> </w:t>
            </w:r>
          </w:p>
        </w:tc>
        <w:tc>
          <w:tcPr>
            <w:tcW w:w="4678" w:type="dxa"/>
            <w:tcBorders>
              <w:top w:val="nil"/>
              <w:left w:val="nil"/>
              <w:bottom w:val="single" w:sz="8" w:space="0" w:color="696969"/>
              <w:right w:val="single" w:sz="8" w:space="0" w:color="696969"/>
            </w:tcBorders>
          </w:tcPr>
          <w:p w14:paraId="7FE3714A" w14:textId="77777777" w:rsidR="00C43950" w:rsidRPr="00E83899" w:rsidRDefault="00C43950" w:rsidP="00C43950">
            <w:pPr>
              <w:widowControl w:val="0"/>
              <w:spacing w:after="0" w:line="276" w:lineRule="auto"/>
              <w:rPr>
                <w:rFonts w:cs="Arial"/>
                <w:szCs w:val="22"/>
                <w:lang w:val="en-GB" w:eastAsia="en-US" w:bidi="ar-SA"/>
              </w:rPr>
            </w:pPr>
            <w:r w:rsidRPr="00D60F26">
              <w:rPr>
                <w:rFonts w:eastAsia="Calibri" w:cs="Arial"/>
                <w:color w:val="000000"/>
                <w:szCs w:val="22"/>
                <w:lang w:val="en-GB" w:eastAsia="en-US" w:bidi="ar-SA"/>
              </w:rPr>
              <w:t>means the individual (if any) from time to time notified to the Code Manager by Citizens Advice, or (in the absence of the same) any individual as may be notified to the Code Manager by the Authority.</w:t>
            </w:r>
          </w:p>
        </w:tc>
      </w:tr>
      <w:tr w:rsidR="00C43950" w:rsidRPr="00E83899" w14:paraId="3BF0435F" w14:textId="77777777" w:rsidTr="0084101E">
        <w:tc>
          <w:tcPr>
            <w:tcW w:w="3109" w:type="dxa"/>
            <w:tcBorders>
              <w:top w:val="nil"/>
              <w:left w:val="single" w:sz="8" w:space="0" w:color="696969"/>
              <w:bottom w:val="single" w:sz="8" w:space="0" w:color="696969"/>
              <w:right w:val="single" w:sz="8" w:space="0" w:color="696969"/>
            </w:tcBorders>
          </w:tcPr>
          <w:p w14:paraId="26DF8CE6" w14:textId="77777777" w:rsidR="00C43950" w:rsidRPr="00E83899" w:rsidRDefault="00C43950" w:rsidP="00C43950">
            <w:pPr>
              <w:spacing w:after="0" w:line="276" w:lineRule="auto"/>
              <w:rPr>
                <w:rFonts w:cs="Arial"/>
                <w:szCs w:val="22"/>
                <w:lang w:val="en-GB" w:eastAsia="en-US" w:bidi="ar-SA"/>
              </w:rPr>
            </w:pPr>
            <w:r w:rsidRPr="00E83899">
              <w:rPr>
                <w:rFonts w:cs="Arial"/>
                <w:szCs w:val="22"/>
                <w:bdr w:val="none" w:sz="0" w:space="0" w:color="696969"/>
                <w:lang w:val="en-GB" w:eastAsia="en-US" w:bidi="ar-SA"/>
              </w:rPr>
              <w:t>Consumer Service Returner</w:t>
            </w:r>
          </w:p>
        </w:tc>
        <w:tc>
          <w:tcPr>
            <w:tcW w:w="1559" w:type="dxa"/>
            <w:tcBorders>
              <w:top w:val="nil"/>
              <w:left w:val="nil"/>
              <w:bottom w:val="single" w:sz="8" w:space="0" w:color="696969"/>
              <w:right w:val="single" w:sz="8" w:space="0" w:color="696969"/>
            </w:tcBorders>
          </w:tcPr>
          <w:p w14:paraId="692D22FA" w14:textId="77777777" w:rsidR="00C43950" w:rsidRPr="00E83899" w:rsidRDefault="00C43950" w:rsidP="00C43950">
            <w:pPr>
              <w:spacing w:after="0" w:line="276" w:lineRule="auto"/>
              <w:rPr>
                <w:rFonts w:cs="Arial"/>
                <w:szCs w:val="22"/>
                <w:lang w:val="en-GB" w:eastAsia="en-US" w:bidi="ar-SA"/>
              </w:rPr>
            </w:pPr>
            <w:r w:rsidRPr="00E83899">
              <w:rPr>
                <w:rFonts w:cs="Arial"/>
                <w:szCs w:val="22"/>
                <w:bdr w:val="none" w:sz="0" w:space="0" w:color="696969"/>
                <w:lang w:val="en-GB" w:eastAsia="en-US" w:bidi="ar-SA"/>
              </w:rPr>
              <w:t> </w:t>
            </w:r>
          </w:p>
        </w:tc>
        <w:tc>
          <w:tcPr>
            <w:tcW w:w="4678" w:type="dxa"/>
            <w:tcBorders>
              <w:top w:val="nil"/>
              <w:left w:val="nil"/>
              <w:bottom w:val="single" w:sz="8" w:space="0" w:color="696969"/>
              <w:right w:val="single" w:sz="8" w:space="0" w:color="696969"/>
            </w:tcBorders>
          </w:tcPr>
          <w:p w14:paraId="03A3BF58" w14:textId="77777777" w:rsidR="00C43950" w:rsidRPr="00E83899" w:rsidRDefault="00C43950" w:rsidP="00C43950">
            <w:pPr>
              <w:spacing w:after="0" w:line="276" w:lineRule="auto"/>
              <w:rPr>
                <w:rFonts w:cs="Arial"/>
                <w:szCs w:val="22"/>
                <w:lang w:val="en-GB" w:eastAsia="en-US" w:bidi="ar-SA"/>
              </w:rPr>
            </w:pPr>
            <w:r w:rsidRPr="00E83899">
              <w:rPr>
                <w:rFonts w:cs="Arial"/>
                <w:szCs w:val="22"/>
                <w:bdr w:val="none" w:sz="0" w:space="0" w:color="696969"/>
                <w:lang w:val="en-GB" w:eastAsia="en-US" w:bidi="ar-SA"/>
              </w:rPr>
              <w:t>means a Consumer which the Gaining Supplier agrees to return to the Losing Supplier on a goodwill basis, where there was not an Erroneous Switch.</w:t>
            </w:r>
          </w:p>
        </w:tc>
      </w:tr>
      <w:tr w:rsidR="00C43950" w:rsidRPr="00E83899" w14:paraId="635331A3" w14:textId="77777777" w:rsidTr="0084101E">
        <w:tc>
          <w:tcPr>
            <w:tcW w:w="3109" w:type="dxa"/>
            <w:tcBorders>
              <w:top w:val="nil"/>
              <w:left w:val="single" w:sz="8" w:space="0" w:color="696969"/>
              <w:bottom w:val="single" w:sz="8" w:space="0" w:color="696969"/>
              <w:right w:val="single" w:sz="8" w:space="0" w:color="696969"/>
            </w:tcBorders>
          </w:tcPr>
          <w:p w14:paraId="0B557A64" w14:textId="77777777" w:rsidR="00C43950" w:rsidRPr="00E83899" w:rsidRDefault="00C43950" w:rsidP="00C43950">
            <w:pPr>
              <w:widowControl w:val="0"/>
              <w:spacing w:after="0" w:line="276" w:lineRule="auto"/>
              <w:rPr>
                <w:rFonts w:cs="Arial"/>
                <w:szCs w:val="22"/>
                <w:lang w:val="en-GB" w:eastAsia="en-US" w:bidi="ar-SA"/>
              </w:rPr>
            </w:pPr>
            <w:r w:rsidRPr="00D60F26">
              <w:rPr>
                <w:rFonts w:eastAsia="Calibri" w:cs="Arial"/>
                <w:color w:val="000000"/>
                <w:szCs w:val="22"/>
                <w:lang w:val="en-GB" w:eastAsia="en-US" w:bidi="ar-SA"/>
              </w:rPr>
              <w:t>Contract Manager</w:t>
            </w:r>
          </w:p>
        </w:tc>
        <w:tc>
          <w:tcPr>
            <w:tcW w:w="1559" w:type="dxa"/>
            <w:tcBorders>
              <w:top w:val="nil"/>
              <w:left w:val="nil"/>
              <w:bottom w:val="single" w:sz="8" w:space="0" w:color="696969"/>
              <w:right w:val="single" w:sz="8" w:space="0" w:color="696969"/>
            </w:tcBorders>
          </w:tcPr>
          <w:p w14:paraId="694510DD" w14:textId="77777777" w:rsidR="00C43950" w:rsidRPr="00E83899" w:rsidRDefault="00C43950" w:rsidP="00C43950">
            <w:pPr>
              <w:widowControl w:val="0"/>
              <w:spacing w:after="0" w:line="276" w:lineRule="auto"/>
              <w:rPr>
                <w:rFonts w:cs="Arial"/>
                <w:szCs w:val="22"/>
                <w:lang w:val="en-GB" w:eastAsia="en-US" w:bidi="ar-SA"/>
              </w:rPr>
            </w:pPr>
            <w:r w:rsidRPr="00D60F26">
              <w:rPr>
                <w:rFonts w:eastAsia="Calibri" w:cs="Arial"/>
                <w:szCs w:val="22"/>
                <w:lang w:val="en-GB" w:eastAsia="en-US" w:bidi="ar-SA"/>
              </w:rPr>
              <w:t> </w:t>
            </w:r>
          </w:p>
        </w:tc>
        <w:tc>
          <w:tcPr>
            <w:tcW w:w="4678" w:type="dxa"/>
            <w:tcBorders>
              <w:top w:val="nil"/>
              <w:left w:val="nil"/>
              <w:bottom w:val="single" w:sz="8" w:space="0" w:color="696969"/>
              <w:right w:val="single" w:sz="8" w:space="0" w:color="696969"/>
            </w:tcBorders>
          </w:tcPr>
          <w:p w14:paraId="19A4D384" w14:textId="77777777" w:rsidR="00C43950" w:rsidRPr="00E83899" w:rsidRDefault="00C43950" w:rsidP="00C43950">
            <w:pPr>
              <w:widowControl w:val="0"/>
              <w:spacing w:after="0" w:line="276" w:lineRule="auto"/>
              <w:rPr>
                <w:rFonts w:cs="Arial"/>
                <w:szCs w:val="22"/>
                <w:lang w:val="en-GB" w:eastAsia="en-US" w:bidi="ar-SA"/>
              </w:rPr>
            </w:pPr>
            <w:r w:rsidRPr="00D60F26">
              <w:rPr>
                <w:rFonts w:eastAsia="Calibri" w:cs="Arial"/>
                <w:color w:val="000000"/>
                <w:szCs w:val="22"/>
                <w:lang w:val="en-GB" w:eastAsia="en-US" w:bidi="ar-SA"/>
              </w:rPr>
              <w:t>means, for each Party, the individual appointed as such from time to time under Clause 24 of the main body of this Code.</w:t>
            </w:r>
          </w:p>
        </w:tc>
      </w:tr>
      <w:tr w:rsidR="00C43950" w:rsidRPr="00E83899" w14:paraId="4058747C" w14:textId="77777777" w:rsidTr="0084101E">
        <w:tc>
          <w:tcPr>
            <w:tcW w:w="3109" w:type="dxa"/>
            <w:tcBorders>
              <w:top w:val="nil"/>
              <w:left w:val="single" w:sz="8" w:space="0" w:color="696969"/>
              <w:bottom w:val="single" w:sz="8" w:space="0" w:color="696969"/>
              <w:right w:val="single" w:sz="8" w:space="0" w:color="696969"/>
            </w:tcBorders>
          </w:tcPr>
          <w:p w14:paraId="09A42D62" w14:textId="77777777" w:rsidR="00C43950" w:rsidRPr="00E83899" w:rsidRDefault="00C43950" w:rsidP="00C43950">
            <w:pPr>
              <w:widowControl w:val="0"/>
              <w:spacing w:after="0" w:line="276" w:lineRule="auto"/>
              <w:rPr>
                <w:rFonts w:cs="Arial"/>
                <w:szCs w:val="22"/>
                <w:lang w:val="en-GB" w:eastAsia="en-US" w:bidi="ar-SA"/>
              </w:rPr>
            </w:pPr>
            <w:r w:rsidRPr="00D60F26">
              <w:rPr>
                <w:rFonts w:eastAsia="Calibri" w:cs="Arial"/>
                <w:color w:val="000000"/>
                <w:szCs w:val="22"/>
                <w:lang w:val="en-GB" w:eastAsia="en-US" w:bidi="ar-SA"/>
              </w:rPr>
              <w:t>Controlled Market Entry Conditions</w:t>
            </w:r>
          </w:p>
        </w:tc>
        <w:tc>
          <w:tcPr>
            <w:tcW w:w="1559" w:type="dxa"/>
            <w:tcBorders>
              <w:top w:val="nil"/>
              <w:left w:val="nil"/>
              <w:bottom w:val="single" w:sz="8" w:space="0" w:color="696969"/>
              <w:right w:val="single" w:sz="8" w:space="0" w:color="696969"/>
            </w:tcBorders>
          </w:tcPr>
          <w:p w14:paraId="7A6DC30B" w14:textId="77777777" w:rsidR="00C43950" w:rsidRPr="00E83899" w:rsidRDefault="00C43950" w:rsidP="00C43950">
            <w:pPr>
              <w:widowControl w:val="0"/>
              <w:spacing w:after="0" w:line="276" w:lineRule="auto"/>
              <w:rPr>
                <w:rFonts w:cs="Arial"/>
                <w:szCs w:val="22"/>
                <w:lang w:val="en-GB" w:eastAsia="en-US" w:bidi="ar-SA"/>
              </w:rPr>
            </w:pPr>
            <w:r w:rsidRPr="00D60F26">
              <w:rPr>
                <w:rFonts w:eastAsia="Calibri" w:cs="Arial"/>
                <w:szCs w:val="22"/>
                <w:lang w:val="en-GB" w:eastAsia="en-US" w:bidi="ar-SA"/>
              </w:rPr>
              <w:t> CMEC</w:t>
            </w:r>
          </w:p>
        </w:tc>
        <w:tc>
          <w:tcPr>
            <w:tcW w:w="4678" w:type="dxa"/>
            <w:tcBorders>
              <w:top w:val="nil"/>
              <w:left w:val="nil"/>
              <w:bottom w:val="single" w:sz="8" w:space="0" w:color="696969"/>
              <w:right w:val="single" w:sz="8" w:space="0" w:color="696969"/>
            </w:tcBorders>
          </w:tcPr>
          <w:p w14:paraId="5FE070E9" w14:textId="77777777" w:rsidR="00C43950" w:rsidRPr="00E83899" w:rsidRDefault="00C43950" w:rsidP="00C43950">
            <w:pPr>
              <w:widowControl w:val="0"/>
              <w:spacing w:after="0" w:line="276" w:lineRule="auto"/>
              <w:rPr>
                <w:rFonts w:cs="Arial"/>
                <w:szCs w:val="22"/>
                <w:lang w:val="en-GB" w:eastAsia="en-US" w:bidi="ar-SA"/>
              </w:rPr>
            </w:pPr>
            <w:r w:rsidRPr="00D60F26">
              <w:rPr>
                <w:rFonts w:eastAsia="Calibri" w:cs="Arial"/>
                <w:color w:val="000000"/>
                <w:szCs w:val="22"/>
                <w:lang w:val="en-GB" w:eastAsia="en-US" w:bidi="ar-SA"/>
              </w:rPr>
              <w:t>means the conditions that apply during an initial period of market participation, as determined by the Code Manager in accordance with the Qualification and Maintenance Schedule.</w:t>
            </w:r>
          </w:p>
        </w:tc>
      </w:tr>
      <w:tr w:rsidR="00C43950" w:rsidRPr="00E83899" w14:paraId="2CE94BEF" w14:textId="77777777" w:rsidTr="0084101E">
        <w:tc>
          <w:tcPr>
            <w:tcW w:w="3109" w:type="dxa"/>
            <w:tcBorders>
              <w:top w:val="nil"/>
              <w:left w:val="single" w:sz="8" w:space="0" w:color="696969"/>
              <w:bottom w:val="single" w:sz="8" w:space="0" w:color="696969"/>
              <w:right w:val="single" w:sz="8" w:space="0" w:color="696969"/>
            </w:tcBorders>
          </w:tcPr>
          <w:p w14:paraId="1C798AB9" w14:textId="77777777" w:rsidR="00C43950" w:rsidRPr="00E83899" w:rsidRDefault="00C43950" w:rsidP="00C43950">
            <w:pPr>
              <w:widowControl w:val="0"/>
              <w:spacing w:after="0" w:line="276" w:lineRule="auto"/>
              <w:rPr>
                <w:rFonts w:cs="Arial"/>
                <w:szCs w:val="22"/>
                <w:lang w:val="en-GB" w:eastAsia="en-US" w:bidi="ar-SA"/>
              </w:rPr>
            </w:pPr>
            <w:r w:rsidRPr="00D60F26">
              <w:rPr>
                <w:rFonts w:eastAsia="Calibri" w:cs="Arial"/>
                <w:color w:val="000000"/>
                <w:szCs w:val="22"/>
                <w:lang w:val="en-GB" w:eastAsia="en-US" w:bidi="ar-SA"/>
              </w:rPr>
              <w:t>Converter</w:t>
            </w:r>
          </w:p>
        </w:tc>
        <w:tc>
          <w:tcPr>
            <w:tcW w:w="1559" w:type="dxa"/>
            <w:tcBorders>
              <w:top w:val="nil"/>
              <w:left w:val="nil"/>
              <w:bottom w:val="single" w:sz="8" w:space="0" w:color="696969"/>
              <w:right w:val="single" w:sz="8" w:space="0" w:color="696969"/>
            </w:tcBorders>
          </w:tcPr>
          <w:p w14:paraId="7DCB8E3B" w14:textId="77777777" w:rsidR="00C43950" w:rsidRPr="00E83899" w:rsidRDefault="00C43950" w:rsidP="00C43950">
            <w:pPr>
              <w:widowControl w:val="0"/>
              <w:spacing w:after="0" w:line="276" w:lineRule="auto"/>
              <w:rPr>
                <w:rFonts w:cs="Arial"/>
                <w:szCs w:val="22"/>
                <w:lang w:val="en-GB" w:eastAsia="en-US" w:bidi="ar-SA"/>
              </w:rPr>
            </w:pPr>
            <w:r w:rsidRPr="00D60F26">
              <w:rPr>
                <w:rFonts w:eastAsia="Calibri" w:cs="Arial"/>
                <w:szCs w:val="22"/>
                <w:lang w:val="en-GB" w:eastAsia="en-US" w:bidi="ar-SA"/>
              </w:rPr>
              <w:t> </w:t>
            </w:r>
          </w:p>
        </w:tc>
        <w:tc>
          <w:tcPr>
            <w:tcW w:w="4678" w:type="dxa"/>
            <w:tcBorders>
              <w:top w:val="nil"/>
              <w:left w:val="nil"/>
              <w:bottom w:val="single" w:sz="8" w:space="0" w:color="696969"/>
              <w:right w:val="single" w:sz="8" w:space="0" w:color="696969"/>
            </w:tcBorders>
          </w:tcPr>
          <w:p w14:paraId="051C6207" w14:textId="77777777" w:rsidR="00C43950" w:rsidRPr="00E83899" w:rsidRDefault="00C43950" w:rsidP="00C43950">
            <w:pPr>
              <w:widowControl w:val="0"/>
              <w:spacing w:after="0" w:line="276" w:lineRule="auto"/>
              <w:rPr>
                <w:rFonts w:cs="Arial"/>
                <w:szCs w:val="22"/>
                <w:lang w:val="en-GB" w:eastAsia="en-US" w:bidi="ar-SA"/>
              </w:rPr>
            </w:pPr>
            <w:r w:rsidRPr="00D60F26">
              <w:rPr>
                <w:rFonts w:eastAsia="Calibri" w:cs="Arial"/>
                <w:color w:val="000000"/>
                <w:szCs w:val="22"/>
                <w:lang w:val="en-GB" w:eastAsia="en-US" w:bidi="ar-SA"/>
              </w:rPr>
              <w:t xml:space="preserve">means a device used to convert measured </w:t>
            </w:r>
            <w:r w:rsidRPr="00D60F26">
              <w:rPr>
                <w:rFonts w:eastAsia="Calibri" w:cs="Arial"/>
                <w:color w:val="000000"/>
                <w:szCs w:val="22"/>
                <w:lang w:val="en-GB" w:eastAsia="en-US" w:bidi="ar-SA"/>
              </w:rPr>
              <w:lastRenderedPageBreak/>
              <w:t>gas volume from metering conditions (of temperature, pressure and compressibility) to the standard conditions used for gas billing</w:t>
            </w:r>
          </w:p>
        </w:tc>
      </w:tr>
      <w:tr w:rsidR="00C43950" w:rsidRPr="00E83899" w14:paraId="0B10A66A" w14:textId="77777777" w:rsidTr="0084101E">
        <w:tc>
          <w:tcPr>
            <w:tcW w:w="3109" w:type="dxa"/>
            <w:tcBorders>
              <w:top w:val="nil"/>
              <w:left w:val="single" w:sz="8" w:space="0" w:color="696969"/>
              <w:bottom w:val="single" w:sz="8" w:space="0" w:color="696969"/>
              <w:right w:val="single" w:sz="8" w:space="0" w:color="696969"/>
            </w:tcBorders>
          </w:tcPr>
          <w:p w14:paraId="0D12DBCE" w14:textId="77777777" w:rsidR="00C43950" w:rsidRPr="00E83899" w:rsidRDefault="00C43950" w:rsidP="00C43950">
            <w:pPr>
              <w:widowControl w:val="0"/>
              <w:spacing w:after="0" w:line="276" w:lineRule="auto"/>
              <w:rPr>
                <w:rFonts w:cs="Arial"/>
                <w:szCs w:val="22"/>
                <w:lang w:val="en-GB" w:eastAsia="en-US" w:bidi="ar-SA"/>
              </w:rPr>
            </w:pPr>
            <w:r w:rsidRPr="00D60F26">
              <w:rPr>
                <w:rFonts w:eastAsia="Calibri" w:cs="Arial"/>
                <w:color w:val="000000"/>
                <w:szCs w:val="22"/>
                <w:lang w:val="en-GB" w:eastAsia="en-US" w:bidi="ar-SA"/>
              </w:rPr>
              <w:lastRenderedPageBreak/>
              <w:t>Converter Model Table</w:t>
            </w:r>
          </w:p>
        </w:tc>
        <w:tc>
          <w:tcPr>
            <w:tcW w:w="1559" w:type="dxa"/>
            <w:tcBorders>
              <w:top w:val="nil"/>
              <w:left w:val="nil"/>
              <w:bottom w:val="single" w:sz="8" w:space="0" w:color="696969"/>
              <w:right w:val="single" w:sz="8" w:space="0" w:color="696969"/>
            </w:tcBorders>
          </w:tcPr>
          <w:p w14:paraId="2787285B" w14:textId="77777777" w:rsidR="00C43950" w:rsidRPr="00E83899" w:rsidRDefault="00C43950" w:rsidP="00C43950">
            <w:pPr>
              <w:widowControl w:val="0"/>
              <w:spacing w:after="0" w:line="276" w:lineRule="auto"/>
              <w:rPr>
                <w:rFonts w:cs="Arial"/>
                <w:szCs w:val="22"/>
                <w:lang w:val="en-GB" w:eastAsia="en-US" w:bidi="ar-SA"/>
              </w:rPr>
            </w:pPr>
            <w:r w:rsidRPr="00D60F26">
              <w:rPr>
                <w:rFonts w:eastAsia="Calibri" w:cs="Arial"/>
                <w:szCs w:val="22"/>
                <w:lang w:val="en-GB" w:eastAsia="en-US" w:bidi="ar-SA"/>
              </w:rPr>
              <w:t> </w:t>
            </w:r>
          </w:p>
        </w:tc>
        <w:tc>
          <w:tcPr>
            <w:tcW w:w="4678" w:type="dxa"/>
            <w:tcBorders>
              <w:top w:val="nil"/>
              <w:left w:val="nil"/>
              <w:bottom w:val="single" w:sz="8" w:space="0" w:color="696969"/>
              <w:right w:val="single" w:sz="8" w:space="0" w:color="696969"/>
            </w:tcBorders>
          </w:tcPr>
          <w:p w14:paraId="0723FF95" w14:textId="77777777" w:rsidR="00C43950" w:rsidRPr="00E83899" w:rsidRDefault="00C43950" w:rsidP="00C43950">
            <w:pPr>
              <w:widowControl w:val="0"/>
              <w:spacing w:after="0" w:line="276" w:lineRule="auto"/>
              <w:rPr>
                <w:rFonts w:cs="Arial"/>
                <w:szCs w:val="22"/>
                <w:lang w:val="en-GB" w:eastAsia="en-US" w:bidi="ar-SA"/>
              </w:rPr>
            </w:pPr>
            <w:r w:rsidRPr="00D60F26">
              <w:rPr>
                <w:rFonts w:eastAsia="Calibri" w:cs="Arial"/>
                <w:color w:val="000000"/>
                <w:szCs w:val="22"/>
                <w:lang w:val="en-GB" w:eastAsia="en-US" w:bidi="ar-SA"/>
              </w:rPr>
              <w:t>means the market data associated with Convertors as set out in the Data Specification.</w:t>
            </w:r>
          </w:p>
        </w:tc>
      </w:tr>
      <w:tr w:rsidR="00C43950" w:rsidRPr="00E83899" w14:paraId="1344D795" w14:textId="77777777" w:rsidTr="0084101E">
        <w:tc>
          <w:tcPr>
            <w:tcW w:w="3109" w:type="dxa"/>
            <w:tcBorders>
              <w:top w:val="nil"/>
              <w:left w:val="single" w:sz="8" w:space="0" w:color="696969"/>
              <w:bottom w:val="single" w:sz="8" w:space="0" w:color="696969"/>
              <w:right w:val="single" w:sz="8" w:space="0" w:color="696969"/>
            </w:tcBorders>
          </w:tcPr>
          <w:p w14:paraId="18CCD53A" w14:textId="77777777" w:rsidR="00C43950" w:rsidRPr="00E83899" w:rsidRDefault="00C43950" w:rsidP="00C43950">
            <w:pPr>
              <w:widowControl w:val="0"/>
              <w:spacing w:after="0" w:line="276" w:lineRule="auto"/>
              <w:rPr>
                <w:rFonts w:cs="Arial"/>
                <w:szCs w:val="22"/>
                <w:lang w:val="en-GB" w:eastAsia="en-US" w:bidi="ar-SA"/>
              </w:rPr>
            </w:pPr>
            <w:r w:rsidRPr="00D60F26">
              <w:rPr>
                <w:rFonts w:eastAsia="Calibri" w:cs="Arial"/>
                <w:color w:val="000000"/>
                <w:szCs w:val="22"/>
                <w:lang w:val="en-GB" w:eastAsia="en-US" w:bidi="ar-SA"/>
              </w:rPr>
              <w:t>Coordinated Universal Time</w:t>
            </w:r>
          </w:p>
        </w:tc>
        <w:tc>
          <w:tcPr>
            <w:tcW w:w="1559" w:type="dxa"/>
            <w:tcBorders>
              <w:top w:val="nil"/>
              <w:left w:val="nil"/>
              <w:bottom w:val="single" w:sz="8" w:space="0" w:color="696969"/>
              <w:right w:val="single" w:sz="8" w:space="0" w:color="696969"/>
            </w:tcBorders>
          </w:tcPr>
          <w:p w14:paraId="051CC5B3" w14:textId="77777777" w:rsidR="00C43950" w:rsidRPr="00E83899" w:rsidRDefault="00C43950" w:rsidP="00C43950">
            <w:pPr>
              <w:widowControl w:val="0"/>
              <w:spacing w:after="0" w:line="276" w:lineRule="auto"/>
              <w:rPr>
                <w:rFonts w:cs="Arial"/>
                <w:szCs w:val="22"/>
                <w:lang w:val="en-GB" w:eastAsia="en-US" w:bidi="ar-SA"/>
              </w:rPr>
            </w:pPr>
            <w:r w:rsidRPr="00D60F26">
              <w:rPr>
                <w:rFonts w:eastAsia="Calibri" w:cs="Arial"/>
                <w:color w:val="000000"/>
                <w:szCs w:val="22"/>
                <w:lang w:val="en-GB" w:eastAsia="en-US" w:bidi="ar-SA"/>
              </w:rPr>
              <w:t>UTC</w:t>
            </w:r>
          </w:p>
        </w:tc>
        <w:tc>
          <w:tcPr>
            <w:tcW w:w="4678" w:type="dxa"/>
            <w:tcBorders>
              <w:top w:val="nil"/>
              <w:left w:val="nil"/>
              <w:bottom w:val="single" w:sz="8" w:space="0" w:color="696969"/>
              <w:right w:val="single" w:sz="8" w:space="0" w:color="696969"/>
            </w:tcBorders>
          </w:tcPr>
          <w:p w14:paraId="3BD91D46" w14:textId="77777777" w:rsidR="00C43950" w:rsidRPr="00E83899" w:rsidRDefault="00C43950" w:rsidP="00C43950">
            <w:pPr>
              <w:widowControl w:val="0"/>
              <w:spacing w:after="0" w:line="276" w:lineRule="auto"/>
              <w:rPr>
                <w:rFonts w:cs="Arial"/>
                <w:szCs w:val="22"/>
                <w:lang w:val="en-GB" w:eastAsia="en-US" w:bidi="ar-SA"/>
              </w:rPr>
            </w:pPr>
            <w:r w:rsidRPr="00D60F26">
              <w:rPr>
                <w:rFonts w:eastAsia="Calibri" w:cs="Arial"/>
                <w:color w:val="000000"/>
                <w:szCs w:val="22"/>
                <w:lang w:val="en-GB" w:eastAsia="en-US" w:bidi="ar-SA"/>
              </w:rPr>
              <w:t>means the time standard of that name based on mean solar time at zero degrees longitude.</w:t>
            </w:r>
          </w:p>
        </w:tc>
      </w:tr>
      <w:tr w:rsidR="00C43950" w:rsidRPr="00E83899" w14:paraId="3409933A" w14:textId="77777777" w:rsidTr="0084101E">
        <w:tc>
          <w:tcPr>
            <w:tcW w:w="3109" w:type="dxa"/>
            <w:tcBorders>
              <w:top w:val="nil"/>
              <w:left w:val="single" w:sz="8" w:space="0" w:color="696969"/>
              <w:bottom w:val="single" w:sz="8" w:space="0" w:color="696969"/>
              <w:right w:val="single" w:sz="8" w:space="0" w:color="696969"/>
            </w:tcBorders>
          </w:tcPr>
          <w:p w14:paraId="530F17BD" w14:textId="77777777" w:rsidR="00C43950" w:rsidRPr="00E83899" w:rsidRDefault="00C43950" w:rsidP="00C43950">
            <w:pPr>
              <w:widowControl w:val="0"/>
              <w:spacing w:after="0" w:line="276" w:lineRule="auto"/>
              <w:rPr>
                <w:rFonts w:cs="Arial"/>
                <w:szCs w:val="22"/>
                <w:lang w:val="en-GB" w:eastAsia="en-US" w:bidi="ar-SA"/>
              </w:rPr>
            </w:pPr>
            <w:r w:rsidRPr="00D60F26">
              <w:rPr>
                <w:rFonts w:eastAsia="Calibri" w:cs="Arial"/>
                <w:color w:val="000000"/>
                <w:szCs w:val="22"/>
                <w:lang w:val="en-GB" w:eastAsia="en-US" w:bidi="ar-SA"/>
              </w:rPr>
              <w:t>Core Systems Assurance Provider</w:t>
            </w:r>
          </w:p>
        </w:tc>
        <w:tc>
          <w:tcPr>
            <w:tcW w:w="1559" w:type="dxa"/>
            <w:tcBorders>
              <w:top w:val="nil"/>
              <w:left w:val="nil"/>
              <w:bottom w:val="single" w:sz="8" w:space="0" w:color="696969"/>
              <w:right w:val="single" w:sz="8" w:space="0" w:color="696969"/>
            </w:tcBorders>
          </w:tcPr>
          <w:p w14:paraId="050E98BD" w14:textId="77777777" w:rsidR="00C43950" w:rsidRPr="00E83899" w:rsidRDefault="00C43950" w:rsidP="00C43950">
            <w:pPr>
              <w:widowControl w:val="0"/>
              <w:spacing w:after="0" w:line="276" w:lineRule="auto"/>
              <w:rPr>
                <w:rFonts w:cs="Arial"/>
                <w:szCs w:val="22"/>
                <w:lang w:val="en-GB" w:eastAsia="en-US" w:bidi="ar-SA"/>
              </w:rPr>
            </w:pPr>
            <w:r w:rsidRPr="00D60F26">
              <w:rPr>
                <w:rFonts w:eastAsia="Calibri" w:cs="Arial"/>
                <w:szCs w:val="22"/>
                <w:lang w:val="en-GB" w:eastAsia="en-US" w:bidi="ar-SA"/>
              </w:rPr>
              <w:t> </w:t>
            </w:r>
          </w:p>
        </w:tc>
        <w:tc>
          <w:tcPr>
            <w:tcW w:w="4678" w:type="dxa"/>
            <w:tcBorders>
              <w:top w:val="nil"/>
              <w:left w:val="nil"/>
              <w:bottom w:val="single" w:sz="8" w:space="0" w:color="696969"/>
              <w:right w:val="single" w:sz="8" w:space="0" w:color="696969"/>
            </w:tcBorders>
          </w:tcPr>
          <w:p w14:paraId="1C062D6E" w14:textId="77777777" w:rsidR="00C43950" w:rsidRPr="00E83899" w:rsidRDefault="00C43950" w:rsidP="00C43950">
            <w:pPr>
              <w:widowControl w:val="0"/>
              <w:spacing w:after="0" w:line="276" w:lineRule="auto"/>
              <w:rPr>
                <w:rFonts w:cs="Arial"/>
                <w:szCs w:val="22"/>
                <w:lang w:val="en-GB" w:eastAsia="en-US" w:bidi="ar-SA"/>
              </w:rPr>
            </w:pPr>
            <w:r w:rsidRPr="00D60F26">
              <w:rPr>
                <w:rFonts w:eastAsia="Calibri" w:cs="Arial"/>
                <w:color w:val="000000"/>
                <w:szCs w:val="22"/>
                <w:lang w:val="en-GB" w:eastAsia="en-US" w:bidi="ar-SA"/>
              </w:rPr>
              <w:t>means the Systems assurance function provided or procured by the CRS Provider.</w:t>
            </w:r>
          </w:p>
        </w:tc>
      </w:tr>
      <w:tr w:rsidR="00C43950" w:rsidRPr="00E83899" w14:paraId="727DC723" w14:textId="77777777" w:rsidTr="0084101E">
        <w:tc>
          <w:tcPr>
            <w:tcW w:w="3109" w:type="dxa"/>
            <w:tcBorders>
              <w:top w:val="nil"/>
              <w:left w:val="single" w:sz="8" w:space="0" w:color="696969"/>
              <w:bottom w:val="single" w:sz="8" w:space="0" w:color="696969"/>
              <w:right w:val="single" w:sz="8" w:space="0" w:color="696969"/>
            </w:tcBorders>
          </w:tcPr>
          <w:p w14:paraId="6E61EFBC" w14:textId="77777777" w:rsidR="00C43950" w:rsidRPr="00E83899" w:rsidRDefault="00C43950" w:rsidP="00C43950">
            <w:pPr>
              <w:widowControl w:val="0"/>
              <w:spacing w:after="0" w:line="276" w:lineRule="auto"/>
              <w:rPr>
                <w:rFonts w:cs="Arial"/>
                <w:szCs w:val="22"/>
                <w:lang w:val="en-GB" w:eastAsia="en-US" w:bidi="ar-SA"/>
              </w:rPr>
            </w:pPr>
            <w:r w:rsidRPr="00D60F26">
              <w:rPr>
                <w:rFonts w:eastAsia="Calibri" w:cs="Arial"/>
                <w:color w:val="000000"/>
                <w:szCs w:val="22"/>
                <w:lang w:val="en-GB" w:eastAsia="en-US" w:bidi="ar-SA"/>
              </w:rPr>
              <w:t>Core Systems Assurance Requirements</w:t>
            </w:r>
          </w:p>
        </w:tc>
        <w:tc>
          <w:tcPr>
            <w:tcW w:w="1559" w:type="dxa"/>
            <w:tcBorders>
              <w:top w:val="nil"/>
              <w:left w:val="nil"/>
              <w:bottom w:val="single" w:sz="8" w:space="0" w:color="696969"/>
              <w:right w:val="single" w:sz="8" w:space="0" w:color="696969"/>
            </w:tcBorders>
          </w:tcPr>
          <w:p w14:paraId="3E36ED11" w14:textId="77777777" w:rsidR="00C43950" w:rsidRPr="00E83899" w:rsidRDefault="00C43950" w:rsidP="00C43950">
            <w:pPr>
              <w:widowControl w:val="0"/>
              <w:spacing w:after="0" w:line="276" w:lineRule="auto"/>
              <w:rPr>
                <w:rFonts w:cs="Arial"/>
                <w:szCs w:val="22"/>
                <w:lang w:val="en-GB" w:eastAsia="en-US" w:bidi="ar-SA"/>
              </w:rPr>
            </w:pPr>
            <w:r w:rsidRPr="00D60F26">
              <w:rPr>
                <w:rFonts w:eastAsia="Calibri" w:cs="Arial"/>
                <w:szCs w:val="22"/>
                <w:lang w:val="en-GB" w:eastAsia="en-US" w:bidi="ar-SA"/>
              </w:rPr>
              <w:t> </w:t>
            </w:r>
          </w:p>
        </w:tc>
        <w:tc>
          <w:tcPr>
            <w:tcW w:w="4678" w:type="dxa"/>
            <w:tcBorders>
              <w:top w:val="nil"/>
              <w:left w:val="nil"/>
              <w:bottom w:val="single" w:sz="8" w:space="0" w:color="696969"/>
              <w:right w:val="single" w:sz="8" w:space="0" w:color="696969"/>
            </w:tcBorders>
          </w:tcPr>
          <w:p w14:paraId="5C31830F" w14:textId="77777777" w:rsidR="00C43950" w:rsidRPr="00E83899" w:rsidRDefault="00C43950" w:rsidP="00C43950">
            <w:pPr>
              <w:widowControl w:val="0"/>
              <w:spacing w:after="0" w:line="276" w:lineRule="auto"/>
              <w:rPr>
                <w:rFonts w:cs="Arial"/>
                <w:szCs w:val="22"/>
                <w:lang w:val="en-GB" w:eastAsia="en-US" w:bidi="ar-SA"/>
              </w:rPr>
            </w:pPr>
            <w:r w:rsidRPr="00D60F26">
              <w:rPr>
                <w:rFonts w:eastAsia="Calibri" w:cs="Arial"/>
                <w:color w:val="000000"/>
                <w:szCs w:val="22"/>
                <w:lang w:val="en-GB" w:eastAsia="en-US" w:bidi="ar-SA"/>
              </w:rPr>
              <w:t>means the document or documents produced by the CRS Provider, as amended from time to time in accordance with the procedure for its amendment developed under the Switching Programme.</w:t>
            </w:r>
          </w:p>
        </w:tc>
      </w:tr>
      <w:tr w:rsidR="00C43950" w:rsidRPr="00E83899" w14:paraId="1D06028C" w14:textId="77777777" w:rsidTr="0084101E">
        <w:tc>
          <w:tcPr>
            <w:tcW w:w="3109" w:type="dxa"/>
            <w:tcBorders>
              <w:top w:val="nil"/>
              <w:left w:val="single" w:sz="8" w:space="0" w:color="696969"/>
              <w:bottom w:val="single" w:sz="8" w:space="0" w:color="696969"/>
              <w:right w:val="single" w:sz="8" w:space="0" w:color="696969"/>
            </w:tcBorders>
          </w:tcPr>
          <w:p w14:paraId="5E4D911C" w14:textId="77777777" w:rsidR="00C43950" w:rsidRPr="00E83899" w:rsidRDefault="00C43950" w:rsidP="00C43950">
            <w:pPr>
              <w:widowControl w:val="0"/>
              <w:spacing w:after="0" w:line="276" w:lineRule="auto"/>
              <w:rPr>
                <w:rFonts w:cs="Arial"/>
                <w:szCs w:val="22"/>
                <w:lang w:val="en-GB" w:eastAsia="en-US" w:bidi="ar-SA"/>
              </w:rPr>
            </w:pPr>
            <w:r w:rsidRPr="00D60F26">
              <w:rPr>
                <w:rFonts w:eastAsia="Calibri" w:cs="Arial"/>
                <w:color w:val="000000"/>
                <w:szCs w:val="22"/>
                <w:lang w:val="en-GB" w:eastAsia="en-US" w:bidi="ar-SA"/>
              </w:rPr>
              <w:t>Corrective Action Plan</w:t>
            </w:r>
          </w:p>
        </w:tc>
        <w:tc>
          <w:tcPr>
            <w:tcW w:w="1559" w:type="dxa"/>
            <w:tcBorders>
              <w:top w:val="nil"/>
              <w:left w:val="nil"/>
              <w:bottom w:val="single" w:sz="8" w:space="0" w:color="696969"/>
              <w:right w:val="single" w:sz="8" w:space="0" w:color="696969"/>
            </w:tcBorders>
          </w:tcPr>
          <w:p w14:paraId="60C4C1B3" w14:textId="77777777" w:rsidR="00C43950" w:rsidRPr="00E83899" w:rsidRDefault="00C43950" w:rsidP="00C43950">
            <w:pPr>
              <w:widowControl w:val="0"/>
              <w:spacing w:after="0" w:line="276" w:lineRule="auto"/>
              <w:rPr>
                <w:rFonts w:cs="Arial"/>
                <w:szCs w:val="22"/>
                <w:lang w:val="en-GB" w:eastAsia="en-US" w:bidi="ar-SA"/>
              </w:rPr>
            </w:pPr>
            <w:r w:rsidRPr="00D60F26">
              <w:rPr>
                <w:rFonts w:eastAsia="Calibri" w:cs="Arial"/>
                <w:szCs w:val="22"/>
                <w:lang w:val="en-GB" w:eastAsia="en-US" w:bidi="ar-SA"/>
              </w:rPr>
              <w:t> </w:t>
            </w:r>
          </w:p>
        </w:tc>
        <w:tc>
          <w:tcPr>
            <w:tcW w:w="4678" w:type="dxa"/>
            <w:tcBorders>
              <w:top w:val="nil"/>
              <w:left w:val="nil"/>
              <w:bottom w:val="single" w:sz="8" w:space="0" w:color="696969"/>
              <w:right w:val="single" w:sz="8" w:space="0" w:color="696969"/>
            </w:tcBorders>
          </w:tcPr>
          <w:p w14:paraId="7747EAC2" w14:textId="77777777" w:rsidR="00C43950" w:rsidRPr="00E83899" w:rsidRDefault="00C43950" w:rsidP="00C43950">
            <w:pPr>
              <w:widowControl w:val="0"/>
              <w:spacing w:after="0" w:line="276" w:lineRule="auto"/>
              <w:rPr>
                <w:rFonts w:cs="Arial"/>
                <w:szCs w:val="22"/>
                <w:lang w:val="en-GB" w:eastAsia="en-US" w:bidi="ar-SA"/>
              </w:rPr>
            </w:pPr>
            <w:r w:rsidRPr="00D60F26">
              <w:rPr>
                <w:rFonts w:eastAsia="Calibri" w:cs="Arial"/>
                <w:color w:val="000000"/>
                <w:szCs w:val="22"/>
                <w:lang w:val="en-GB" w:eastAsia="en-US" w:bidi="ar-SA"/>
              </w:rPr>
              <w:t>means a document describing how a failure to comply with this Code will be remedied by the REC Service User or REC Service Provider in question, and how the risk of future failures is to be mitigated.</w:t>
            </w:r>
          </w:p>
        </w:tc>
      </w:tr>
      <w:tr w:rsidR="00C43950" w:rsidRPr="00E83899" w14:paraId="409DEBA9" w14:textId="77777777" w:rsidTr="0084101E">
        <w:tc>
          <w:tcPr>
            <w:tcW w:w="3109" w:type="dxa"/>
            <w:tcBorders>
              <w:top w:val="nil"/>
              <w:left w:val="single" w:sz="8" w:space="0" w:color="696969"/>
              <w:bottom w:val="single" w:sz="8" w:space="0" w:color="696969"/>
              <w:right w:val="single" w:sz="8" w:space="0" w:color="696969"/>
            </w:tcBorders>
          </w:tcPr>
          <w:p w14:paraId="0A9C8842" w14:textId="77777777" w:rsidR="00C43950" w:rsidRPr="00E83899" w:rsidRDefault="00C43950" w:rsidP="00C43950">
            <w:pPr>
              <w:widowControl w:val="0"/>
              <w:spacing w:after="0" w:line="276" w:lineRule="auto"/>
              <w:rPr>
                <w:rFonts w:cs="Arial"/>
                <w:szCs w:val="22"/>
                <w:lang w:val="en-GB" w:eastAsia="en-US" w:bidi="ar-SA"/>
              </w:rPr>
            </w:pPr>
            <w:r w:rsidRPr="00D60F26">
              <w:rPr>
                <w:rFonts w:eastAsia="Calibri" w:cs="Arial"/>
                <w:color w:val="000000"/>
                <w:szCs w:val="22"/>
                <w:lang w:val="en-GB" w:eastAsia="en-US" w:bidi="ar-SA"/>
              </w:rPr>
              <w:t>Created</w:t>
            </w:r>
          </w:p>
        </w:tc>
        <w:tc>
          <w:tcPr>
            <w:tcW w:w="1559" w:type="dxa"/>
            <w:tcBorders>
              <w:top w:val="nil"/>
              <w:left w:val="nil"/>
              <w:bottom w:val="single" w:sz="8" w:space="0" w:color="696969"/>
              <w:right w:val="single" w:sz="8" w:space="0" w:color="696969"/>
            </w:tcBorders>
          </w:tcPr>
          <w:p w14:paraId="322405D3" w14:textId="77777777" w:rsidR="00C43950" w:rsidRPr="00E83899" w:rsidRDefault="00C43950" w:rsidP="00C43950">
            <w:pPr>
              <w:widowControl w:val="0"/>
              <w:spacing w:after="0" w:line="276" w:lineRule="auto"/>
              <w:rPr>
                <w:rFonts w:cs="Arial"/>
                <w:szCs w:val="22"/>
                <w:lang w:val="en-GB" w:eastAsia="en-US" w:bidi="ar-SA"/>
              </w:rPr>
            </w:pPr>
            <w:r w:rsidRPr="00D60F26">
              <w:rPr>
                <w:rFonts w:eastAsia="Calibri" w:cs="Arial"/>
                <w:szCs w:val="22"/>
                <w:lang w:val="en-GB" w:eastAsia="en-US" w:bidi="ar-SA"/>
              </w:rPr>
              <w:t> </w:t>
            </w:r>
          </w:p>
        </w:tc>
        <w:tc>
          <w:tcPr>
            <w:tcW w:w="4678" w:type="dxa"/>
            <w:tcBorders>
              <w:top w:val="nil"/>
              <w:left w:val="nil"/>
              <w:bottom w:val="single" w:sz="8" w:space="0" w:color="696969"/>
              <w:right w:val="single" w:sz="8" w:space="0" w:color="696969"/>
            </w:tcBorders>
          </w:tcPr>
          <w:p w14:paraId="2B002BD2" w14:textId="77777777" w:rsidR="00C43950" w:rsidRPr="00E83899" w:rsidRDefault="00C43950" w:rsidP="00C43950">
            <w:pPr>
              <w:widowControl w:val="0"/>
              <w:spacing w:after="0" w:line="276" w:lineRule="auto"/>
              <w:rPr>
                <w:rFonts w:cs="Arial"/>
                <w:szCs w:val="22"/>
                <w:lang w:val="en-GB" w:eastAsia="en-US" w:bidi="ar-SA"/>
              </w:rPr>
            </w:pPr>
            <w:r w:rsidRPr="00D60F26">
              <w:rPr>
                <w:rFonts w:eastAsia="Calibri" w:cs="Arial"/>
                <w:color w:val="000000"/>
                <w:szCs w:val="22"/>
                <w:lang w:val="en-GB" w:eastAsia="en-US" w:bidi="ar-SA"/>
              </w:rPr>
              <w:t>means the RMP Status indicating that an RMP has been created but is not yet Operational.</w:t>
            </w:r>
          </w:p>
        </w:tc>
      </w:tr>
      <w:tr w:rsidR="00C43950" w:rsidRPr="00E83899" w14:paraId="560D07B4" w14:textId="77777777" w:rsidTr="0084101E">
        <w:tc>
          <w:tcPr>
            <w:tcW w:w="3109" w:type="dxa"/>
            <w:tcBorders>
              <w:top w:val="nil"/>
              <w:left w:val="single" w:sz="8" w:space="0" w:color="696969"/>
              <w:bottom w:val="single" w:sz="8" w:space="0" w:color="696969"/>
              <w:right w:val="single" w:sz="8" w:space="0" w:color="696969"/>
            </w:tcBorders>
          </w:tcPr>
          <w:p w14:paraId="05667A1B" w14:textId="77777777" w:rsidR="00C43950" w:rsidRPr="00E83899" w:rsidRDefault="00C43950" w:rsidP="00C43950">
            <w:pPr>
              <w:widowControl w:val="0"/>
              <w:spacing w:after="0" w:line="276" w:lineRule="auto"/>
              <w:rPr>
                <w:rFonts w:cs="Arial"/>
                <w:szCs w:val="22"/>
                <w:lang w:val="en-GB" w:eastAsia="en-US" w:bidi="ar-SA"/>
              </w:rPr>
            </w:pPr>
            <w:r w:rsidRPr="00D60F26">
              <w:rPr>
                <w:rFonts w:eastAsia="Calibri" w:cs="Arial"/>
                <w:color w:val="000000"/>
                <w:szCs w:val="22"/>
                <w:lang w:val="en-GB" w:eastAsia="en-US" w:bidi="ar-SA"/>
              </w:rPr>
              <w:t>Credit Meter</w:t>
            </w:r>
          </w:p>
        </w:tc>
        <w:tc>
          <w:tcPr>
            <w:tcW w:w="1559" w:type="dxa"/>
            <w:tcBorders>
              <w:top w:val="nil"/>
              <w:left w:val="nil"/>
              <w:bottom w:val="single" w:sz="8" w:space="0" w:color="696969"/>
              <w:right w:val="single" w:sz="8" w:space="0" w:color="696969"/>
            </w:tcBorders>
          </w:tcPr>
          <w:p w14:paraId="47670AC4" w14:textId="77777777" w:rsidR="00C43950" w:rsidRPr="00E83899" w:rsidRDefault="00C43950" w:rsidP="00C43950">
            <w:pPr>
              <w:widowControl w:val="0"/>
              <w:spacing w:after="0" w:line="276" w:lineRule="auto"/>
              <w:rPr>
                <w:rFonts w:cs="Arial"/>
                <w:szCs w:val="22"/>
                <w:lang w:val="en-GB" w:eastAsia="en-US" w:bidi="ar-SA"/>
              </w:rPr>
            </w:pPr>
            <w:r w:rsidRPr="00D60F26">
              <w:rPr>
                <w:rFonts w:eastAsia="Calibri" w:cs="Arial"/>
                <w:szCs w:val="22"/>
                <w:lang w:val="en-GB" w:eastAsia="en-US" w:bidi="ar-SA"/>
              </w:rPr>
              <w:t> </w:t>
            </w:r>
          </w:p>
        </w:tc>
        <w:tc>
          <w:tcPr>
            <w:tcW w:w="4678" w:type="dxa"/>
            <w:tcBorders>
              <w:top w:val="nil"/>
              <w:left w:val="nil"/>
              <w:bottom w:val="single" w:sz="8" w:space="0" w:color="696969"/>
              <w:right w:val="single" w:sz="8" w:space="0" w:color="696969"/>
            </w:tcBorders>
          </w:tcPr>
          <w:p w14:paraId="5714DA71" w14:textId="77777777" w:rsidR="00C43950" w:rsidRPr="00E83899" w:rsidRDefault="00C43950" w:rsidP="00C43950">
            <w:pPr>
              <w:widowControl w:val="0"/>
              <w:spacing w:after="0" w:line="276" w:lineRule="auto"/>
              <w:rPr>
                <w:rFonts w:cs="Arial"/>
                <w:szCs w:val="22"/>
                <w:lang w:val="en-GB" w:eastAsia="en-US" w:bidi="ar-SA"/>
              </w:rPr>
            </w:pPr>
            <w:r w:rsidRPr="00D60F26">
              <w:rPr>
                <w:rFonts w:eastAsia="Calibri" w:cs="Arial"/>
                <w:color w:val="000000"/>
                <w:szCs w:val="22"/>
                <w:lang w:val="en-GB" w:eastAsia="en-US" w:bidi="ar-SA"/>
              </w:rPr>
              <w:t>means a meter which is not a Prepayment Meter.</w:t>
            </w:r>
          </w:p>
        </w:tc>
      </w:tr>
      <w:tr w:rsidR="00C43950" w:rsidRPr="00E83899" w14:paraId="35CEBAF0" w14:textId="77777777" w:rsidTr="0084101E">
        <w:tc>
          <w:tcPr>
            <w:tcW w:w="3109" w:type="dxa"/>
            <w:tcBorders>
              <w:top w:val="nil"/>
              <w:left w:val="single" w:sz="8" w:space="0" w:color="696969"/>
              <w:bottom w:val="single" w:sz="8" w:space="0" w:color="696969"/>
              <w:right w:val="single" w:sz="8" w:space="0" w:color="696969"/>
            </w:tcBorders>
          </w:tcPr>
          <w:p w14:paraId="4CED5863" w14:textId="77777777" w:rsidR="00C43950" w:rsidRPr="00E83899" w:rsidRDefault="00C43950" w:rsidP="00C43950">
            <w:pPr>
              <w:widowControl w:val="0"/>
              <w:spacing w:after="0" w:line="276" w:lineRule="auto"/>
              <w:rPr>
                <w:rFonts w:cs="Arial"/>
                <w:szCs w:val="22"/>
                <w:lang w:val="en-GB" w:eastAsia="en-US" w:bidi="ar-SA"/>
              </w:rPr>
            </w:pPr>
            <w:r w:rsidRPr="00D60F26">
              <w:rPr>
                <w:rFonts w:eastAsia="Calibri" w:cs="Arial"/>
                <w:color w:val="000000"/>
                <w:szCs w:val="22"/>
                <w:lang w:val="en-GB" w:eastAsia="en-US" w:bidi="ar-SA"/>
              </w:rPr>
              <w:t>Cross Code Steering Group</w:t>
            </w:r>
          </w:p>
        </w:tc>
        <w:tc>
          <w:tcPr>
            <w:tcW w:w="1559" w:type="dxa"/>
            <w:tcBorders>
              <w:top w:val="nil"/>
              <w:left w:val="nil"/>
              <w:bottom w:val="single" w:sz="8" w:space="0" w:color="696969"/>
              <w:right w:val="single" w:sz="8" w:space="0" w:color="696969"/>
            </w:tcBorders>
          </w:tcPr>
          <w:p w14:paraId="48649931" w14:textId="77777777" w:rsidR="00C43950" w:rsidRPr="00E83899" w:rsidRDefault="00C43950" w:rsidP="00C43950">
            <w:pPr>
              <w:widowControl w:val="0"/>
              <w:spacing w:after="0" w:line="276" w:lineRule="auto"/>
              <w:rPr>
                <w:rFonts w:cs="Arial"/>
                <w:szCs w:val="22"/>
                <w:lang w:val="en-GB" w:eastAsia="en-US" w:bidi="ar-SA"/>
              </w:rPr>
            </w:pPr>
            <w:r w:rsidRPr="00D60F26">
              <w:rPr>
                <w:rFonts w:eastAsia="Calibri" w:cs="Arial"/>
                <w:color w:val="000000"/>
                <w:szCs w:val="22"/>
                <w:lang w:val="en-GB" w:eastAsia="en-US" w:bidi="ar-SA"/>
              </w:rPr>
              <w:t>CCSG</w:t>
            </w:r>
          </w:p>
        </w:tc>
        <w:tc>
          <w:tcPr>
            <w:tcW w:w="4678" w:type="dxa"/>
            <w:tcBorders>
              <w:top w:val="nil"/>
              <w:left w:val="nil"/>
              <w:bottom w:val="single" w:sz="8" w:space="0" w:color="696969"/>
              <w:right w:val="single" w:sz="8" w:space="0" w:color="696969"/>
            </w:tcBorders>
          </w:tcPr>
          <w:p w14:paraId="5655D4BA" w14:textId="77777777" w:rsidR="00C43950" w:rsidRPr="00E83899" w:rsidRDefault="00C43950" w:rsidP="00C43950">
            <w:pPr>
              <w:widowControl w:val="0"/>
              <w:spacing w:after="0" w:line="276" w:lineRule="auto"/>
              <w:rPr>
                <w:rFonts w:cs="Arial"/>
                <w:szCs w:val="22"/>
                <w:lang w:val="en-GB" w:eastAsia="en-US" w:bidi="ar-SA"/>
              </w:rPr>
            </w:pPr>
            <w:r w:rsidRPr="00D60F26">
              <w:rPr>
                <w:rFonts w:eastAsia="Calibri" w:cs="Arial"/>
                <w:color w:val="000000"/>
                <w:szCs w:val="22"/>
                <w:lang w:val="en-GB" w:eastAsia="en-US" w:bidi="ar-SA"/>
              </w:rPr>
              <w:t>means the group of that name described in Paragraph 3 of the Change Management Schedule.</w:t>
            </w:r>
          </w:p>
        </w:tc>
      </w:tr>
      <w:tr w:rsidR="00C43950" w:rsidRPr="00E83899" w14:paraId="1B366D3F" w14:textId="77777777" w:rsidTr="0084101E">
        <w:tc>
          <w:tcPr>
            <w:tcW w:w="3109" w:type="dxa"/>
            <w:tcBorders>
              <w:top w:val="nil"/>
              <w:left w:val="single" w:sz="8" w:space="0" w:color="696969"/>
              <w:bottom w:val="single" w:sz="8" w:space="0" w:color="696969"/>
              <w:right w:val="single" w:sz="8" w:space="0" w:color="696969"/>
            </w:tcBorders>
          </w:tcPr>
          <w:p w14:paraId="56E65B15" w14:textId="77777777" w:rsidR="00C43950" w:rsidRPr="00E83899" w:rsidRDefault="00C43950" w:rsidP="00C43950">
            <w:pPr>
              <w:widowControl w:val="0"/>
              <w:spacing w:after="0" w:line="276" w:lineRule="auto"/>
              <w:rPr>
                <w:rFonts w:cs="Arial"/>
                <w:szCs w:val="22"/>
                <w:lang w:val="en-GB" w:eastAsia="en-US" w:bidi="ar-SA"/>
              </w:rPr>
            </w:pPr>
            <w:r w:rsidRPr="00D60F26">
              <w:rPr>
                <w:rFonts w:eastAsia="Calibri" w:cs="Arial"/>
                <w:color w:val="000000"/>
                <w:szCs w:val="22"/>
                <w:lang w:val="en-GB" w:eastAsia="en-US" w:bidi="ar-SA"/>
              </w:rPr>
              <w:t>Crossed Meter</w:t>
            </w:r>
          </w:p>
        </w:tc>
        <w:tc>
          <w:tcPr>
            <w:tcW w:w="1559" w:type="dxa"/>
            <w:tcBorders>
              <w:top w:val="nil"/>
              <w:left w:val="nil"/>
              <w:bottom w:val="single" w:sz="8" w:space="0" w:color="696969"/>
              <w:right w:val="single" w:sz="8" w:space="0" w:color="696969"/>
            </w:tcBorders>
          </w:tcPr>
          <w:p w14:paraId="5E4122EC" w14:textId="77777777" w:rsidR="00C43950" w:rsidRPr="00E83899" w:rsidRDefault="00C43950" w:rsidP="00C43950">
            <w:pPr>
              <w:widowControl w:val="0"/>
              <w:spacing w:after="0" w:line="276" w:lineRule="auto"/>
              <w:rPr>
                <w:rFonts w:cs="Arial"/>
                <w:szCs w:val="22"/>
                <w:lang w:val="en-GB" w:eastAsia="en-US" w:bidi="ar-SA"/>
              </w:rPr>
            </w:pPr>
            <w:r w:rsidRPr="00D60F26">
              <w:rPr>
                <w:rFonts w:eastAsia="Calibri" w:cs="Arial"/>
                <w:szCs w:val="22"/>
                <w:lang w:val="en-GB" w:eastAsia="en-US" w:bidi="ar-SA"/>
              </w:rPr>
              <w:t> </w:t>
            </w:r>
          </w:p>
        </w:tc>
        <w:tc>
          <w:tcPr>
            <w:tcW w:w="4678" w:type="dxa"/>
            <w:tcBorders>
              <w:top w:val="nil"/>
              <w:left w:val="nil"/>
              <w:bottom w:val="single" w:sz="8" w:space="0" w:color="696969"/>
              <w:right w:val="single" w:sz="8" w:space="0" w:color="696969"/>
            </w:tcBorders>
          </w:tcPr>
          <w:p w14:paraId="03E59FF7" w14:textId="77777777" w:rsidR="00C43950" w:rsidRPr="00E83899" w:rsidRDefault="00C43950" w:rsidP="00C43950">
            <w:pPr>
              <w:widowControl w:val="0"/>
              <w:spacing w:after="0" w:line="276" w:lineRule="auto"/>
              <w:rPr>
                <w:rFonts w:cs="Arial"/>
                <w:szCs w:val="22"/>
                <w:lang w:val="en-GB" w:eastAsia="en-US" w:bidi="ar-SA"/>
              </w:rPr>
            </w:pPr>
            <w:r w:rsidRPr="00D60F26">
              <w:rPr>
                <w:rFonts w:eastAsia="Calibri" w:cs="Arial"/>
                <w:color w:val="000000"/>
                <w:szCs w:val="22"/>
                <w:lang w:val="en-GB" w:eastAsia="en-US" w:bidi="ar-SA"/>
              </w:rPr>
              <w:t>means that a meter installed at a Consumer’s premises is associated to an RMP for another premises.</w:t>
            </w:r>
          </w:p>
        </w:tc>
      </w:tr>
      <w:tr w:rsidR="00C43950" w:rsidRPr="00E83899" w14:paraId="2167DC22" w14:textId="77777777" w:rsidTr="0084101E">
        <w:tc>
          <w:tcPr>
            <w:tcW w:w="3109" w:type="dxa"/>
            <w:tcBorders>
              <w:top w:val="nil"/>
              <w:left w:val="single" w:sz="8" w:space="0" w:color="696969"/>
              <w:bottom w:val="single" w:sz="8" w:space="0" w:color="696969"/>
              <w:right w:val="single" w:sz="8" w:space="0" w:color="696969"/>
            </w:tcBorders>
          </w:tcPr>
          <w:p w14:paraId="1209CB4D" w14:textId="77777777" w:rsidR="00C43950" w:rsidRPr="00E83899" w:rsidRDefault="00C43950" w:rsidP="00C43950">
            <w:pPr>
              <w:widowControl w:val="0"/>
              <w:spacing w:after="0" w:line="276" w:lineRule="auto"/>
              <w:rPr>
                <w:rFonts w:cs="Arial"/>
                <w:szCs w:val="22"/>
                <w:lang w:val="en-GB" w:eastAsia="en-US" w:bidi="ar-SA"/>
              </w:rPr>
            </w:pPr>
            <w:r w:rsidRPr="00D60F26">
              <w:rPr>
                <w:rFonts w:eastAsia="Calibri" w:cs="Arial"/>
                <w:color w:val="000000"/>
                <w:szCs w:val="22"/>
                <w:lang w:val="en-GB" w:eastAsia="en-US" w:bidi="ar-SA"/>
              </w:rPr>
              <w:t>Crossed Meter Resolution Portal</w:t>
            </w:r>
          </w:p>
        </w:tc>
        <w:tc>
          <w:tcPr>
            <w:tcW w:w="1559" w:type="dxa"/>
            <w:tcBorders>
              <w:top w:val="nil"/>
              <w:left w:val="nil"/>
              <w:bottom w:val="single" w:sz="8" w:space="0" w:color="696969"/>
              <w:right w:val="single" w:sz="8" w:space="0" w:color="696969"/>
            </w:tcBorders>
          </w:tcPr>
          <w:p w14:paraId="1CC91268" w14:textId="77777777" w:rsidR="00C43950" w:rsidRPr="00E83899" w:rsidRDefault="00C43950" w:rsidP="00C43950">
            <w:pPr>
              <w:widowControl w:val="0"/>
              <w:spacing w:after="0" w:line="276" w:lineRule="auto"/>
              <w:rPr>
                <w:rFonts w:cs="Arial"/>
                <w:szCs w:val="22"/>
                <w:lang w:val="en-GB" w:eastAsia="en-US" w:bidi="ar-SA"/>
              </w:rPr>
            </w:pPr>
            <w:r w:rsidRPr="00D60F26">
              <w:rPr>
                <w:rFonts w:eastAsia="Calibri" w:cs="Arial"/>
                <w:color w:val="000000"/>
                <w:szCs w:val="22"/>
                <w:lang w:val="en-GB" w:eastAsia="en-US" w:bidi="ar-SA"/>
              </w:rPr>
              <w:t>CMRP</w:t>
            </w:r>
          </w:p>
        </w:tc>
        <w:tc>
          <w:tcPr>
            <w:tcW w:w="4678" w:type="dxa"/>
            <w:tcBorders>
              <w:top w:val="nil"/>
              <w:left w:val="nil"/>
              <w:bottom w:val="single" w:sz="8" w:space="0" w:color="696969"/>
              <w:right w:val="single" w:sz="8" w:space="0" w:color="696969"/>
            </w:tcBorders>
          </w:tcPr>
          <w:p w14:paraId="68D3D38E" w14:textId="77777777" w:rsidR="00C43950" w:rsidRPr="00E83899" w:rsidRDefault="00C43950" w:rsidP="00C43950">
            <w:pPr>
              <w:widowControl w:val="0"/>
              <w:spacing w:after="0" w:line="276" w:lineRule="auto"/>
              <w:rPr>
                <w:rFonts w:cs="Arial"/>
                <w:szCs w:val="22"/>
                <w:lang w:val="en-GB" w:eastAsia="en-US" w:bidi="ar-SA"/>
              </w:rPr>
            </w:pPr>
            <w:r w:rsidRPr="00D60F26">
              <w:rPr>
                <w:rFonts w:eastAsia="Calibri" w:cs="Arial"/>
                <w:color w:val="000000"/>
                <w:szCs w:val="22"/>
                <w:lang w:val="en-GB" w:eastAsia="en-US" w:bidi="ar-SA"/>
              </w:rPr>
              <w:t>means the service of that name which forms part of the Secure Data Exchange Service.</w:t>
            </w:r>
          </w:p>
        </w:tc>
      </w:tr>
      <w:tr w:rsidR="00C43950" w:rsidRPr="00E83899" w14:paraId="73100CBB" w14:textId="77777777" w:rsidTr="0084101E">
        <w:tc>
          <w:tcPr>
            <w:tcW w:w="3109" w:type="dxa"/>
            <w:tcBorders>
              <w:top w:val="nil"/>
              <w:left w:val="single" w:sz="8" w:space="0" w:color="696969"/>
              <w:bottom w:val="single" w:sz="8" w:space="0" w:color="696969"/>
              <w:right w:val="single" w:sz="8" w:space="0" w:color="696969"/>
            </w:tcBorders>
          </w:tcPr>
          <w:p w14:paraId="2874CD42" w14:textId="77777777" w:rsidR="00C43950" w:rsidRPr="00E83899" w:rsidRDefault="00C43950" w:rsidP="00C43950">
            <w:pPr>
              <w:spacing w:after="0" w:line="276" w:lineRule="auto"/>
              <w:rPr>
                <w:rFonts w:cs="Arial"/>
                <w:szCs w:val="22"/>
                <w:lang w:val="en-GB" w:eastAsia="en-US" w:bidi="ar-SA"/>
              </w:rPr>
            </w:pPr>
            <w:r w:rsidRPr="00E83899">
              <w:rPr>
                <w:rFonts w:cs="Arial"/>
                <w:szCs w:val="22"/>
                <w:bdr w:val="none" w:sz="0" w:space="0" w:color="696969"/>
                <w:lang w:val="en-GB" w:eastAsia="en-US" w:bidi="ar-SA"/>
              </w:rPr>
              <w:t>CMRP User</w:t>
            </w:r>
          </w:p>
        </w:tc>
        <w:tc>
          <w:tcPr>
            <w:tcW w:w="1559" w:type="dxa"/>
            <w:tcBorders>
              <w:top w:val="nil"/>
              <w:left w:val="nil"/>
              <w:bottom w:val="single" w:sz="8" w:space="0" w:color="696969"/>
              <w:right w:val="single" w:sz="8" w:space="0" w:color="696969"/>
            </w:tcBorders>
          </w:tcPr>
          <w:p w14:paraId="23F32CB4" w14:textId="77777777" w:rsidR="00C43950" w:rsidRPr="00E83899" w:rsidRDefault="00C43950" w:rsidP="00C43950">
            <w:pPr>
              <w:spacing w:after="0" w:line="276" w:lineRule="auto"/>
              <w:rPr>
                <w:rFonts w:cs="Arial"/>
                <w:szCs w:val="22"/>
                <w:lang w:val="en-GB" w:eastAsia="en-US" w:bidi="ar-SA"/>
              </w:rPr>
            </w:pPr>
            <w:r w:rsidRPr="00E83899">
              <w:rPr>
                <w:rFonts w:cs="Arial"/>
                <w:szCs w:val="22"/>
                <w:bdr w:val="none" w:sz="0" w:space="0" w:color="696969"/>
                <w:lang w:val="en-GB" w:eastAsia="en-US" w:bidi="ar-SA"/>
              </w:rPr>
              <w:t> </w:t>
            </w:r>
          </w:p>
        </w:tc>
        <w:tc>
          <w:tcPr>
            <w:tcW w:w="4678" w:type="dxa"/>
            <w:tcBorders>
              <w:top w:val="nil"/>
              <w:left w:val="nil"/>
              <w:bottom w:val="single" w:sz="8" w:space="0" w:color="696969"/>
              <w:right w:val="single" w:sz="8" w:space="0" w:color="696969"/>
            </w:tcBorders>
          </w:tcPr>
          <w:p w14:paraId="4306B30F" w14:textId="77777777" w:rsidR="00C43950" w:rsidRPr="00E83899" w:rsidRDefault="00C43950" w:rsidP="00C43950">
            <w:pPr>
              <w:spacing w:after="0" w:line="276" w:lineRule="auto"/>
              <w:rPr>
                <w:rFonts w:cs="Arial"/>
                <w:szCs w:val="22"/>
                <w:lang w:val="en-GB" w:eastAsia="en-US" w:bidi="ar-SA"/>
              </w:rPr>
            </w:pPr>
            <w:r w:rsidRPr="00D60F26">
              <w:rPr>
                <w:rFonts w:eastAsia="Calibri" w:cs="Arial"/>
                <w:color w:val="000000"/>
                <w:szCs w:val="22"/>
                <w:lang w:val="en-GB" w:eastAsia="en-US" w:bidi="ar-SA"/>
              </w:rPr>
              <w:t>means an entity that is entitled to use the Crossed Meter Resolution Portal in accordance with the Secure Data Exchange Schedule.</w:t>
            </w:r>
          </w:p>
        </w:tc>
      </w:tr>
      <w:tr w:rsidR="00C43950" w:rsidRPr="00E83899" w14:paraId="580747B2" w14:textId="77777777" w:rsidTr="0084101E">
        <w:tc>
          <w:tcPr>
            <w:tcW w:w="3109" w:type="dxa"/>
            <w:tcBorders>
              <w:top w:val="nil"/>
              <w:left w:val="single" w:sz="8" w:space="0" w:color="696969"/>
              <w:bottom w:val="single" w:sz="8" w:space="0" w:color="696969"/>
              <w:right w:val="single" w:sz="8" w:space="0" w:color="696969"/>
            </w:tcBorders>
          </w:tcPr>
          <w:p w14:paraId="49C54A4F" w14:textId="77777777" w:rsidR="00C43950" w:rsidRPr="00E83899" w:rsidRDefault="00C43950" w:rsidP="00C43950">
            <w:pPr>
              <w:widowControl w:val="0"/>
              <w:spacing w:after="0" w:line="276" w:lineRule="auto"/>
              <w:rPr>
                <w:rFonts w:cs="Arial"/>
                <w:szCs w:val="22"/>
                <w:lang w:val="en-GB" w:eastAsia="en-US" w:bidi="ar-SA"/>
              </w:rPr>
            </w:pPr>
            <w:r w:rsidRPr="00D60F26">
              <w:rPr>
                <w:rFonts w:eastAsia="Calibri" w:cs="Arial"/>
                <w:color w:val="000000"/>
                <w:szCs w:val="22"/>
                <w:lang w:val="en-GB" w:eastAsia="en-US" w:bidi="ar-SA"/>
              </w:rPr>
              <w:t>CRS Provider</w:t>
            </w:r>
          </w:p>
        </w:tc>
        <w:tc>
          <w:tcPr>
            <w:tcW w:w="1559" w:type="dxa"/>
            <w:tcBorders>
              <w:top w:val="nil"/>
              <w:left w:val="nil"/>
              <w:bottom w:val="single" w:sz="8" w:space="0" w:color="696969"/>
              <w:right w:val="single" w:sz="8" w:space="0" w:color="696969"/>
            </w:tcBorders>
          </w:tcPr>
          <w:p w14:paraId="30C09397" w14:textId="77777777" w:rsidR="00C43950" w:rsidRPr="00E83899" w:rsidRDefault="00C43950" w:rsidP="00C43950">
            <w:pPr>
              <w:widowControl w:val="0"/>
              <w:spacing w:after="0" w:line="276" w:lineRule="auto"/>
              <w:rPr>
                <w:rFonts w:cs="Arial"/>
                <w:szCs w:val="22"/>
                <w:lang w:val="en-GB" w:eastAsia="en-US" w:bidi="ar-SA"/>
              </w:rPr>
            </w:pPr>
            <w:r w:rsidRPr="00D60F26">
              <w:rPr>
                <w:rFonts w:eastAsia="Calibri" w:cs="Arial"/>
                <w:szCs w:val="22"/>
                <w:lang w:val="en-GB" w:eastAsia="en-US" w:bidi="ar-SA"/>
              </w:rPr>
              <w:t> </w:t>
            </w:r>
          </w:p>
        </w:tc>
        <w:tc>
          <w:tcPr>
            <w:tcW w:w="4678" w:type="dxa"/>
            <w:tcBorders>
              <w:top w:val="nil"/>
              <w:left w:val="nil"/>
              <w:bottom w:val="single" w:sz="8" w:space="0" w:color="696969"/>
              <w:right w:val="single" w:sz="8" w:space="0" w:color="696969"/>
            </w:tcBorders>
          </w:tcPr>
          <w:p w14:paraId="66EAC7FE" w14:textId="77777777" w:rsidR="00C43950" w:rsidRPr="00E83899" w:rsidRDefault="00C43950" w:rsidP="00C43950">
            <w:pPr>
              <w:widowControl w:val="0"/>
              <w:spacing w:after="0" w:line="276" w:lineRule="auto"/>
              <w:rPr>
                <w:rFonts w:cs="Arial"/>
                <w:szCs w:val="22"/>
                <w:lang w:val="en-GB" w:eastAsia="en-US" w:bidi="ar-SA"/>
              </w:rPr>
            </w:pPr>
            <w:r w:rsidRPr="00D60F26">
              <w:rPr>
                <w:rFonts w:eastAsia="Calibri" w:cs="Arial"/>
                <w:color w:val="000000"/>
                <w:szCs w:val="22"/>
                <w:lang w:val="en-GB" w:eastAsia="en-US" w:bidi="ar-SA"/>
              </w:rPr>
              <w:t>means the DCC when performing the functions and services required by Condition 15 (Incorporation, delivery and provision of the Centralised Registration Service) of the DCC Licence.</w:t>
            </w:r>
          </w:p>
        </w:tc>
      </w:tr>
      <w:tr w:rsidR="00C43950" w:rsidRPr="00E83899" w14:paraId="3A85F9E3" w14:textId="77777777" w:rsidTr="0084101E">
        <w:tc>
          <w:tcPr>
            <w:tcW w:w="3109" w:type="dxa"/>
            <w:tcBorders>
              <w:top w:val="nil"/>
              <w:left w:val="single" w:sz="8" w:space="0" w:color="696969"/>
              <w:bottom w:val="single" w:sz="8" w:space="0" w:color="696969"/>
              <w:right w:val="single" w:sz="8" w:space="0" w:color="696969"/>
            </w:tcBorders>
          </w:tcPr>
          <w:p w14:paraId="2A564B23" w14:textId="77777777" w:rsidR="00C43950" w:rsidRPr="00E83899" w:rsidRDefault="00C43950" w:rsidP="00C43950">
            <w:pPr>
              <w:widowControl w:val="0"/>
              <w:spacing w:after="0" w:line="276" w:lineRule="auto"/>
              <w:rPr>
                <w:rFonts w:cs="Arial"/>
                <w:szCs w:val="22"/>
                <w:lang w:val="en-GB" w:eastAsia="en-US" w:bidi="ar-SA"/>
              </w:rPr>
            </w:pPr>
            <w:r w:rsidRPr="00D60F26">
              <w:rPr>
                <w:rFonts w:eastAsia="Calibri" w:cs="Arial"/>
                <w:color w:val="000000"/>
                <w:szCs w:val="22"/>
                <w:lang w:val="en-GB" w:eastAsia="en-US" w:bidi="ar-SA"/>
              </w:rPr>
              <w:t>CRS Services IPR</w:t>
            </w:r>
          </w:p>
        </w:tc>
        <w:tc>
          <w:tcPr>
            <w:tcW w:w="1559" w:type="dxa"/>
            <w:tcBorders>
              <w:top w:val="nil"/>
              <w:left w:val="nil"/>
              <w:bottom w:val="single" w:sz="8" w:space="0" w:color="696969"/>
              <w:right w:val="single" w:sz="8" w:space="0" w:color="696969"/>
            </w:tcBorders>
          </w:tcPr>
          <w:p w14:paraId="4B8D3E87" w14:textId="77777777" w:rsidR="00C43950" w:rsidRPr="00E83899" w:rsidRDefault="00C43950" w:rsidP="00C43950">
            <w:pPr>
              <w:widowControl w:val="0"/>
              <w:spacing w:after="0" w:line="276" w:lineRule="auto"/>
              <w:rPr>
                <w:rFonts w:cs="Arial"/>
                <w:szCs w:val="22"/>
                <w:lang w:val="en-GB" w:eastAsia="en-US" w:bidi="ar-SA"/>
              </w:rPr>
            </w:pPr>
            <w:r w:rsidRPr="00D60F26">
              <w:rPr>
                <w:rFonts w:eastAsia="Calibri" w:cs="Arial"/>
                <w:szCs w:val="22"/>
                <w:lang w:val="en-GB" w:eastAsia="en-US" w:bidi="ar-SA"/>
              </w:rPr>
              <w:t> </w:t>
            </w:r>
          </w:p>
        </w:tc>
        <w:tc>
          <w:tcPr>
            <w:tcW w:w="4678" w:type="dxa"/>
            <w:tcBorders>
              <w:top w:val="nil"/>
              <w:left w:val="nil"/>
              <w:bottom w:val="single" w:sz="8" w:space="0" w:color="696969"/>
              <w:right w:val="single" w:sz="8" w:space="0" w:color="696969"/>
            </w:tcBorders>
          </w:tcPr>
          <w:p w14:paraId="04A49F75" w14:textId="77777777" w:rsidR="00C43950" w:rsidRPr="00E83899" w:rsidRDefault="00C43950" w:rsidP="00C43950">
            <w:pPr>
              <w:widowControl w:val="0"/>
              <w:spacing w:after="0" w:line="276" w:lineRule="auto"/>
              <w:rPr>
                <w:rFonts w:cs="Arial"/>
                <w:szCs w:val="22"/>
                <w:lang w:val="en-GB" w:eastAsia="en-US" w:bidi="ar-SA"/>
              </w:rPr>
            </w:pPr>
            <w:r w:rsidRPr="00D60F26">
              <w:rPr>
                <w:rFonts w:eastAsia="Calibri" w:cs="Arial"/>
                <w:color w:val="000000"/>
                <w:szCs w:val="22"/>
                <w:lang w:val="en-GB" w:eastAsia="en-US" w:bidi="ar-SA"/>
              </w:rPr>
              <w:t xml:space="preserve">means the Intellectual Property Rights described as such in Clause 13 of the main </w:t>
            </w:r>
            <w:r w:rsidRPr="00D60F26">
              <w:rPr>
                <w:rFonts w:eastAsia="Calibri" w:cs="Arial"/>
                <w:color w:val="000000"/>
                <w:szCs w:val="22"/>
                <w:lang w:val="en-GB" w:eastAsia="en-US" w:bidi="ar-SA"/>
              </w:rPr>
              <w:lastRenderedPageBreak/>
              <w:t>body of this Code.</w:t>
            </w:r>
          </w:p>
        </w:tc>
      </w:tr>
      <w:tr w:rsidR="00C43950" w:rsidRPr="00E83899" w14:paraId="73774185" w14:textId="77777777" w:rsidTr="0084101E">
        <w:tc>
          <w:tcPr>
            <w:tcW w:w="3109" w:type="dxa"/>
            <w:tcBorders>
              <w:top w:val="nil"/>
              <w:left w:val="single" w:sz="8" w:space="0" w:color="696969"/>
              <w:bottom w:val="single" w:sz="8" w:space="0" w:color="696969"/>
              <w:right w:val="single" w:sz="8" w:space="0" w:color="696969"/>
            </w:tcBorders>
          </w:tcPr>
          <w:p w14:paraId="40D03DA6" w14:textId="77777777" w:rsidR="00C43950" w:rsidRPr="00E83899" w:rsidRDefault="00C43950" w:rsidP="00C43950">
            <w:pPr>
              <w:widowControl w:val="0"/>
              <w:spacing w:after="0" w:line="276" w:lineRule="auto"/>
              <w:rPr>
                <w:rFonts w:cs="Arial"/>
                <w:szCs w:val="22"/>
                <w:lang w:val="en-GB" w:eastAsia="en-US" w:bidi="ar-SA"/>
              </w:rPr>
            </w:pPr>
            <w:r w:rsidRPr="00D60F26">
              <w:rPr>
                <w:rFonts w:eastAsia="Calibri" w:cs="Arial"/>
                <w:color w:val="000000"/>
                <w:szCs w:val="22"/>
                <w:lang w:val="en-GB" w:eastAsia="en-US" w:bidi="ar-SA"/>
              </w:rPr>
              <w:lastRenderedPageBreak/>
              <w:t>CSS Certificate Authority</w:t>
            </w:r>
          </w:p>
        </w:tc>
        <w:tc>
          <w:tcPr>
            <w:tcW w:w="1559" w:type="dxa"/>
            <w:tcBorders>
              <w:top w:val="nil"/>
              <w:left w:val="nil"/>
              <w:bottom w:val="single" w:sz="8" w:space="0" w:color="696969"/>
              <w:right w:val="single" w:sz="8" w:space="0" w:color="696969"/>
            </w:tcBorders>
          </w:tcPr>
          <w:p w14:paraId="0FD9EE63" w14:textId="77777777" w:rsidR="00C43950" w:rsidRPr="00E83899" w:rsidRDefault="00C43950" w:rsidP="00C43950">
            <w:pPr>
              <w:widowControl w:val="0"/>
              <w:spacing w:after="0" w:line="276" w:lineRule="auto"/>
              <w:rPr>
                <w:rFonts w:cs="Arial"/>
                <w:szCs w:val="22"/>
                <w:lang w:val="en-GB" w:eastAsia="en-US" w:bidi="ar-SA"/>
              </w:rPr>
            </w:pPr>
            <w:r w:rsidRPr="00D60F26">
              <w:rPr>
                <w:rFonts w:eastAsia="Calibri" w:cs="Arial"/>
                <w:szCs w:val="22"/>
                <w:lang w:val="en-GB" w:eastAsia="en-US" w:bidi="ar-SA"/>
              </w:rPr>
              <w:t> </w:t>
            </w:r>
          </w:p>
        </w:tc>
        <w:tc>
          <w:tcPr>
            <w:tcW w:w="4678" w:type="dxa"/>
            <w:tcBorders>
              <w:top w:val="nil"/>
              <w:left w:val="nil"/>
              <w:bottom w:val="single" w:sz="8" w:space="0" w:color="696969"/>
              <w:right w:val="single" w:sz="8" w:space="0" w:color="696969"/>
            </w:tcBorders>
          </w:tcPr>
          <w:p w14:paraId="369B00B7" w14:textId="77777777" w:rsidR="00C43950" w:rsidRPr="00E83899" w:rsidRDefault="00C43950" w:rsidP="00C43950">
            <w:pPr>
              <w:widowControl w:val="0"/>
              <w:spacing w:after="0" w:line="276" w:lineRule="auto"/>
              <w:rPr>
                <w:rFonts w:cs="Arial"/>
                <w:szCs w:val="22"/>
                <w:lang w:val="en-GB" w:eastAsia="en-US" w:bidi="ar-SA"/>
              </w:rPr>
            </w:pPr>
            <w:r w:rsidRPr="00D60F26">
              <w:rPr>
                <w:rFonts w:eastAsia="Calibri" w:cs="Arial"/>
                <w:color w:val="000000"/>
                <w:szCs w:val="22"/>
                <w:lang w:val="en-GB" w:eastAsia="en-US" w:bidi="ar-SA"/>
              </w:rPr>
              <w:t>means the CSS Provider in its role as security certificate authority for the Central Switching Service.</w:t>
            </w:r>
          </w:p>
        </w:tc>
      </w:tr>
      <w:tr w:rsidR="00C43950" w:rsidRPr="00E83899" w14:paraId="3996B1CF" w14:textId="77777777" w:rsidTr="0084101E">
        <w:tc>
          <w:tcPr>
            <w:tcW w:w="3109" w:type="dxa"/>
            <w:tcBorders>
              <w:top w:val="nil"/>
              <w:left w:val="single" w:sz="8" w:space="0" w:color="696969"/>
              <w:bottom w:val="single" w:sz="8" w:space="0" w:color="696969"/>
              <w:right w:val="single" w:sz="8" w:space="0" w:color="696969"/>
            </w:tcBorders>
          </w:tcPr>
          <w:p w14:paraId="411991BD" w14:textId="77777777" w:rsidR="00C43950" w:rsidRPr="00E83899" w:rsidRDefault="00C43950" w:rsidP="00C43950">
            <w:pPr>
              <w:spacing w:after="0" w:line="276" w:lineRule="auto"/>
              <w:rPr>
                <w:rFonts w:cs="Arial"/>
                <w:szCs w:val="22"/>
                <w:lang w:val="en-GB" w:eastAsia="en-US" w:bidi="ar-SA"/>
              </w:rPr>
            </w:pPr>
            <w:r w:rsidRPr="00D60F26">
              <w:rPr>
                <w:rFonts w:eastAsia="Calibri" w:cs="Arial"/>
                <w:color w:val="000000"/>
                <w:szCs w:val="22"/>
                <w:lang w:val="en-GB" w:eastAsia="en-US" w:bidi="ar-SA"/>
              </w:rPr>
              <w:t>CSS Certificate Policy</w:t>
            </w:r>
          </w:p>
        </w:tc>
        <w:tc>
          <w:tcPr>
            <w:tcW w:w="1559" w:type="dxa"/>
            <w:tcBorders>
              <w:top w:val="nil"/>
              <w:left w:val="nil"/>
              <w:bottom w:val="single" w:sz="8" w:space="0" w:color="696969"/>
              <w:right w:val="single" w:sz="8" w:space="0" w:color="696969"/>
            </w:tcBorders>
          </w:tcPr>
          <w:p w14:paraId="0CF8D468" w14:textId="77777777" w:rsidR="00C43950" w:rsidRPr="00E83899" w:rsidRDefault="00C43950" w:rsidP="00C43950">
            <w:pPr>
              <w:spacing w:after="0" w:line="276" w:lineRule="auto"/>
              <w:rPr>
                <w:rFonts w:cs="Arial"/>
                <w:szCs w:val="22"/>
                <w:lang w:val="en-GB" w:eastAsia="en-US" w:bidi="ar-SA"/>
              </w:rPr>
            </w:pPr>
            <w:r w:rsidRPr="00E83899">
              <w:rPr>
                <w:rFonts w:cs="Arial"/>
                <w:szCs w:val="22"/>
                <w:bdr w:val="none" w:sz="0" w:space="0" w:color="696969"/>
                <w:lang w:val="en-GB" w:eastAsia="en-US" w:bidi="ar-SA"/>
              </w:rPr>
              <w:t> </w:t>
            </w:r>
          </w:p>
        </w:tc>
        <w:tc>
          <w:tcPr>
            <w:tcW w:w="4678" w:type="dxa"/>
            <w:tcBorders>
              <w:top w:val="nil"/>
              <w:left w:val="nil"/>
              <w:bottom w:val="single" w:sz="8" w:space="0" w:color="696969"/>
              <w:right w:val="single" w:sz="8" w:space="0" w:color="696969"/>
            </w:tcBorders>
          </w:tcPr>
          <w:p w14:paraId="40F95DF7" w14:textId="77777777" w:rsidR="00C43950" w:rsidRPr="00E83899" w:rsidRDefault="00C43950" w:rsidP="00C43950">
            <w:pPr>
              <w:spacing w:after="0" w:line="276" w:lineRule="auto"/>
              <w:rPr>
                <w:rFonts w:cs="Arial"/>
                <w:szCs w:val="22"/>
                <w:lang w:val="en-GB" w:eastAsia="en-US" w:bidi="ar-SA"/>
              </w:rPr>
            </w:pPr>
            <w:r w:rsidRPr="00D60F26">
              <w:rPr>
                <w:rFonts w:eastAsia="Calibri" w:cs="Arial"/>
                <w:color w:val="000000"/>
                <w:szCs w:val="22"/>
                <w:lang w:val="en-GB" w:eastAsia="en-US" w:bidi="ar-SA"/>
              </w:rPr>
              <w:t>means the security certificate policy maintained by the CSS Certificate Authority.</w:t>
            </w:r>
          </w:p>
        </w:tc>
      </w:tr>
      <w:tr w:rsidR="00C43950" w:rsidRPr="00E83899" w14:paraId="6ED53B3D" w14:textId="77777777" w:rsidTr="0084101E">
        <w:tc>
          <w:tcPr>
            <w:tcW w:w="3109" w:type="dxa"/>
            <w:tcBorders>
              <w:top w:val="nil"/>
              <w:left w:val="single" w:sz="8" w:space="0" w:color="696969"/>
              <w:bottom w:val="single" w:sz="8" w:space="0" w:color="696969"/>
              <w:right w:val="single" w:sz="8" w:space="0" w:color="696969"/>
            </w:tcBorders>
          </w:tcPr>
          <w:p w14:paraId="65302D4F" w14:textId="77777777" w:rsidR="00C43950" w:rsidRPr="00E83899" w:rsidRDefault="00C43950" w:rsidP="00C43950">
            <w:pPr>
              <w:spacing w:after="0" w:line="276" w:lineRule="auto"/>
              <w:rPr>
                <w:rFonts w:cs="Arial"/>
                <w:szCs w:val="22"/>
                <w:lang w:val="en-GB" w:eastAsia="en-US" w:bidi="ar-SA"/>
              </w:rPr>
            </w:pPr>
            <w:r w:rsidRPr="00D60F26">
              <w:rPr>
                <w:rFonts w:eastAsia="Calibri" w:cs="Arial"/>
                <w:color w:val="000000"/>
                <w:szCs w:val="22"/>
                <w:lang w:val="en-GB" w:eastAsia="en-US" w:bidi="ar-SA"/>
              </w:rPr>
              <w:t>CSS Certificate Authority Service</w:t>
            </w:r>
          </w:p>
        </w:tc>
        <w:tc>
          <w:tcPr>
            <w:tcW w:w="1559" w:type="dxa"/>
            <w:tcBorders>
              <w:top w:val="nil"/>
              <w:left w:val="nil"/>
              <w:bottom w:val="single" w:sz="8" w:space="0" w:color="696969"/>
              <w:right w:val="single" w:sz="8" w:space="0" w:color="696969"/>
            </w:tcBorders>
          </w:tcPr>
          <w:p w14:paraId="04472B1C" w14:textId="77777777" w:rsidR="00C43950" w:rsidRPr="00E83899" w:rsidRDefault="00C43950" w:rsidP="00C43950">
            <w:pPr>
              <w:spacing w:after="0" w:line="276" w:lineRule="auto"/>
              <w:rPr>
                <w:rFonts w:cs="Arial"/>
                <w:szCs w:val="22"/>
                <w:lang w:val="en-GB" w:eastAsia="en-US" w:bidi="ar-SA"/>
              </w:rPr>
            </w:pPr>
            <w:r w:rsidRPr="00E83899">
              <w:rPr>
                <w:rFonts w:cs="Arial"/>
                <w:szCs w:val="22"/>
                <w:bdr w:val="none" w:sz="0" w:space="0" w:color="696969"/>
                <w:lang w:val="en-GB" w:eastAsia="en-US" w:bidi="ar-SA"/>
              </w:rPr>
              <w:t> </w:t>
            </w:r>
          </w:p>
        </w:tc>
        <w:tc>
          <w:tcPr>
            <w:tcW w:w="4678" w:type="dxa"/>
            <w:tcBorders>
              <w:top w:val="nil"/>
              <w:left w:val="nil"/>
              <w:bottom w:val="single" w:sz="8" w:space="0" w:color="696969"/>
              <w:right w:val="single" w:sz="8" w:space="0" w:color="696969"/>
            </w:tcBorders>
          </w:tcPr>
          <w:p w14:paraId="394D8ADE" w14:textId="77777777" w:rsidR="00C43950" w:rsidRPr="00E83899" w:rsidRDefault="00C43950" w:rsidP="00C43950">
            <w:pPr>
              <w:widowControl w:val="0"/>
              <w:spacing w:after="0" w:line="276" w:lineRule="auto"/>
              <w:rPr>
                <w:rFonts w:cs="Arial"/>
                <w:szCs w:val="22"/>
                <w:lang w:val="en-GB" w:eastAsia="en-US" w:bidi="ar-SA"/>
              </w:rPr>
            </w:pPr>
            <w:r w:rsidRPr="00D60F26">
              <w:rPr>
                <w:rFonts w:eastAsia="Calibri" w:cs="Arial"/>
                <w:color w:val="000000"/>
                <w:szCs w:val="22"/>
                <w:lang w:val="en-GB" w:eastAsia="en-US" w:bidi="ar-SA"/>
              </w:rPr>
              <w:t>means the service provided by the CSS Certificate Authority, that is internally administered within Switching Portal.</w:t>
            </w:r>
          </w:p>
        </w:tc>
      </w:tr>
      <w:tr w:rsidR="00C43950" w:rsidRPr="00E83899" w14:paraId="1F855BEC" w14:textId="77777777" w:rsidTr="0084101E">
        <w:tc>
          <w:tcPr>
            <w:tcW w:w="3109" w:type="dxa"/>
            <w:tcBorders>
              <w:top w:val="nil"/>
              <w:left w:val="single" w:sz="8" w:space="0" w:color="696969"/>
              <w:bottom w:val="single" w:sz="8" w:space="0" w:color="696969"/>
              <w:right w:val="single" w:sz="8" w:space="0" w:color="696969"/>
            </w:tcBorders>
          </w:tcPr>
          <w:p w14:paraId="054E9624" w14:textId="77777777" w:rsidR="00C43950" w:rsidRPr="00E83899" w:rsidRDefault="00C43950" w:rsidP="00C43950">
            <w:pPr>
              <w:widowControl w:val="0"/>
              <w:spacing w:after="0" w:line="276" w:lineRule="auto"/>
              <w:rPr>
                <w:rFonts w:cs="Arial"/>
                <w:szCs w:val="22"/>
                <w:lang w:val="en-GB" w:eastAsia="en-US" w:bidi="ar-SA"/>
              </w:rPr>
            </w:pPr>
            <w:r w:rsidRPr="00D60F26">
              <w:rPr>
                <w:rFonts w:eastAsia="Calibri" w:cs="Arial"/>
                <w:color w:val="000000"/>
                <w:szCs w:val="22"/>
                <w:lang w:val="en-GB" w:eastAsia="en-US" w:bidi="ar-SA"/>
              </w:rPr>
              <w:t>CSS Data Migration Plan</w:t>
            </w:r>
          </w:p>
        </w:tc>
        <w:tc>
          <w:tcPr>
            <w:tcW w:w="1559" w:type="dxa"/>
            <w:tcBorders>
              <w:top w:val="nil"/>
              <w:left w:val="nil"/>
              <w:bottom w:val="single" w:sz="8" w:space="0" w:color="696969"/>
              <w:right w:val="single" w:sz="8" w:space="0" w:color="696969"/>
            </w:tcBorders>
          </w:tcPr>
          <w:p w14:paraId="32E283AC" w14:textId="77777777" w:rsidR="00C43950" w:rsidRPr="00E83899" w:rsidRDefault="00C43950" w:rsidP="00C43950">
            <w:pPr>
              <w:widowControl w:val="0"/>
              <w:spacing w:after="0" w:line="276" w:lineRule="auto"/>
              <w:rPr>
                <w:rFonts w:cs="Arial"/>
                <w:szCs w:val="22"/>
                <w:lang w:val="en-GB" w:eastAsia="en-US" w:bidi="ar-SA"/>
              </w:rPr>
            </w:pPr>
            <w:r w:rsidRPr="00D60F26">
              <w:rPr>
                <w:rFonts w:eastAsia="Calibri" w:cs="Arial"/>
                <w:szCs w:val="22"/>
                <w:lang w:val="en-GB" w:eastAsia="en-US" w:bidi="ar-SA"/>
              </w:rPr>
              <w:t> </w:t>
            </w:r>
          </w:p>
        </w:tc>
        <w:tc>
          <w:tcPr>
            <w:tcW w:w="4678" w:type="dxa"/>
            <w:tcBorders>
              <w:top w:val="nil"/>
              <w:left w:val="nil"/>
              <w:bottom w:val="single" w:sz="8" w:space="0" w:color="696969"/>
              <w:right w:val="single" w:sz="8" w:space="0" w:color="696969"/>
            </w:tcBorders>
          </w:tcPr>
          <w:p w14:paraId="36E237D9" w14:textId="77777777" w:rsidR="00C43950" w:rsidRPr="00E83899" w:rsidRDefault="00C43950" w:rsidP="00C43950">
            <w:pPr>
              <w:widowControl w:val="0"/>
              <w:spacing w:after="0" w:line="276" w:lineRule="auto"/>
              <w:rPr>
                <w:rFonts w:cs="Arial"/>
                <w:szCs w:val="22"/>
                <w:lang w:val="en-GB" w:eastAsia="en-US" w:bidi="ar-SA"/>
              </w:rPr>
            </w:pPr>
            <w:r w:rsidRPr="00D60F26">
              <w:rPr>
                <w:rFonts w:eastAsia="Calibri" w:cs="Arial"/>
                <w:color w:val="000000"/>
                <w:szCs w:val="22"/>
                <w:lang w:val="en-GB" w:eastAsia="en-US" w:bidi="ar-SA"/>
              </w:rPr>
              <w:t>means the document produced by the CSS Provider reflecting the principles set out in the E2E Data Migration Plan, approved by the Authority from time to time, as amended from time to time in accordance with the procedure for its amendment developed under the Switching Programme.</w:t>
            </w:r>
          </w:p>
        </w:tc>
      </w:tr>
      <w:tr w:rsidR="00C43950" w:rsidRPr="00E83899" w14:paraId="759FF530" w14:textId="77777777" w:rsidTr="0084101E">
        <w:tc>
          <w:tcPr>
            <w:tcW w:w="3109" w:type="dxa"/>
            <w:tcBorders>
              <w:top w:val="nil"/>
              <w:left w:val="single" w:sz="8" w:space="0" w:color="696969"/>
              <w:bottom w:val="single" w:sz="8" w:space="0" w:color="696969"/>
              <w:right w:val="single" w:sz="8" w:space="0" w:color="696969"/>
            </w:tcBorders>
          </w:tcPr>
          <w:p w14:paraId="5A242946" w14:textId="77777777" w:rsidR="00C43950" w:rsidRPr="00E83899" w:rsidRDefault="00C43950" w:rsidP="00C43950">
            <w:pPr>
              <w:widowControl w:val="0"/>
              <w:spacing w:after="0" w:line="276" w:lineRule="auto"/>
              <w:rPr>
                <w:rFonts w:cs="Arial"/>
                <w:szCs w:val="22"/>
                <w:lang w:val="en-GB" w:eastAsia="en-US" w:bidi="ar-SA"/>
              </w:rPr>
            </w:pPr>
            <w:r w:rsidRPr="00D60F26">
              <w:rPr>
                <w:rFonts w:eastAsia="Calibri" w:cs="Arial"/>
                <w:color w:val="000000"/>
                <w:szCs w:val="22"/>
                <w:lang w:val="en-GB" w:eastAsia="en-US" w:bidi="ar-SA"/>
              </w:rPr>
              <w:t>CSS Go-Live Date</w:t>
            </w:r>
          </w:p>
        </w:tc>
        <w:tc>
          <w:tcPr>
            <w:tcW w:w="1559" w:type="dxa"/>
            <w:tcBorders>
              <w:top w:val="nil"/>
              <w:left w:val="nil"/>
              <w:bottom w:val="single" w:sz="8" w:space="0" w:color="696969"/>
              <w:right w:val="single" w:sz="8" w:space="0" w:color="696969"/>
            </w:tcBorders>
          </w:tcPr>
          <w:p w14:paraId="385059A4" w14:textId="77777777" w:rsidR="00C43950" w:rsidRPr="00E83899" w:rsidRDefault="00C43950" w:rsidP="00C43950">
            <w:pPr>
              <w:widowControl w:val="0"/>
              <w:spacing w:after="0" w:line="276" w:lineRule="auto"/>
              <w:rPr>
                <w:rFonts w:cs="Arial"/>
                <w:szCs w:val="22"/>
                <w:lang w:val="en-GB" w:eastAsia="en-US" w:bidi="ar-SA"/>
              </w:rPr>
            </w:pPr>
            <w:r w:rsidRPr="00D60F26">
              <w:rPr>
                <w:rFonts w:eastAsia="Calibri" w:cs="Arial"/>
                <w:szCs w:val="22"/>
                <w:lang w:val="en-GB" w:eastAsia="en-US" w:bidi="ar-SA"/>
              </w:rPr>
              <w:t> </w:t>
            </w:r>
          </w:p>
        </w:tc>
        <w:tc>
          <w:tcPr>
            <w:tcW w:w="4678" w:type="dxa"/>
            <w:tcBorders>
              <w:top w:val="nil"/>
              <w:left w:val="nil"/>
              <w:bottom w:val="single" w:sz="8" w:space="0" w:color="696969"/>
              <w:right w:val="single" w:sz="8" w:space="0" w:color="696969"/>
            </w:tcBorders>
          </w:tcPr>
          <w:p w14:paraId="7D8BC20A" w14:textId="77777777" w:rsidR="00C43950" w:rsidRPr="00E83899" w:rsidRDefault="00C43950" w:rsidP="00C43950">
            <w:pPr>
              <w:widowControl w:val="0"/>
              <w:spacing w:after="0" w:line="276" w:lineRule="auto"/>
              <w:rPr>
                <w:rFonts w:cs="Arial"/>
                <w:szCs w:val="22"/>
                <w:lang w:val="en-GB" w:eastAsia="en-US" w:bidi="ar-SA"/>
              </w:rPr>
            </w:pPr>
            <w:r w:rsidRPr="00D60F26">
              <w:rPr>
                <w:rFonts w:eastAsia="Calibri" w:cs="Arial"/>
                <w:color w:val="000000"/>
                <w:szCs w:val="22"/>
                <w:lang w:val="en-GB" w:eastAsia="en-US" w:bidi="ar-SA"/>
              </w:rPr>
              <w:t>means the time and date designated as such by the Authority.</w:t>
            </w:r>
          </w:p>
        </w:tc>
      </w:tr>
      <w:tr w:rsidR="00C43950" w:rsidRPr="00E83899" w14:paraId="11D2F1A1" w14:textId="77777777" w:rsidTr="0084101E">
        <w:tc>
          <w:tcPr>
            <w:tcW w:w="3109" w:type="dxa"/>
            <w:tcBorders>
              <w:top w:val="nil"/>
              <w:left w:val="single" w:sz="8" w:space="0" w:color="696969"/>
              <w:bottom w:val="single" w:sz="8" w:space="0" w:color="696969"/>
              <w:right w:val="single" w:sz="8" w:space="0" w:color="696969"/>
            </w:tcBorders>
          </w:tcPr>
          <w:p w14:paraId="148E2083" w14:textId="77777777" w:rsidR="00C43950" w:rsidRPr="00E83899" w:rsidRDefault="00C43950" w:rsidP="00C43950">
            <w:pPr>
              <w:widowControl w:val="0"/>
              <w:spacing w:after="0" w:line="276" w:lineRule="auto"/>
              <w:rPr>
                <w:rFonts w:cs="Arial"/>
                <w:szCs w:val="22"/>
                <w:lang w:val="en-GB" w:eastAsia="en-US" w:bidi="ar-SA"/>
              </w:rPr>
            </w:pPr>
            <w:r w:rsidRPr="00D60F26">
              <w:rPr>
                <w:rFonts w:eastAsia="Calibri" w:cs="Arial"/>
                <w:color w:val="000000"/>
                <w:szCs w:val="22"/>
                <w:lang w:val="en-GB" w:eastAsia="en-US" w:bidi="ar-SA"/>
              </w:rPr>
              <w:t>CSS Interface Provider</w:t>
            </w:r>
          </w:p>
        </w:tc>
        <w:tc>
          <w:tcPr>
            <w:tcW w:w="1559" w:type="dxa"/>
            <w:tcBorders>
              <w:top w:val="nil"/>
              <w:left w:val="nil"/>
              <w:bottom w:val="single" w:sz="8" w:space="0" w:color="696969"/>
              <w:right w:val="single" w:sz="8" w:space="0" w:color="696969"/>
            </w:tcBorders>
          </w:tcPr>
          <w:p w14:paraId="2B81EEA0" w14:textId="77777777" w:rsidR="00C43950" w:rsidRPr="00E83899" w:rsidRDefault="00C43950" w:rsidP="00C43950">
            <w:pPr>
              <w:widowControl w:val="0"/>
              <w:spacing w:after="0" w:line="276" w:lineRule="auto"/>
              <w:rPr>
                <w:rFonts w:cs="Arial"/>
                <w:szCs w:val="22"/>
                <w:lang w:val="en-GB" w:eastAsia="en-US" w:bidi="ar-SA"/>
              </w:rPr>
            </w:pPr>
            <w:r w:rsidRPr="00D60F26">
              <w:rPr>
                <w:rFonts w:eastAsia="Calibri" w:cs="Arial"/>
                <w:szCs w:val="22"/>
                <w:lang w:val="en-GB" w:eastAsia="en-US" w:bidi="ar-SA"/>
              </w:rPr>
              <w:t> </w:t>
            </w:r>
          </w:p>
        </w:tc>
        <w:tc>
          <w:tcPr>
            <w:tcW w:w="4678" w:type="dxa"/>
            <w:tcBorders>
              <w:top w:val="nil"/>
              <w:left w:val="nil"/>
              <w:bottom w:val="single" w:sz="8" w:space="0" w:color="696969"/>
              <w:right w:val="single" w:sz="8" w:space="0" w:color="696969"/>
            </w:tcBorders>
          </w:tcPr>
          <w:p w14:paraId="32AC29F9" w14:textId="77777777" w:rsidR="00C43950" w:rsidRPr="00E83899" w:rsidRDefault="00C43950" w:rsidP="00C43950">
            <w:pPr>
              <w:widowControl w:val="0"/>
              <w:spacing w:after="0" w:line="276" w:lineRule="auto"/>
              <w:rPr>
                <w:rFonts w:cs="Arial"/>
                <w:szCs w:val="22"/>
                <w:lang w:val="en-GB" w:eastAsia="en-US" w:bidi="ar-SA"/>
              </w:rPr>
            </w:pPr>
            <w:r w:rsidRPr="00D60F26">
              <w:rPr>
                <w:rFonts w:eastAsia="Calibri" w:cs="Arial"/>
                <w:color w:val="000000"/>
                <w:szCs w:val="22"/>
                <w:lang w:val="en-GB" w:eastAsia="en-US" w:bidi="ar-SA"/>
              </w:rPr>
              <w:t>means a CSS User who provides an adapter service to enable other CSS Users to connect to and interface with the Central Switching Service.</w:t>
            </w:r>
          </w:p>
        </w:tc>
      </w:tr>
      <w:tr w:rsidR="00C43950" w:rsidRPr="00E83899" w14:paraId="077E39A0" w14:textId="77777777" w:rsidTr="0084101E">
        <w:tc>
          <w:tcPr>
            <w:tcW w:w="3109" w:type="dxa"/>
            <w:tcBorders>
              <w:top w:val="nil"/>
              <w:left w:val="single" w:sz="8" w:space="0" w:color="696969"/>
              <w:bottom w:val="single" w:sz="8" w:space="0" w:color="696969"/>
              <w:right w:val="single" w:sz="8" w:space="0" w:color="696969"/>
            </w:tcBorders>
          </w:tcPr>
          <w:p w14:paraId="648C5B7E" w14:textId="77777777" w:rsidR="00C43950" w:rsidRPr="00E83899" w:rsidRDefault="00C43950" w:rsidP="00C43950">
            <w:pPr>
              <w:widowControl w:val="0"/>
              <w:spacing w:after="0" w:line="276" w:lineRule="auto"/>
              <w:rPr>
                <w:rFonts w:cs="Arial"/>
                <w:szCs w:val="22"/>
                <w:lang w:val="en-GB" w:eastAsia="en-US" w:bidi="ar-SA"/>
              </w:rPr>
            </w:pPr>
            <w:r w:rsidRPr="00D60F26">
              <w:rPr>
                <w:rFonts w:eastAsia="Calibri" w:cs="Arial"/>
                <w:color w:val="000000"/>
                <w:szCs w:val="22"/>
                <w:lang w:val="en-GB" w:eastAsia="en-US" w:bidi="ar-SA"/>
              </w:rPr>
              <w:t>CSS Provider</w:t>
            </w:r>
          </w:p>
        </w:tc>
        <w:tc>
          <w:tcPr>
            <w:tcW w:w="1559" w:type="dxa"/>
            <w:tcBorders>
              <w:top w:val="nil"/>
              <w:left w:val="nil"/>
              <w:bottom w:val="single" w:sz="8" w:space="0" w:color="696969"/>
              <w:right w:val="single" w:sz="8" w:space="0" w:color="696969"/>
            </w:tcBorders>
          </w:tcPr>
          <w:p w14:paraId="779EDED7" w14:textId="77777777" w:rsidR="00C43950" w:rsidRPr="00E83899" w:rsidRDefault="00C43950" w:rsidP="00C43950">
            <w:pPr>
              <w:widowControl w:val="0"/>
              <w:spacing w:after="0" w:line="276" w:lineRule="auto"/>
              <w:rPr>
                <w:rFonts w:cs="Arial"/>
                <w:szCs w:val="22"/>
                <w:lang w:val="en-GB" w:eastAsia="en-US" w:bidi="ar-SA"/>
              </w:rPr>
            </w:pPr>
            <w:r w:rsidRPr="00D60F26">
              <w:rPr>
                <w:rFonts w:eastAsia="Calibri" w:cs="Arial"/>
                <w:szCs w:val="22"/>
                <w:lang w:val="en-GB" w:eastAsia="en-US" w:bidi="ar-SA"/>
              </w:rPr>
              <w:t> </w:t>
            </w:r>
          </w:p>
        </w:tc>
        <w:tc>
          <w:tcPr>
            <w:tcW w:w="4678" w:type="dxa"/>
            <w:tcBorders>
              <w:top w:val="nil"/>
              <w:left w:val="nil"/>
              <w:bottom w:val="single" w:sz="8" w:space="0" w:color="696969"/>
              <w:right w:val="single" w:sz="8" w:space="0" w:color="696969"/>
            </w:tcBorders>
          </w:tcPr>
          <w:p w14:paraId="24D7D7CA" w14:textId="77777777" w:rsidR="00C43950" w:rsidRPr="00E83899" w:rsidRDefault="00C43950" w:rsidP="00C43950">
            <w:pPr>
              <w:widowControl w:val="0"/>
              <w:spacing w:after="0" w:line="276" w:lineRule="auto"/>
              <w:rPr>
                <w:rFonts w:cs="Arial"/>
                <w:szCs w:val="22"/>
                <w:lang w:val="en-GB" w:eastAsia="en-US" w:bidi="ar-SA"/>
              </w:rPr>
            </w:pPr>
            <w:r w:rsidRPr="00D60F26">
              <w:rPr>
                <w:rFonts w:eastAsia="Calibri" w:cs="Arial"/>
                <w:color w:val="000000"/>
                <w:szCs w:val="22"/>
                <w:lang w:val="en-GB" w:eastAsia="en-US" w:bidi="ar-SA"/>
              </w:rPr>
              <w:t>means the DCC when performing functions under or in relation to this Code (but always excluding its functions under the Smart Energy Code and its roles as CSS Systems Integrator, SI Provider and Switching Operator), including in respect of the Central Switching Service and including in effecting the design, build and testing of any System that will allow it to perform functions under this Code after the CSS Go-Live Date. This role is the CSS Procurer and Manager function as described in the E2E Data Migration Plan, E2E Integration Plan, E2E Post Implementation Plan, E2E Testing Plan, E2E Transition Plan: Implementation Approach and E2E Transition Plan: In-Flight Switches Approach.</w:t>
            </w:r>
          </w:p>
        </w:tc>
      </w:tr>
      <w:tr w:rsidR="00C43950" w:rsidRPr="00E83899" w14:paraId="0E680B49" w14:textId="77777777" w:rsidTr="0084101E">
        <w:tc>
          <w:tcPr>
            <w:tcW w:w="3109" w:type="dxa"/>
            <w:tcBorders>
              <w:top w:val="nil"/>
              <w:left w:val="single" w:sz="8" w:space="0" w:color="696969"/>
              <w:bottom w:val="single" w:sz="8" w:space="0" w:color="696969"/>
              <w:right w:val="single" w:sz="8" w:space="0" w:color="696969"/>
            </w:tcBorders>
          </w:tcPr>
          <w:p w14:paraId="10756F6B" w14:textId="77777777" w:rsidR="00C43950" w:rsidRPr="00E83899" w:rsidRDefault="00C43950" w:rsidP="00C43950">
            <w:pPr>
              <w:widowControl w:val="0"/>
              <w:spacing w:after="0" w:line="276" w:lineRule="auto"/>
              <w:rPr>
                <w:rFonts w:cs="Arial"/>
                <w:szCs w:val="22"/>
                <w:lang w:val="en-GB" w:eastAsia="en-US" w:bidi="ar-SA"/>
              </w:rPr>
            </w:pPr>
            <w:r w:rsidRPr="00D60F26">
              <w:rPr>
                <w:rFonts w:eastAsia="Calibri" w:cs="Arial"/>
                <w:color w:val="000000"/>
                <w:szCs w:val="22"/>
                <w:lang w:val="en-GB" w:eastAsia="en-US" w:bidi="ar-SA"/>
              </w:rPr>
              <w:t>CSS Systems Integrator</w:t>
            </w:r>
          </w:p>
        </w:tc>
        <w:tc>
          <w:tcPr>
            <w:tcW w:w="1559" w:type="dxa"/>
            <w:tcBorders>
              <w:top w:val="nil"/>
              <w:left w:val="nil"/>
              <w:bottom w:val="single" w:sz="8" w:space="0" w:color="696969"/>
              <w:right w:val="single" w:sz="8" w:space="0" w:color="696969"/>
            </w:tcBorders>
          </w:tcPr>
          <w:p w14:paraId="04400982" w14:textId="77777777" w:rsidR="00C43950" w:rsidRPr="00E83899" w:rsidRDefault="00C43950" w:rsidP="00C43950">
            <w:pPr>
              <w:widowControl w:val="0"/>
              <w:spacing w:after="0" w:line="276" w:lineRule="auto"/>
              <w:rPr>
                <w:rFonts w:cs="Arial"/>
                <w:szCs w:val="22"/>
                <w:lang w:val="en-GB" w:eastAsia="en-US" w:bidi="ar-SA"/>
              </w:rPr>
            </w:pPr>
            <w:r w:rsidRPr="00D60F26">
              <w:rPr>
                <w:rFonts w:eastAsia="Calibri" w:cs="Arial"/>
                <w:color w:val="000000"/>
                <w:szCs w:val="22"/>
                <w:lang w:val="en-GB" w:eastAsia="en-US" w:bidi="ar-SA"/>
              </w:rPr>
              <w:t>CSS SI</w:t>
            </w:r>
          </w:p>
        </w:tc>
        <w:tc>
          <w:tcPr>
            <w:tcW w:w="4678" w:type="dxa"/>
            <w:tcBorders>
              <w:top w:val="nil"/>
              <w:left w:val="nil"/>
              <w:bottom w:val="single" w:sz="8" w:space="0" w:color="696969"/>
              <w:right w:val="single" w:sz="8" w:space="0" w:color="696969"/>
            </w:tcBorders>
          </w:tcPr>
          <w:p w14:paraId="27B96518" w14:textId="77777777" w:rsidR="00C43950" w:rsidRPr="00E83899" w:rsidRDefault="00C43950" w:rsidP="00C43950">
            <w:pPr>
              <w:widowControl w:val="0"/>
              <w:spacing w:after="0" w:line="276" w:lineRule="auto"/>
              <w:rPr>
                <w:rFonts w:cs="Arial"/>
                <w:szCs w:val="22"/>
                <w:lang w:val="en-GB" w:eastAsia="en-US" w:bidi="ar-SA"/>
              </w:rPr>
            </w:pPr>
            <w:r w:rsidRPr="00D60F26">
              <w:rPr>
                <w:rFonts w:eastAsia="Calibri" w:cs="Arial"/>
                <w:color w:val="000000"/>
                <w:szCs w:val="22"/>
                <w:lang w:val="en-GB" w:eastAsia="en-US" w:bidi="ar-SA"/>
              </w:rPr>
              <w:t>means the system integration function provided or procured by the DCC. The DCC shall be responsible for ensuring that the CSS Systems Integrator complies with the obligations imposed on the CSS Systems Integrator under this Code.</w:t>
            </w:r>
          </w:p>
        </w:tc>
      </w:tr>
      <w:tr w:rsidR="00C43950" w:rsidRPr="00E83899" w14:paraId="07774BE5" w14:textId="77777777" w:rsidTr="0084101E">
        <w:tc>
          <w:tcPr>
            <w:tcW w:w="3109" w:type="dxa"/>
            <w:tcBorders>
              <w:top w:val="nil"/>
              <w:left w:val="single" w:sz="8" w:space="0" w:color="696969"/>
              <w:bottom w:val="single" w:sz="8" w:space="0" w:color="696969"/>
              <w:right w:val="single" w:sz="8" w:space="0" w:color="696969"/>
            </w:tcBorders>
          </w:tcPr>
          <w:p w14:paraId="4885A086" w14:textId="77777777" w:rsidR="00C43950" w:rsidRPr="00E83899" w:rsidRDefault="00C43950" w:rsidP="00C43950">
            <w:pPr>
              <w:widowControl w:val="0"/>
              <w:spacing w:after="0" w:line="276" w:lineRule="auto"/>
              <w:rPr>
                <w:rFonts w:cs="Arial"/>
                <w:szCs w:val="22"/>
                <w:lang w:val="en-GB" w:eastAsia="en-US" w:bidi="ar-SA"/>
              </w:rPr>
            </w:pPr>
            <w:r w:rsidRPr="00D60F26">
              <w:rPr>
                <w:rFonts w:eastAsia="Calibri" w:cs="Arial"/>
                <w:color w:val="000000"/>
                <w:szCs w:val="22"/>
                <w:lang w:val="en-GB" w:eastAsia="en-US" w:bidi="ar-SA"/>
              </w:rPr>
              <w:lastRenderedPageBreak/>
              <w:t>CSS Testing</w:t>
            </w:r>
          </w:p>
        </w:tc>
        <w:tc>
          <w:tcPr>
            <w:tcW w:w="1559" w:type="dxa"/>
            <w:tcBorders>
              <w:top w:val="nil"/>
              <w:left w:val="nil"/>
              <w:bottom w:val="single" w:sz="8" w:space="0" w:color="696969"/>
              <w:right w:val="single" w:sz="8" w:space="0" w:color="696969"/>
            </w:tcBorders>
          </w:tcPr>
          <w:p w14:paraId="496C0693" w14:textId="77777777" w:rsidR="00C43950" w:rsidRPr="00E83899" w:rsidRDefault="00C43950" w:rsidP="00C43950">
            <w:pPr>
              <w:widowControl w:val="0"/>
              <w:spacing w:after="0" w:line="276" w:lineRule="auto"/>
              <w:rPr>
                <w:rFonts w:cs="Arial"/>
                <w:szCs w:val="22"/>
                <w:lang w:val="en-GB" w:eastAsia="en-US" w:bidi="ar-SA"/>
              </w:rPr>
            </w:pPr>
            <w:r w:rsidRPr="00D60F26">
              <w:rPr>
                <w:rFonts w:eastAsia="Calibri" w:cs="Arial"/>
                <w:szCs w:val="22"/>
                <w:lang w:val="en-GB" w:eastAsia="en-US" w:bidi="ar-SA"/>
              </w:rPr>
              <w:t> </w:t>
            </w:r>
          </w:p>
        </w:tc>
        <w:tc>
          <w:tcPr>
            <w:tcW w:w="4678" w:type="dxa"/>
            <w:tcBorders>
              <w:top w:val="nil"/>
              <w:left w:val="nil"/>
              <w:bottom w:val="single" w:sz="8" w:space="0" w:color="696969"/>
              <w:right w:val="single" w:sz="8" w:space="0" w:color="696969"/>
            </w:tcBorders>
          </w:tcPr>
          <w:p w14:paraId="504523B2" w14:textId="77777777" w:rsidR="00C43950" w:rsidRPr="00E83899" w:rsidRDefault="00C43950" w:rsidP="00C43950">
            <w:pPr>
              <w:widowControl w:val="0"/>
              <w:spacing w:after="0" w:line="276" w:lineRule="auto"/>
              <w:rPr>
                <w:rFonts w:cs="Arial"/>
                <w:szCs w:val="22"/>
                <w:lang w:val="en-GB" w:eastAsia="en-US" w:bidi="ar-SA"/>
              </w:rPr>
            </w:pPr>
            <w:r w:rsidRPr="00D60F26">
              <w:rPr>
                <w:rFonts w:eastAsia="Calibri" w:cs="Arial"/>
                <w:color w:val="000000"/>
                <w:szCs w:val="22"/>
                <w:lang w:val="en-GB" w:eastAsia="en-US" w:bidi="ar-SA"/>
              </w:rPr>
              <w:t>means testing in respect of the Central Switching Service.</w:t>
            </w:r>
          </w:p>
        </w:tc>
      </w:tr>
      <w:tr w:rsidR="00C43950" w:rsidRPr="00E83899" w14:paraId="33ADF2DD" w14:textId="77777777" w:rsidTr="0084101E">
        <w:tc>
          <w:tcPr>
            <w:tcW w:w="3109" w:type="dxa"/>
            <w:tcBorders>
              <w:top w:val="nil"/>
              <w:left w:val="single" w:sz="8" w:space="0" w:color="696969"/>
              <w:bottom w:val="single" w:sz="8" w:space="0" w:color="696969"/>
              <w:right w:val="single" w:sz="8" w:space="0" w:color="696969"/>
            </w:tcBorders>
          </w:tcPr>
          <w:p w14:paraId="06A736B5" w14:textId="77777777" w:rsidR="00C43950" w:rsidRPr="00E83899" w:rsidRDefault="00C43950" w:rsidP="00C43950">
            <w:pPr>
              <w:widowControl w:val="0"/>
              <w:spacing w:after="0" w:line="276" w:lineRule="auto"/>
              <w:rPr>
                <w:rFonts w:cs="Arial"/>
                <w:szCs w:val="22"/>
                <w:lang w:val="en-GB" w:eastAsia="en-US" w:bidi="ar-SA"/>
              </w:rPr>
            </w:pPr>
            <w:r w:rsidRPr="00D60F26">
              <w:rPr>
                <w:rFonts w:eastAsia="Calibri" w:cs="Arial"/>
                <w:color w:val="000000"/>
                <w:szCs w:val="22"/>
                <w:lang w:val="en-GB" w:eastAsia="en-US" w:bidi="ar-SA"/>
              </w:rPr>
              <w:t>CSS User</w:t>
            </w:r>
          </w:p>
        </w:tc>
        <w:tc>
          <w:tcPr>
            <w:tcW w:w="1559" w:type="dxa"/>
            <w:tcBorders>
              <w:top w:val="nil"/>
              <w:left w:val="nil"/>
              <w:bottom w:val="single" w:sz="8" w:space="0" w:color="696969"/>
              <w:right w:val="single" w:sz="8" w:space="0" w:color="696969"/>
            </w:tcBorders>
          </w:tcPr>
          <w:p w14:paraId="57EA7F2A" w14:textId="77777777" w:rsidR="00C43950" w:rsidRPr="00E83899" w:rsidRDefault="00C43950" w:rsidP="00C43950">
            <w:pPr>
              <w:widowControl w:val="0"/>
              <w:spacing w:after="0" w:line="276" w:lineRule="auto"/>
              <w:rPr>
                <w:rFonts w:cs="Arial"/>
                <w:szCs w:val="22"/>
                <w:lang w:val="en-GB" w:eastAsia="en-US" w:bidi="ar-SA"/>
              </w:rPr>
            </w:pPr>
            <w:r w:rsidRPr="00D60F26">
              <w:rPr>
                <w:rFonts w:eastAsia="Calibri" w:cs="Arial"/>
                <w:szCs w:val="22"/>
                <w:lang w:val="en-GB" w:eastAsia="en-US" w:bidi="ar-SA"/>
              </w:rPr>
              <w:t> </w:t>
            </w:r>
          </w:p>
        </w:tc>
        <w:tc>
          <w:tcPr>
            <w:tcW w:w="4678" w:type="dxa"/>
            <w:tcBorders>
              <w:top w:val="nil"/>
              <w:left w:val="nil"/>
              <w:bottom w:val="single" w:sz="8" w:space="0" w:color="696969"/>
              <w:right w:val="single" w:sz="8" w:space="0" w:color="696969"/>
            </w:tcBorders>
          </w:tcPr>
          <w:p w14:paraId="5A1D5E0D" w14:textId="77777777" w:rsidR="00C43950" w:rsidRPr="00E83899" w:rsidRDefault="00C43950" w:rsidP="00C43950">
            <w:pPr>
              <w:widowControl w:val="0"/>
              <w:spacing w:after="0" w:line="276" w:lineRule="auto"/>
              <w:rPr>
                <w:rFonts w:cs="Arial"/>
                <w:szCs w:val="22"/>
                <w:lang w:val="en-GB" w:eastAsia="en-US" w:bidi="ar-SA"/>
              </w:rPr>
            </w:pPr>
            <w:r w:rsidRPr="00D60F26">
              <w:rPr>
                <w:rFonts w:eastAsia="Calibri" w:cs="Arial"/>
                <w:color w:val="000000"/>
                <w:szCs w:val="22"/>
                <w:lang w:val="en-GB" w:eastAsia="en-US" w:bidi="ar-SA"/>
              </w:rPr>
              <w:t>means each organisation which is Qualified to use the CSS, together with each Switching Data Service Provider (other than the CSS Provider) the categories of which are set out in the Central Switching Service Schedule.</w:t>
            </w:r>
          </w:p>
        </w:tc>
      </w:tr>
      <w:tr w:rsidR="00C43950" w:rsidRPr="00E83899" w14:paraId="054CC0BA" w14:textId="77777777" w:rsidTr="00F85B1E">
        <w:tc>
          <w:tcPr>
            <w:tcW w:w="3109" w:type="dxa"/>
            <w:tcBorders>
              <w:top w:val="nil"/>
              <w:left w:val="single" w:sz="8" w:space="0" w:color="696969"/>
              <w:bottom w:val="single" w:sz="8" w:space="0" w:color="696969"/>
              <w:right w:val="single" w:sz="8" w:space="0" w:color="696969"/>
            </w:tcBorders>
          </w:tcPr>
          <w:p w14:paraId="59B5BA92" w14:textId="337BB2D8" w:rsidR="00C43950" w:rsidRPr="00D60F26" w:rsidRDefault="00C43950" w:rsidP="00C43950">
            <w:pPr>
              <w:widowControl w:val="0"/>
              <w:spacing w:after="0" w:line="276" w:lineRule="auto"/>
              <w:rPr>
                <w:rFonts w:eastAsia="Calibri" w:cs="Arial"/>
                <w:color w:val="000000"/>
                <w:szCs w:val="22"/>
                <w:lang w:val="en-GB" w:eastAsia="en-US" w:bidi="ar-SA"/>
              </w:rPr>
            </w:pPr>
            <w:r w:rsidRPr="00A22CD1">
              <w:rPr>
                <w:rFonts w:cs="Arial"/>
                <w:bCs/>
                <w:szCs w:val="22"/>
              </w:rPr>
              <w:t>Cumulative Register Reading</w:t>
            </w:r>
          </w:p>
        </w:tc>
        <w:tc>
          <w:tcPr>
            <w:tcW w:w="1559" w:type="dxa"/>
            <w:tcBorders>
              <w:top w:val="nil"/>
              <w:left w:val="nil"/>
              <w:bottom w:val="single" w:sz="8" w:space="0" w:color="696969"/>
              <w:right w:val="single" w:sz="8" w:space="0" w:color="696969"/>
            </w:tcBorders>
          </w:tcPr>
          <w:p w14:paraId="2BC34B62" w14:textId="77777777" w:rsidR="00C43950" w:rsidRPr="00D60F26" w:rsidRDefault="00C43950" w:rsidP="00C43950">
            <w:pPr>
              <w:widowControl w:val="0"/>
              <w:spacing w:after="0" w:line="276" w:lineRule="auto"/>
              <w:rPr>
                <w:rFonts w:eastAsia="Calibri" w:cs="Arial"/>
                <w:szCs w:val="22"/>
                <w:lang w:val="en-GB" w:eastAsia="en-US" w:bidi="ar-SA"/>
              </w:rPr>
            </w:pPr>
          </w:p>
        </w:tc>
        <w:tc>
          <w:tcPr>
            <w:tcW w:w="4678" w:type="dxa"/>
            <w:tcBorders>
              <w:top w:val="nil"/>
              <w:left w:val="nil"/>
              <w:bottom w:val="single" w:sz="8" w:space="0" w:color="696969"/>
              <w:right w:val="single" w:sz="8" w:space="0" w:color="696969"/>
            </w:tcBorders>
          </w:tcPr>
          <w:p w14:paraId="7E2FA7FE" w14:textId="55025536" w:rsidR="00C43950" w:rsidRPr="00D60F26" w:rsidRDefault="00C43950" w:rsidP="00C43950">
            <w:pPr>
              <w:widowControl w:val="0"/>
              <w:spacing w:after="0" w:line="276" w:lineRule="auto"/>
              <w:rPr>
                <w:rFonts w:eastAsia="Calibri" w:cs="Arial"/>
                <w:color w:val="000000"/>
                <w:szCs w:val="22"/>
                <w:lang w:val="en-GB" w:eastAsia="en-US" w:bidi="ar-SA"/>
              </w:rPr>
            </w:pPr>
            <w:r w:rsidRPr="00A22CD1">
              <w:rPr>
                <w:rFonts w:cs="Arial"/>
                <w:bCs/>
                <w:szCs w:val="22"/>
              </w:rPr>
              <w:t>means the total cumulative meter reading which equates to the sum of all individual meter register readings.</w:t>
            </w:r>
          </w:p>
        </w:tc>
      </w:tr>
      <w:tr w:rsidR="00C43950" w:rsidRPr="00E83899" w14:paraId="6A1C7F4D" w14:textId="77777777" w:rsidTr="00F85B1E">
        <w:tc>
          <w:tcPr>
            <w:tcW w:w="3109" w:type="dxa"/>
            <w:tcBorders>
              <w:top w:val="nil"/>
              <w:left w:val="single" w:sz="8" w:space="0" w:color="696969"/>
              <w:bottom w:val="single" w:sz="8" w:space="0" w:color="696969"/>
              <w:right w:val="single" w:sz="8" w:space="0" w:color="696969"/>
            </w:tcBorders>
          </w:tcPr>
          <w:p w14:paraId="08E0DD17" w14:textId="346F81F4" w:rsidR="00C43950" w:rsidRPr="00A22CD1" w:rsidRDefault="00C43950" w:rsidP="00C43950">
            <w:pPr>
              <w:widowControl w:val="0"/>
              <w:spacing w:after="0" w:line="276" w:lineRule="auto"/>
              <w:rPr>
                <w:rFonts w:cs="Arial"/>
                <w:bCs/>
                <w:szCs w:val="22"/>
              </w:rPr>
            </w:pPr>
            <w:r w:rsidRPr="00A22CD1">
              <w:rPr>
                <w:rFonts w:cs="Arial"/>
                <w:bCs/>
                <w:szCs w:val="22"/>
              </w:rPr>
              <w:t>Current Transformer</w:t>
            </w:r>
          </w:p>
        </w:tc>
        <w:tc>
          <w:tcPr>
            <w:tcW w:w="1559" w:type="dxa"/>
            <w:tcBorders>
              <w:top w:val="nil"/>
              <w:left w:val="nil"/>
              <w:bottom w:val="single" w:sz="8" w:space="0" w:color="696969"/>
              <w:right w:val="single" w:sz="8" w:space="0" w:color="696969"/>
            </w:tcBorders>
          </w:tcPr>
          <w:p w14:paraId="358E76ED" w14:textId="70A19F9B" w:rsidR="00C43950" w:rsidRPr="00D60F26" w:rsidRDefault="00C43950" w:rsidP="00C43950">
            <w:pPr>
              <w:widowControl w:val="0"/>
              <w:spacing w:after="0" w:line="276" w:lineRule="auto"/>
              <w:rPr>
                <w:rFonts w:eastAsia="Calibri" w:cs="Arial"/>
                <w:szCs w:val="22"/>
                <w:lang w:val="en-GB" w:eastAsia="en-US" w:bidi="ar-SA"/>
              </w:rPr>
            </w:pPr>
            <w:r w:rsidRPr="00A22CD1">
              <w:rPr>
                <w:rFonts w:cs="Arial"/>
                <w:bCs/>
                <w:szCs w:val="22"/>
              </w:rPr>
              <w:t>CT</w:t>
            </w:r>
          </w:p>
        </w:tc>
        <w:tc>
          <w:tcPr>
            <w:tcW w:w="4678" w:type="dxa"/>
            <w:tcBorders>
              <w:top w:val="nil"/>
              <w:left w:val="nil"/>
              <w:bottom w:val="single" w:sz="8" w:space="0" w:color="696969"/>
              <w:right w:val="single" w:sz="8" w:space="0" w:color="696969"/>
            </w:tcBorders>
          </w:tcPr>
          <w:p w14:paraId="35752516" w14:textId="7DA28C35" w:rsidR="00C43950" w:rsidRPr="00A22CD1" w:rsidRDefault="00C43950" w:rsidP="00C43950">
            <w:pPr>
              <w:widowControl w:val="0"/>
              <w:spacing w:after="0" w:line="276" w:lineRule="auto"/>
              <w:rPr>
                <w:rFonts w:cs="Arial"/>
                <w:bCs/>
                <w:szCs w:val="22"/>
              </w:rPr>
            </w:pPr>
            <w:r w:rsidRPr="00A22CD1">
              <w:rPr>
                <w:rFonts w:cs="Arial"/>
                <w:bCs/>
                <w:szCs w:val="22"/>
              </w:rPr>
              <w:t>means a transformer that is used to reduce or multiply an alternating current.</w:t>
            </w:r>
          </w:p>
        </w:tc>
      </w:tr>
      <w:tr w:rsidR="00C43950" w:rsidRPr="00E83899" w14:paraId="0272A3BE" w14:textId="77777777" w:rsidTr="0084101E">
        <w:tc>
          <w:tcPr>
            <w:tcW w:w="3109" w:type="dxa"/>
            <w:tcBorders>
              <w:top w:val="nil"/>
              <w:left w:val="single" w:sz="8" w:space="0" w:color="696969"/>
              <w:bottom w:val="single" w:sz="8" w:space="0" w:color="696969"/>
              <w:right w:val="single" w:sz="8" w:space="0" w:color="696969"/>
            </w:tcBorders>
          </w:tcPr>
          <w:p w14:paraId="334ACF78" w14:textId="77777777" w:rsidR="00C43950" w:rsidRPr="00E83899" w:rsidRDefault="00C43950" w:rsidP="00C43950">
            <w:pPr>
              <w:widowControl w:val="0"/>
              <w:spacing w:after="0" w:line="276" w:lineRule="auto"/>
              <w:rPr>
                <w:rFonts w:cs="Arial"/>
                <w:szCs w:val="22"/>
                <w:lang w:val="en-GB" w:eastAsia="en-US" w:bidi="ar-SA"/>
              </w:rPr>
            </w:pPr>
            <w:r w:rsidRPr="00D60F26">
              <w:rPr>
                <w:rFonts w:eastAsia="Calibri" w:cs="Arial"/>
                <w:color w:val="000000"/>
                <w:szCs w:val="22"/>
                <w:lang w:val="en-GB" w:eastAsia="en-US" w:bidi="ar-SA"/>
              </w:rPr>
              <w:t>Customer</w:t>
            </w:r>
          </w:p>
        </w:tc>
        <w:tc>
          <w:tcPr>
            <w:tcW w:w="1559" w:type="dxa"/>
            <w:tcBorders>
              <w:top w:val="nil"/>
              <w:left w:val="nil"/>
              <w:bottom w:val="single" w:sz="8" w:space="0" w:color="696969"/>
              <w:right w:val="single" w:sz="8" w:space="0" w:color="696969"/>
            </w:tcBorders>
          </w:tcPr>
          <w:p w14:paraId="5805F77F" w14:textId="77777777" w:rsidR="00C43950" w:rsidRPr="00E83899" w:rsidRDefault="00C43950" w:rsidP="00C43950">
            <w:pPr>
              <w:widowControl w:val="0"/>
              <w:spacing w:after="0" w:line="276" w:lineRule="auto"/>
              <w:rPr>
                <w:rFonts w:cs="Arial"/>
                <w:szCs w:val="22"/>
                <w:lang w:val="en-GB" w:eastAsia="en-US" w:bidi="ar-SA"/>
              </w:rPr>
            </w:pPr>
            <w:r w:rsidRPr="00D60F26">
              <w:rPr>
                <w:rFonts w:eastAsia="Calibri" w:cs="Arial"/>
                <w:szCs w:val="22"/>
                <w:lang w:val="en-GB" w:eastAsia="en-US" w:bidi="ar-SA"/>
              </w:rPr>
              <w:t> </w:t>
            </w:r>
          </w:p>
        </w:tc>
        <w:tc>
          <w:tcPr>
            <w:tcW w:w="4678" w:type="dxa"/>
            <w:tcBorders>
              <w:top w:val="nil"/>
              <w:left w:val="nil"/>
              <w:bottom w:val="single" w:sz="8" w:space="0" w:color="696969"/>
              <w:right w:val="single" w:sz="8" w:space="0" w:color="696969"/>
            </w:tcBorders>
          </w:tcPr>
          <w:p w14:paraId="77F4B938" w14:textId="77777777" w:rsidR="00C43950" w:rsidRPr="00E83899" w:rsidRDefault="00C43950" w:rsidP="00C43950">
            <w:pPr>
              <w:widowControl w:val="0"/>
              <w:spacing w:after="0" w:line="276" w:lineRule="auto"/>
              <w:rPr>
                <w:rFonts w:cs="Arial"/>
                <w:szCs w:val="22"/>
                <w:lang w:val="en-GB" w:eastAsia="en-US" w:bidi="ar-SA"/>
              </w:rPr>
            </w:pPr>
            <w:r w:rsidRPr="00D60F26">
              <w:rPr>
                <w:rFonts w:eastAsia="Calibri" w:cs="Arial"/>
                <w:color w:val="000000"/>
                <w:szCs w:val="22"/>
                <w:lang w:val="en-GB" w:eastAsia="en-US" w:bidi="ar-SA"/>
              </w:rPr>
              <w:t>means, for the purposes of the CoMCoP, the party paying for the equipment and service. (This may for example be by the Consumer, Shipper, Gas Transporter, DNO, energy broker, energy management company or Supplier).</w:t>
            </w:r>
          </w:p>
        </w:tc>
      </w:tr>
      <w:tr w:rsidR="00C43950" w:rsidRPr="00E83899" w14:paraId="10999BA6" w14:textId="77777777" w:rsidTr="00F85B1E">
        <w:tc>
          <w:tcPr>
            <w:tcW w:w="3109" w:type="dxa"/>
            <w:tcBorders>
              <w:top w:val="nil"/>
              <w:left w:val="single" w:sz="8" w:space="0" w:color="696969"/>
              <w:bottom w:val="single" w:sz="8" w:space="0" w:color="696969"/>
              <w:right w:val="single" w:sz="8" w:space="0" w:color="696969"/>
            </w:tcBorders>
          </w:tcPr>
          <w:p w14:paraId="4863574C" w14:textId="2DEA2975" w:rsidR="00C43950" w:rsidRPr="00D60F26" w:rsidRDefault="00C43950" w:rsidP="00C43950">
            <w:pPr>
              <w:widowControl w:val="0"/>
              <w:spacing w:after="0" w:line="276" w:lineRule="auto"/>
              <w:rPr>
                <w:rFonts w:eastAsia="Calibri" w:cs="Arial"/>
                <w:color w:val="000000"/>
                <w:szCs w:val="22"/>
                <w:lang w:val="en-GB" w:eastAsia="en-US" w:bidi="ar-SA"/>
              </w:rPr>
            </w:pPr>
            <w:r>
              <w:rPr>
                <w:rFonts w:cs="Arial"/>
                <w:bCs/>
                <w:szCs w:val="22"/>
              </w:rPr>
              <w:t>Customer Direct Contract</w:t>
            </w:r>
          </w:p>
        </w:tc>
        <w:tc>
          <w:tcPr>
            <w:tcW w:w="1559" w:type="dxa"/>
            <w:tcBorders>
              <w:top w:val="nil"/>
              <w:left w:val="nil"/>
              <w:bottom w:val="single" w:sz="8" w:space="0" w:color="696969"/>
              <w:right w:val="single" w:sz="8" w:space="0" w:color="696969"/>
            </w:tcBorders>
          </w:tcPr>
          <w:p w14:paraId="2618E7E3" w14:textId="77777777" w:rsidR="00C43950" w:rsidRPr="00D60F26" w:rsidRDefault="00C43950" w:rsidP="00C43950">
            <w:pPr>
              <w:widowControl w:val="0"/>
              <w:spacing w:after="0" w:line="276" w:lineRule="auto"/>
              <w:rPr>
                <w:rFonts w:eastAsia="Calibri" w:cs="Arial"/>
                <w:szCs w:val="22"/>
                <w:lang w:val="en-GB" w:eastAsia="en-US" w:bidi="ar-SA"/>
              </w:rPr>
            </w:pPr>
          </w:p>
        </w:tc>
        <w:tc>
          <w:tcPr>
            <w:tcW w:w="4678" w:type="dxa"/>
            <w:tcBorders>
              <w:top w:val="nil"/>
              <w:left w:val="nil"/>
              <w:bottom w:val="single" w:sz="8" w:space="0" w:color="696969"/>
              <w:right w:val="single" w:sz="8" w:space="0" w:color="696969"/>
            </w:tcBorders>
          </w:tcPr>
          <w:p w14:paraId="2484AACF" w14:textId="4A9E9417" w:rsidR="00C43950" w:rsidRPr="00D60F26" w:rsidRDefault="00C43950" w:rsidP="00C43950">
            <w:pPr>
              <w:widowControl w:val="0"/>
              <w:spacing w:after="0" w:line="276" w:lineRule="auto"/>
              <w:rPr>
                <w:rFonts w:eastAsia="Calibri" w:cs="Arial"/>
                <w:color w:val="000000"/>
                <w:szCs w:val="22"/>
                <w:lang w:val="en-GB" w:eastAsia="en-US" w:bidi="ar-SA"/>
              </w:rPr>
            </w:pPr>
            <w:r>
              <w:rPr>
                <w:rFonts w:cs="Arial"/>
                <w:bCs/>
                <w:szCs w:val="22"/>
              </w:rPr>
              <w:t>A bilateral contract arrangement made between a Consumer and a Meter Operator Agent or Data Service Agent.</w:t>
            </w:r>
          </w:p>
        </w:tc>
      </w:tr>
      <w:tr w:rsidR="00C43950" w:rsidRPr="00E83899" w14:paraId="5F5C02AC" w14:textId="77777777" w:rsidTr="0084101E">
        <w:tc>
          <w:tcPr>
            <w:tcW w:w="3109" w:type="dxa"/>
            <w:tcBorders>
              <w:top w:val="nil"/>
              <w:left w:val="single" w:sz="8" w:space="0" w:color="696969"/>
              <w:bottom w:val="single" w:sz="8" w:space="0" w:color="696969"/>
              <w:right w:val="single" w:sz="8" w:space="0" w:color="696969"/>
            </w:tcBorders>
          </w:tcPr>
          <w:p w14:paraId="03005006" w14:textId="77777777" w:rsidR="00C43950" w:rsidRPr="00E83899" w:rsidRDefault="00C43950" w:rsidP="00C43950">
            <w:pPr>
              <w:widowControl w:val="0"/>
              <w:spacing w:after="0" w:line="276" w:lineRule="auto"/>
              <w:rPr>
                <w:rFonts w:cs="Arial"/>
                <w:szCs w:val="22"/>
                <w:lang w:val="en-GB" w:eastAsia="en-US" w:bidi="ar-SA"/>
              </w:rPr>
            </w:pPr>
            <w:r w:rsidRPr="00D60F26">
              <w:rPr>
                <w:rFonts w:eastAsia="Calibri" w:cs="Arial"/>
                <w:color w:val="000000"/>
                <w:szCs w:val="22"/>
                <w:lang w:val="en-GB" w:eastAsia="en-US" w:bidi="ar-SA"/>
              </w:rPr>
              <w:t>Customer Own Read</w:t>
            </w:r>
          </w:p>
        </w:tc>
        <w:tc>
          <w:tcPr>
            <w:tcW w:w="1559" w:type="dxa"/>
            <w:tcBorders>
              <w:top w:val="nil"/>
              <w:left w:val="nil"/>
              <w:bottom w:val="single" w:sz="8" w:space="0" w:color="696969"/>
              <w:right w:val="single" w:sz="8" w:space="0" w:color="696969"/>
            </w:tcBorders>
          </w:tcPr>
          <w:p w14:paraId="3E0A98CD" w14:textId="77777777" w:rsidR="00C43950" w:rsidRPr="00E83899" w:rsidRDefault="00C43950" w:rsidP="00C43950">
            <w:pPr>
              <w:widowControl w:val="0"/>
              <w:spacing w:after="0" w:line="276" w:lineRule="auto"/>
              <w:rPr>
                <w:rFonts w:cs="Arial"/>
                <w:szCs w:val="22"/>
                <w:lang w:val="en-GB" w:eastAsia="en-US" w:bidi="ar-SA"/>
              </w:rPr>
            </w:pPr>
            <w:r w:rsidRPr="00D60F26">
              <w:rPr>
                <w:rFonts w:eastAsia="Calibri" w:cs="Arial"/>
                <w:szCs w:val="22"/>
                <w:lang w:val="en-GB" w:eastAsia="en-US" w:bidi="ar-SA"/>
              </w:rPr>
              <w:t> </w:t>
            </w:r>
          </w:p>
        </w:tc>
        <w:tc>
          <w:tcPr>
            <w:tcW w:w="4678" w:type="dxa"/>
            <w:tcBorders>
              <w:top w:val="nil"/>
              <w:left w:val="nil"/>
              <w:bottom w:val="single" w:sz="8" w:space="0" w:color="696969"/>
              <w:right w:val="single" w:sz="8" w:space="0" w:color="696969"/>
            </w:tcBorders>
          </w:tcPr>
          <w:p w14:paraId="3794B7CD" w14:textId="77777777" w:rsidR="00C43950" w:rsidRPr="00E83899" w:rsidRDefault="00C43950" w:rsidP="00C43950">
            <w:pPr>
              <w:widowControl w:val="0"/>
              <w:spacing w:after="0" w:line="276" w:lineRule="auto"/>
              <w:rPr>
                <w:rFonts w:cs="Arial"/>
                <w:szCs w:val="22"/>
                <w:lang w:val="en-GB" w:eastAsia="en-US" w:bidi="ar-SA"/>
              </w:rPr>
            </w:pPr>
            <w:r w:rsidRPr="00D60F26">
              <w:rPr>
                <w:rFonts w:eastAsia="Calibri" w:cs="Arial"/>
                <w:color w:val="000000"/>
                <w:szCs w:val="22"/>
                <w:lang w:val="en-GB" w:eastAsia="en-US" w:bidi="ar-SA"/>
              </w:rPr>
              <w:t>means a meter reading provided by a Consumer.</w:t>
            </w:r>
          </w:p>
        </w:tc>
      </w:tr>
      <w:tr w:rsidR="00C43950" w:rsidRPr="00E83899" w14:paraId="289EE6C4" w14:textId="77777777" w:rsidTr="0084101E">
        <w:tc>
          <w:tcPr>
            <w:tcW w:w="3109" w:type="dxa"/>
            <w:tcBorders>
              <w:top w:val="nil"/>
              <w:left w:val="single" w:sz="8" w:space="0" w:color="696969"/>
              <w:bottom w:val="single" w:sz="8" w:space="0" w:color="696969"/>
              <w:right w:val="single" w:sz="8" w:space="0" w:color="696969"/>
            </w:tcBorders>
          </w:tcPr>
          <w:p w14:paraId="67DF5A19" w14:textId="77777777" w:rsidR="00C43950" w:rsidRPr="00E83899" w:rsidRDefault="00C43950" w:rsidP="00C43950">
            <w:pPr>
              <w:widowControl w:val="0"/>
              <w:spacing w:after="0" w:line="276" w:lineRule="auto"/>
              <w:rPr>
                <w:rFonts w:cs="Arial"/>
                <w:szCs w:val="22"/>
                <w:lang w:val="en-GB" w:eastAsia="en-US" w:bidi="ar-SA"/>
              </w:rPr>
            </w:pPr>
            <w:r w:rsidRPr="00D60F26">
              <w:rPr>
                <w:rFonts w:eastAsia="Calibri" w:cs="Arial"/>
                <w:color w:val="000000"/>
                <w:szCs w:val="22"/>
                <w:lang w:val="en-GB" w:eastAsia="en-US" w:bidi="ar-SA"/>
              </w:rPr>
              <w:t>Customer Specific Message</w:t>
            </w:r>
          </w:p>
        </w:tc>
        <w:tc>
          <w:tcPr>
            <w:tcW w:w="1559" w:type="dxa"/>
            <w:tcBorders>
              <w:top w:val="nil"/>
              <w:left w:val="nil"/>
              <w:bottom w:val="single" w:sz="8" w:space="0" w:color="696969"/>
              <w:right w:val="single" w:sz="8" w:space="0" w:color="696969"/>
            </w:tcBorders>
          </w:tcPr>
          <w:p w14:paraId="7E905435" w14:textId="77777777" w:rsidR="00C43950" w:rsidRPr="00E83899" w:rsidRDefault="00C43950" w:rsidP="00C43950">
            <w:pPr>
              <w:widowControl w:val="0"/>
              <w:spacing w:after="0" w:line="276" w:lineRule="auto"/>
              <w:rPr>
                <w:rFonts w:cs="Arial"/>
                <w:szCs w:val="22"/>
                <w:lang w:val="en-GB" w:eastAsia="en-US" w:bidi="ar-SA"/>
              </w:rPr>
            </w:pPr>
            <w:r w:rsidRPr="00D60F26">
              <w:rPr>
                <w:rFonts w:eastAsia="Calibri" w:cs="Arial"/>
                <w:color w:val="000000"/>
                <w:szCs w:val="22"/>
                <w:lang w:val="en-GB" w:eastAsia="en-US" w:bidi="ar-SA"/>
              </w:rPr>
              <w:t>CSM</w:t>
            </w:r>
          </w:p>
        </w:tc>
        <w:tc>
          <w:tcPr>
            <w:tcW w:w="4678" w:type="dxa"/>
            <w:tcBorders>
              <w:top w:val="nil"/>
              <w:left w:val="nil"/>
              <w:bottom w:val="single" w:sz="8" w:space="0" w:color="696969"/>
              <w:right w:val="single" w:sz="8" w:space="0" w:color="696969"/>
            </w:tcBorders>
          </w:tcPr>
          <w:p w14:paraId="01FB8160" w14:textId="77777777" w:rsidR="00C43950" w:rsidRPr="00E83899" w:rsidRDefault="00C43950" w:rsidP="00C43950">
            <w:pPr>
              <w:widowControl w:val="0"/>
              <w:spacing w:after="0" w:line="276" w:lineRule="auto"/>
              <w:rPr>
                <w:rFonts w:cs="Arial"/>
                <w:szCs w:val="22"/>
                <w:lang w:val="en-GB" w:eastAsia="en-US" w:bidi="ar-SA"/>
              </w:rPr>
            </w:pPr>
            <w:r w:rsidRPr="00D60F26">
              <w:rPr>
                <w:rFonts w:eastAsia="Calibri" w:cs="Arial"/>
                <w:color w:val="000000"/>
                <w:szCs w:val="22"/>
                <w:lang w:val="en-GB" w:eastAsia="en-US" w:bidi="ar-SA"/>
              </w:rPr>
              <w:t>means an instruction sent from a PPMIP, on behalf of a Gas Supplier either by the Prepayment Device or via the NSP networks, to a specified Consumer.</w:t>
            </w:r>
          </w:p>
        </w:tc>
      </w:tr>
      <w:tr w:rsidR="00C43950" w:rsidRPr="00E83899" w14:paraId="2B25D79E" w14:textId="77777777" w:rsidTr="0084101E">
        <w:tc>
          <w:tcPr>
            <w:tcW w:w="3109" w:type="dxa"/>
            <w:tcBorders>
              <w:top w:val="nil"/>
              <w:left w:val="single" w:sz="8" w:space="0" w:color="696969"/>
              <w:bottom w:val="single" w:sz="8" w:space="0" w:color="696969"/>
              <w:right w:val="single" w:sz="8" w:space="0" w:color="696969"/>
            </w:tcBorders>
          </w:tcPr>
          <w:p w14:paraId="7307AB18" w14:textId="77777777" w:rsidR="00C43950" w:rsidRPr="00E83899" w:rsidRDefault="00C43950" w:rsidP="00C43950">
            <w:pPr>
              <w:widowControl w:val="0"/>
              <w:spacing w:after="0" w:line="276" w:lineRule="auto"/>
              <w:rPr>
                <w:rFonts w:cs="Arial"/>
                <w:szCs w:val="22"/>
                <w:lang w:val="en-GB" w:eastAsia="en-US" w:bidi="ar-SA"/>
              </w:rPr>
            </w:pPr>
            <w:r w:rsidRPr="00D60F26">
              <w:rPr>
                <w:rFonts w:eastAsia="Calibri" w:cs="Arial"/>
                <w:color w:val="000000"/>
                <w:szCs w:val="22"/>
                <w:lang w:val="en-GB" w:eastAsia="en-US" w:bidi="ar-SA"/>
              </w:rPr>
              <w:t>Cut-Off</w:t>
            </w:r>
          </w:p>
        </w:tc>
        <w:tc>
          <w:tcPr>
            <w:tcW w:w="1559" w:type="dxa"/>
            <w:tcBorders>
              <w:top w:val="nil"/>
              <w:left w:val="nil"/>
              <w:bottom w:val="single" w:sz="8" w:space="0" w:color="696969"/>
              <w:right w:val="single" w:sz="8" w:space="0" w:color="696969"/>
            </w:tcBorders>
          </w:tcPr>
          <w:p w14:paraId="083BA9EA" w14:textId="77777777" w:rsidR="00C43950" w:rsidRPr="00E83899" w:rsidRDefault="00C43950" w:rsidP="00C43950">
            <w:pPr>
              <w:widowControl w:val="0"/>
              <w:spacing w:after="0" w:line="276" w:lineRule="auto"/>
              <w:rPr>
                <w:rFonts w:cs="Arial"/>
                <w:szCs w:val="22"/>
                <w:lang w:val="en-GB" w:eastAsia="en-US" w:bidi="ar-SA"/>
              </w:rPr>
            </w:pPr>
            <w:r w:rsidRPr="00D60F26">
              <w:rPr>
                <w:rFonts w:eastAsia="Calibri" w:cs="Arial"/>
                <w:szCs w:val="22"/>
                <w:lang w:val="en-GB" w:eastAsia="en-US" w:bidi="ar-SA"/>
              </w:rPr>
              <w:t> </w:t>
            </w:r>
          </w:p>
        </w:tc>
        <w:tc>
          <w:tcPr>
            <w:tcW w:w="4678" w:type="dxa"/>
            <w:tcBorders>
              <w:top w:val="nil"/>
              <w:left w:val="nil"/>
              <w:bottom w:val="single" w:sz="8" w:space="0" w:color="696969"/>
              <w:right w:val="single" w:sz="8" w:space="0" w:color="696969"/>
            </w:tcBorders>
          </w:tcPr>
          <w:p w14:paraId="73F22296" w14:textId="77777777" w:rsidR="00C43950" w:rsidRPr="00E83899" w:rsidRDefault="00C43950" w:rsidP="00C43950">
            <w:pPr>
              <w:widowControl w:val="0"/>
              <w:spacing w:after="0" w:line="276" w:lineRule="auto"/>
              <w:rPr>
                <w:rFonts w:cs="Arial"/>
                <w:szCs w:val="22"/>
                <w:lang w:val="en-GB" w:eastAsia="en-US" w:bidi="ar-SA"/>
              </w:rPr>
            </w:pPr>
            <w:r w:rsidRPr="00D60F26">
              <w:rPr>
                <w:rFonts w:eastAsia="Calibri" w:cs="Arial"/>
                <w:color w:val="000000"/>
                <w:szCs w:val="22"/>
                <w:lang w:val="en-GB" w:eastAsia="en-US" w:bidi="ar-SA"/>
              </w:rPr>
              <w:t>means the same as Disconnect.</w:t>
            </w:r>
          </w:p>
        </w:tc>
      </w:tr>
      <w:tr w:rsidR="00C43950" w:rsidRPr="00E83899" w14:paraId="3B2401D1" w14:textId="77777777" w:rsidTr="0084101E">
        <w:tc>
          <w:tcPr>
            <w:tcW w:w="3109" w:type="dxa"/>
            <w:tcBorders>
              <w:top w:val="nil"/>
              <w:left w:val="single" w:sz="8" w:space="0" w:color="696969"/>
              <w:bottom w:val="single" w:sz="8" w:space="0" w:color="696969"/>
              <w:right w:val="single" w:sz="8" w:space="0" w:color="696969"/>
            </w:tcBorders>
          </w:tcPr>
          <w:p w14:paraId="65CD9D71" w14:textId="77777777" w:rsidR="00C43950" w:rsidRPr="00E83899" w:rsidRDefault="00C43950" w:rsidP="00C43950">
            <w:pPr>
              <w:widowControl w:val="0"/>
              <w:spacing w:after="0" w:line="276" w:lineRule="auto"/>
              <w:rPr>
                <w:rFonts w:cs="Arial"/>
                <w:szCs w:val="22"/>
                <w:lang w:val="en-GB" w:eastAsia="en-US" w:bidi="ar-SA"/>
              </w:rPr>
            </w:pPr>
            <w:r w:rsidRPr="00D60F26">
              <w:rPr>
                <w:rFonts w:eastAsia="Calibri" w:cs="Arial"/>
                <w:color w:val="000000"/>
                <w:szCs w:val="22"/>
                <w:lang w:val="en-GB" w:eastAsia="en-US" w:bidi="ar-SA"/>
              </w:rPr>
              <w:t>Cyber Essentials Certificate</w:t>
            </w:r>
          </w:p>
        </w:tc>
        <w:tc>
          <w:tcPr>
            <w:tcW w:w="1559" w:type="dxa"/>
            <w:tcBorders>
              <w:top w:val="nil"/>
              <w:left w:val="nil"/>
              <w:bottom w:val="single" w:sz="8" w:space="0" w:color="696969"/>
              <w:right w:val="single" w:sz="8" w:space="0" w:color="696969"/>
            </w:tcBorders>
          </w:tcPr>
          <w:p w14:paraId="1C1DD81D" w14:textId="77777777" w:rsidR="00C43950" w:rsidRPr="00E83899" w:rsidRDefault="00C43950" w:rsidP="00C43950">
            <w:pPr>
              <w:widowControl w:val="0"/>
              <w:spacing w:after="0" w:line="276" w:lineRule="auto"/>
              <w:rPr>
                <w:rFonts w:cs="Arial"/>
                <w:szCs w:val="22"/>
                <w:lang w:val="en-GB" w:eastAsia="en-US" w:bidi="ar-SA"/>
              </w:rPr>
            </w:pPr>
            <w:r w:rsidRPr="00D60F26">
              <w:rPr>
                <w:rFonts w:eastAsia="Calibri" w:cs="Arial"/>
                <w:szCs w:val="22"/>
                <w:lang w:val="en-GB" w:eastAsia="en-US" w:bidi="ar-SA"/>
              </w:rPr>
              <w:t> </w:t>
            </w:r>
          </w:p>
        </w:tc>
        <w:tc>
          <w:tcPr>
            <w:tcW w:w="4678" w:type="dxa"/>
            <w:tcBorders>
              <w:top w:val="nil"/>
              <w:left w:val="nil"/>
              <w:bottom w:val="single" w:sz="8" w:space="0" w:color="696969"/>
              <w:right w:val="single" w:sz="8" w:space="0" w:color="696969"/>
            </w:tcBorders>
          </w:tcPr>
          <w:p w14:paraId="3FF87EC4" w14:textId="77777777" w:rsidR="00C43950" w:rsidRPr="00E83899" w:rsidRDefault="00C43950" w:rsidP="00C43950">
            <w:pPr>
              <w:widowControl w:val="0"/>
              <w:spacing w:after="0" w:line="276" w:lineRule="auto"/>
              <w:rPr>
                <w:rFonts w:cs="Arial"/>
                <w:szCs w:val="22"/>
                <w:lang w:val="en-GB" w:eastAsia="en-US" w:bidi="ar-SA"/>
              </w:rPr>
            </w:pPr>
            <w:r w:rsidRPr="00D60F26">
              <w:rPr>
                <w:rFonts w:eastAsia="Calibri" w:cs="Arial"/>
                <w:color w:val="000000"/>
                <w:szCs w:val="22"/>
                <w:lang w:val="en-GB" w:eastAsia="en-US" w:bidi="ar-SA"/>
              </w:rPr>
              <w:t>has the meaning given to it on the NCSC.gov.uk website (as updated from time to time).</w:t>
            </w:r>
          </w:p>
        </w:tc>
      </w:tr>
      <w:tr w:rsidR="00C43950" w:rsidRPr="00E83899" w14:paraId="4879D413" w14:textId="77777777" w:rsidTr="0084101E">
        <w:tc>
          <w:tcPr>
            <w:tcW w:w="3109" w:type="dxa"/>
            <w:tcBorders>
              <w:top w:val="nil"/>
              <w:left w:val="single" w:sz="8" w:space="0" w:color="696969"/>
              <w:bottom w:val="single" w:sz="8" w:space="0" w:color="696969"/>
              <w:right w:val="single" w:sz="8" w:space="0" w:color="696969"/>
            </w:tcBorders>
          </w:tcPr>
          <w:p w14:paraId="6F6675E1" w14:textId="77777777" w:rsidR="00C43950" w:rsidRPr="00E83899" w:rsidRDefault="00C43950" w:rsidP="00C43950">
            <w:pPr>
              <w:widowControl w:val="0"/>
              <w:spacing w:after="0" w:line="276" w:lineRule="auto"/>
              <w:rPr>
                <w:rFonts w:cs="Arial"/>
                <w:szCs w:val="22"/>
                <w:lang w:val="en-GB" w:eastAsia="en-US" w:bidi="ar-SA"/>
              </w:rPr>
            </w:pPr>
            <w:r w:rsidRPr="00D60F26">
              <w:rPr>
                <w:rFonts w:eastAsia="Calibri" w:cs="Arial"/>
                <w:color w:val="000000"/>
                <w:szCs w:val="22"/>
                <w:lang w:val="en-GB" w:eastAsia="en-US" w:bidi="ar-SA"/>
              </w:rPr>
              <w:t>DAP Privacy Notice</w:t>
            </w:r>
          </w:p>
        </w:tc>
        <w:tc>
          <w:tcPr>
            <w:tcW w:w="1559" w:type="dxa"/>
            <w:tcBorders>
              <w:top w:val="nil"/>
              <w:left w:val="nil"/>
              <w:bottom w:val="single" w:sz="8" w:space="0" w:color="696969"/>
              <w:right w:val="single" w:sz="8" w:space="0" w:color="696969"/>
            </w:tcBorders>
          </w:tcPr>
          <w:p w14:paraId="48C53977" w14:textId="77777777" w:rsidR="00C43950" w:rsidRPr="00E83899" w:rsidRDefault="00C43950" w:rsidP="00C43950">
            <w:pPr>
              <w:widowControl w:val="0"/>
              <w:spacing w:after="0" w:line="276" w:lineRule="auto"/>
              <w:rPr>
                <w:rFonts w:cs="Arial"/>
                <w:szCs w:val="22"/>
                <w:lang w:val="en-GB" w:eastAsia="en-US" w:bidi="ar-SA"/>
              </w:rPr>
            </w:pPr>
            <w:r w:rsidRPr="00D60F26">
              <w:rPr>
                <w:rFonts w:eastAsia="Calibri" w:cs="Arial"/>
                <w:szCs w:val="22"/>
                <w:lang w:val="en-GB" w:eastAsia="en-US" w:bidi="ar-SA"/>
              </w:rPr>
              <w:t> </w:t>
            </w:r>
          </w:p>
        </w:tc>
        <w:tc>
          <w:tcPr>
            <w:tcW w:w="4678" w:type="dxa"/>
            <w:tcBorders>
              <w:top w:val="nil"/>
              <w:left w:val="nil"/>
              <w:bottom w:val="single" w:sz="8" w:space="0" w:color="696969"/>
              <w:right w:val="single" w:sz="8" w:space="0" w:color="696969"/>
            </w:tcBorders>
          </w:tcPr>
          <w:p w14:paraId="513A6677" w14:textId="77777777" w:rsidR="00C43950" w:rsidRPr="00E83899" w:rsidRDefault="00C43950" w:rsidP="00C43950">
            <w:pPr>
              <w:widowControl w:val="0"/>
              <w:spacing w:after="0" w:line="276" w:lineRule="auto"/>
              <w:rPr>
                <w:rFonts w:cs="Arial"/>
                <w:szCs w:val="22"/>
                <w:lang w:val="en-GB" w:eastAsia="en-US" w:bidi="ar-SA"/>
              </w:rPr>
            </w:pPr>
            <w:r w:rsidRPr="00D60F26">
              <w:rPr>
                <w:rFonts w:eastAsia="Calibri" w:cs="Arial"/>
                <w:color w:val="000000"/>
                <w:szCs w:val="22"/>
                <w:lang w:val="en-GB" w:eastAsia="en-US" w:bidi="ar-SA"/>
              </w:rPr>
              <w:t>means a privacy notice which complies with the requirements of the Data Protection Legislation and the Information Commissioner's Office codes of practice and/or guidance, as may be updated from time to time, and which includes notice that customer information (including debt information) may be exchanged between the Losing Supplier and the Gaining Supplier to facilitate debt assignment.</w:t>
            </w:r>
          </w:p>
        </w:tc>
      </w:tr>
      <w:tr w:rsidR="00C43950" w:rsidRPr="00E83899" w14:paraId="14EC2EAE" w14:textId="77777777" w:rsidTr="0084101E">
        <w:tc>
          <w:tcPr>
            <w:tcW w:w="3109" w:type="dxa"/>
            <w:tcBorders>
              <w:top w:val="nil"/>
              <w:left w:val="single" w:sz="8" w:space="0" w:color="696969"/>
              <w:bottom w:val="single" w:sz="8" w:space="0" w:color="696969"/>
              <w:right w:val="single" w:sz="8" w:space="0" w:color="696969"/>
            </w:tcBorders>
          </w:tcPr>
          <w:p w14:paraId="04C9A583" w14:textId="77777777" w:rsidR="00C43950" w:rsidRPr="00E83899" w:rsidRDefault="00C43950" w:rsidP="00C43950">
            <w:pPr>
              <w:widowControl w:val="0"/>
              <w:spacing w:after="0" w:line="276" w:lineRule="auto"/>
              <w:rPr>
                <w:rFonts w:cs="Arial"/>
                <w:szCs w:val="22"/>
                <w:lang w:val="en-GB" w:eastAsia="en-US" w:bidi="ar-SA"/>
              </w:rPr>
            </w:pPr>
            <w:r w:rsidRPr="00D60F26">
              <w:rPr>
                <w:rFonts w:eastAsia="Calibri" w:cs="Arial"/>
                <w:color w:val="000000"/>
                <w:szCs w:val="22"/>
                <w:lang w:val="en-GB" w:eastAsia="en-US" w:bidi="ar-SA"/>
              </w:rPr>
              <w:t>Data Access Matrix</w:t>
            </w:r>
          </w:p>
        </w:tc>
        <w:tc>
          <w:tcPr>
            <w:tcW w:w="1559" w:type="dxa"/>
            <w:tcBorders>
              <w:top w:val="nil"/>
              <w:left w:val="nil"/>
              <w:bottom w:val="single" w:sz="8" w:space="0" w:color="696969"/>
              <w:right w:val="single" w:sz="8" w:space="0" w:color="696969"/>
            </w:tcBorders>
          </w:tcPr>
          <w:p w14:paraId="46DF4671" w14:textId="77777777" w:rsidR="00C43950" w:rsidRPr="00E83899" w:rsidRDefault="00C43950" w:rsidP="00C43950">
            <w:pPr>
              <w:widowControl w:val="0"/>
              <w:spacing w:after="0" w:line="276" w:lineRule="auto"/>
              <w:rPr>
                <w:rFonts w:cs="Arial"/>
                <w:szCs w:val="22"/>
                <w:lang w:val="en-GB" w:eastAsia="en-US" w:bidi="ar-SA"/>
              </w:rPr>
            </w:pPr>
            <w:r w:rsidRPr="00D60F26">
              <w:rPr>
                <w:rFonts w:eastAsia="Calibri" w:cs="Arial"/>
                <w:szCs w:val="22"/>
                <w:lang w:val="en-GB" w:eastAsia="en-US" w:bidi="ar-SA"/>
              </w:rPr>
              <w:t> </w:t>
            </w:r>
          </w:p>
        </w:tc>
        <w:tc>
          <w:tcPr>
            <w:tcW w:w="4678" w:type="dxa"/>
            <w:tcBorders>
              <w:top w:val="nil"/>
              <w:left w:val="nil"/>
              <w:bottom w:val="single" w:sz="8" w:space="0" w:color="696969"/>
              <w:right w:val="single" w:sz="8" w:space="0" w:color="696969"/>
            </w:tcBorders>
          </w:tcPr>
          <w:p w14:paraId="7E9E2B33" w14:textId="77777777" w:rsidR="00C43950" w:rsidRPr="00E83899" w:rsidRDefault="00C43950" w:rsidP="00C43950">
            <w:pPr>
              <w:widowControl w:val="0"/>
              <w:spacing w:after="0" w:line="276" w:lineRule="auto"/>
              <w:rPr>
                <w:rFonts w:cs="Arial"/>
                <w:szCs w:val="22"/>
                <w:lang w:val="en-GB" w:eastAsia="en-US" w:bidi="ar-SA"/>
              </w:rPr>
            </w:pPr>
            <w:r w:rsidRPr="00D60F26">
              <w:rPr>
                <w:rFonts w:eastAsia="Calibri" w:cs="Arial"/>
                <w:color w:val="000000"/>
                <w:szCs w:val="22"/>
                <w:lang w:val="en-GB" w:eastAsia="en-US" w:bidi="ar-SA"/>
              </w:rPr>
              <w:t xml:space="preserve">means the matrix describing which Enquiry Service Data each Enquiry Service User Category can access, which forms part of the Data Specification and is updated in </w:t>
            </w:r>
            <w:r w:rsidRPr="00D60F26">
              <w:rPr>
                <w:rFonts w:eastAsia="Calibri" w:cs="Arial"/>
                <w:color w:val="000000"/>
                <w:szCs w:val="22"/>
                <w:lang w:val="en-GB" w:eastAsia="en-US" w:bidi="ar-SA"/>
              </w:rPr>
              <w:lastRenderedPageBreak/>
              <w:t>accordance with the Data Access Schedule.</w:t>
            </w:r>
          </w:p>
        </w:tc>
      </w:tr>
      <w:tr w:rsidR="00C43950" w:rsidRPr="00E83899" w14:paraId="61641115" w14:textId="77777777" w:rsidTr="0084101E">
        <w:tc>
          <w:tcPr>
            <w:tcW w:w="3109" w:type="dxa"/>
            <w:tcBorders>
              <w:top w:val="nil"/>
              <w:left w:val="single" w:sz="8" w:space="0" w:color="696969"/>
              <w:bottom w:val="single" w:sz="8" w:space="0" w:color="696969"/>
              <w:right w:val="single" w:sz="8" w:space="0" w:color="696969"/>
            </w:tcBorders>
          </w:tcPr>
          <w:p w14:paraId="43C77319" w14:textId="77777777" w:rsidR="00C43950" w:rsidRPr="00E83899" w:rsidRDefault="00C43950" w:rsidP="00C43950">
            <w:pPr>
              <w:widowControl w:val="0"/>
              <w:spacing w:after="0" w:line="276" w:lineRule="auto"/>
              <w:rPr>
                <w:rFonts w:cs="Arial"/>
                <w:szCs w:val="22"/>
                <w:lang w:val="en-GB" w:eastAsia="en-US" w:bidi="ar-SA"/>
              </w:rPr>
            </w:pPr>
            <w:r w:rsidRPr="00D60F26">
              <w:rPr>
                <w:rFonts w:eastAsia="Calibri" w:cs="Arial"/>
                <w:color w:val="000000"/>
                <w:szCs w:val="22"/>
                <w:lang w:val="en-GB" w:eastAsia="en-US" w:bidi="ar-SA"/>
              </w:rPr>
              <w:lastRenderedPageBreak/>
              <w:t>Data Access Principles</w:t>
            </w:r>
          </w:p>
        </w:tc>
        <w:tc>
          <w:tcPr>
            <w:tcW w:w="1559" w:type="dxa"/>
            <w:tcBorders>
              <w:top w:val="nil"/>
              <w:left w:val="nil"/>
              <w:bottom w:val="single" w:sz="8" w:space="0" w:color="696969"/>
              <w:right w:val="single" w:sz="8" w:space="0" w:color="696969"/>
            </w:tcBorders>
          </w:tcPr>
          <w:p w14:paraId="55974E29" w14:textId="77777777" w:rsidR="00C43950" w:rsidRPr="00E83899" w:rsidRDefault="00C43950" w:rsidP="00C43950">
            <w:pPr>
              <w:widowControl w:val="0"/>
              <w:spacing w:after="0" w:line="276" w:lineRule="auto"/>
              <w:rPr>
                <w:rFonts w:cs="Arial"/>
                <w:szCs w:val="22"/>
                <w:lang w:val="en-GB" w:eastAsia="en-US" w:bidi="ar-SA"/>
              </w:rPr>
            </w:pPr>
            <w:r w:rsidRPr="00D60F26">
              <w:rPr>
                <w:rFonts w:eastAsia="Calibri" w:cs="Arial"/>
                <w:szCs w:val="22"/>
                <w:lang w:val="en-GB" w:eastAsia="en-US" w:bidi="ar-SA"/>
              </w:rPr>
              <w:t> </w:t>
            </w:r>
          </w:p>
        </w:tc>
        <w:tc>
          <w:tcPr>
            <w:tcW w:w="4678" w:type="dxa"/>
            <w:tcBorders>
              <w:top w:val="nil"/>
              <w:left w:val="nil"/>
              <w:bottom w:val="single" w:sz="8" w:space="0" w:color="696969"/>
              <w:right w:val="single" w:sz="8" w:space="0" w:color="696969"/>
            </w:tcBorders>
          </w:tcPr>
          <w:p w14:paraId="289E710F" w14:textId="77777777" w:rsidR="00C43950" w:rsidRPr="00E83899" w:rsidRDefault="00C43950" w:rsidP="00C43950">
            <w:pPr>
              <w:widowControl w:val="0"/>
              <w:spacing w:after="0" w:line="276" w:lineRule="auto"/>
              <w:rPr>
                <w:rFonts w:cs="Arial"/>
                <w:szCs w:val="22"/>
                <w:lang w:val="en-GB" w:eastAsia="en-US" w:bidi="ar-SA"/>
              </w:rPr>
            </w:pPr>
            <w:r w:rsidRPr="00D60F26">
              <w:rPr>
                <w:rFonts w:eastAsia="Calibri" w:cs="Arial"/>
                <w:color w:val="000000"/>
                <w:szCs w:val="22"/>
                <w:lang w:val="en-GB" w:eastAsia="en-US" w:bidi="ar-SA"/>
              </w:rPr>
              <w:t>means, unless otherwise stated, such principles as may be set out in a Data Best Practice Guidance document issued by the Authority from time to time.</w:t>
            </w:r>
          </w:p>
        </w:tc>
      </w:tr>
      <w:tr w:rsidR="00C43950" w:rsidRPr="00E83899" w14:paraId="78F141AF" w14:textId="77777777" w:rsidTr="0084101E">
        <w:tc>
          <w:tcPr>
            <w:tcW w:w="3109" w:type="dxa"/>
            <w:tcBorders>
              <w:top w:val="nil"/>
              <w:left w:val="single" w:sz="8" w:space="0" w:color="696969"/>
              <w:bottom w:val="single" w:sz="8" w:space="0" w:color="696969"/>
              <w:right w:val="single" w:sz="8" w:space="0" w:color="696969"/>
            </w:tcBorders>
          </w:tcPr>
          <w:p w14:paraId="56F03B27" w14:textId="77777777" w:rsidR="00C43950" w:rsidRPr="00E83899" w:rsidRDefault="00C43950" w:rsidP="00C43950">
            <w:pPr>
              <w:widowControl w:val="0"/>
              <w:spacing w:after="0" w:line="276" w:lineRule="auto"/>
              <w:rPr>
                <w:rFonts w:cs="Arial"/>
                <w:szCs w:val="22"/>
                <w:lang w:val="en-GB" w:eastAsia="en-US" w:bidi="ar-SA"/>
              </w:rPr>
            </w:pPr>
            <w:r w:rsidRPr="00D60F26">
              <w:rPr>
                <w:rFonts w:eastAsia="Calibri" w:cs="Arial"/>
                <w:color w:val="000000"/>
                <w:szCs w:val="22"/>
                <w:lang w:val="en-GB" w:eastAsia="en-US" w:bidi="ar-SA"/>
              </w:rPr>
              <w:t>Data Access Schedule</w:t>
            </w:r>
          </w:p>
        </w:tc>
        <w:tc>
          <w:tcPr>
            <w:tcW w:w="1559" w:type="dxa"/>
            <w:tcBorders>
              <w:top w:val="nil"/>
              <w:left w:val="nil"/>
              <w:bottom w:val="single" w:sz="8" w:space="0" w:color="696969"/>
              <w:right w:val="single" w:sz="8" w:space="0" w:color="696969"/>
            </w:tcBorders>
          </w:tcPr>
          <w:p w14:paraId="591A2FEB" w14:textId="77777777" w:rsidR="00C43950" w:rsidRPr="00E83899" w:rsidRDefault="00C43950" w:rsidP="00C43950">
            <w:pPr>
              <w:widowControl w:val="0"/>
              <w:spacing w:after="0" w:line="276" w:lineRule="auto"/>
              <w:rPr>
                <w:rFonts w:cs="Arial"/>
                <w:szCs w:val="22"/>
                <w:lang w:val="en-GB" w:eastAsia="en-US" w:bidi="ar-SA"/>
              </w:rPr>
            </w:pPr>
            <w:r w:rsidRPr="00D60F26">
              <w:rPr>
                <w:rFonts w:eastAsia="Calibri" w:cs="Arial"/>
                <w:szCs w:val="22"/>
                <w:lang w:val="en-GB" w:eastAsia="en-US" w:bidi="ar-SA"/>
              </w:rPr>
              <w:t> </w:t>
            </w:r>
          </w:p>
        </w:tc>
        <w:tc>
          <w:tcPr>
            <w:tcW w:w="4678" w:type="dxa"/>
            <w:tcBorders>
              <w:top w:val="nil"/>
              <w:left w:val="nil"/>
              <w:bottom w:val="single" w:sz="8" w:space="0" w:color="696969"/>
              <w:right w:val="single" w:sz="8" w:space="0" w:color="696969"/>
            </w:tcBorders>
          </w:tcPr>
          <w:p w14:paraId="5CAD21A9" w14:textId="77777777" w:rsidR="00C43950" w:rsidRPr="00E83899" w:rsidRDefault="00C43950" w:rsidP="00C43950">
            <w:pPr>
              <w:widowControl w:val="0"/>
              <w:spacing w:after="0" w:line="276" w:lineRule="auto"/>
              <w:rPr>
                <w:rFonts w:cs="Arial"/>
                <w:szCs w:val="22"/>
                <w:lang w:val="en-GB" w:eastAsia="en-US" w:bidi="ar-SA"/>
              </w:rPr>
            </w:pPr>
            <w:r w:rsidRPr="00D60F26">
              <w:rPr>
                <w:rFonts w:eastAsia="Calibri" w:cs="Arial"/>
                <w:color w:val="000000"/>
                <w:szCs w:val="22"/>
                <w:lang w:val="en-GB" w:eastAsia="en-US" w:bidi="ar-SA"/>
              </w:rPr>
              <w:t>means REC Schedule 12.</w:t>
            </w:r>
          </w:p>
        </w:tc>
      </w:tr>
      <w:tr w:rsidR="00C43950" w:rsidRPr="00E83899" w14:paraId="73A3AA11" w14:textId="77777777" w:rsidTr="0084101E">
        <w:tc>
          <w:tcPr>
            <w:tcW w:w="3109" w:type="dxa"/>
            <w:tcBorders>
              <w:top w:val="nil"/>
              <w:left w:val="single" w:sz="8" w:space="0" w:color="696969"/>
              <w:bottom w:val="single" w:sz="8" w:space="0" w:color="696969"/>
              <w:right w:val="single" w:sz="8" w:space="0" w:color="696969"/>
            </w:tcBorders>
          </w:tcPr>
          <w:p w14:paraId="5A71C8FD" w14:textId="77777777" w:rsidR="00C43950" w:rsidRPr="00E83899" w:rsidRDefault="00C43950" w:rsidP="00C43950">
            <w:pPr>
              <w:widowControl w:val="0"/>
              <w:spacing w:after="0" w:line="276" w:lineRule="auto"/>
              <w:rPr>
                <w:rFonts w:cs="Arial"/>
                <w:szCs w:val="22"/>
                <w:lang w:val="en-GB" w:eastAsia="en-US" w:bidi="ar-SA"/>
              </w:rPr>
            </w:pPr>
            <w:r w:rsidRPr="00D60F26">
              <w:rPr>
                <w:rFonts w:eastAsia="Calibri" w:cs="Arial"/>
                <w:color w:val="000000"/>
                <w:szCs w:val="22"/>
                <w:lang w:val="en-GB" w:eastAsia="en-US" w:bidi="ar-SA"/>
              </w:rPr>
              <w:t>Data Aggregator</w:t>
            </w:r>
          </w:p>
        </w:tc>
        <w:tc>
          <w:tcPr>
            <w:tcW w:w="1559" w:type="dxa"/>
            <w:tcBorders>
              <w:top w:val="nil"/>
              <w:left w:val="nil"/>
              <w:bottom w:val="single" w:sz="8" w:space="0" w:color="696969"/>
              <w:right w:val="single" w:sz="8" w:space="0" w:color="696969"/>
            </w:tcBorders>
          </w:tcPr>
          <w:p w14:paraId="5A3879D6" w14:textId="77777777" w:rsidR="00C43950" w:rsidRPr="00E83899" w:rsidRDefault="00C43950" w:rsidP="00C43950">
            <w:pPr>
              <w:widowControl w:val="0"/>
              <w:spacing w:after="0" w:line="276" w:lineRule="auto"/>
              <w:rPr>
                <w:rFonts w:cs="Arial"/>
                <w:szCs w:val="22"/>
                <w:lang w:val="en-GB" w:eastAsia="en-US" w:bidi="ar-SA"/>
              </w:rPr>
            </w:pPr>
            <w:r w:rsidRPr="00D60F26">
              <w:rPr>
                <w:rFonts w:eastAsia="Calibri" w:cs="Arial"/>
                <w:color w:val="000000"/>
                <w:szCs w:val="22"/>
                <w:lang w:val="en-GB" w:eastAsia="en-US" w:bidi="ar-SA"/>
              </w:rPr>
              <w:t>DA</w:t>
            </w:r>
          </w:p>
        </w:tc>
        <w:tc>
          <w:tcPr>
            <w:tcW w:w="4678" w:type="dxa"/>
            <w:tcBorders>
              <w:top w:val="nil"/>
              <w:left w:val="nil"/>
              <w:bottom w:val="single" w:sz="8" w:space="0" w:color="696969"/>
              <w:right w:val="single" w:sz="8" w:space="0" w:color="696969"/>
            </w:tcBorders>
          </w:tcPr>
          <w:p w14:paraId="43A6DE1C" w14:textId="77777777" w:rsidR="00C43950" w:rsidRPr="00E83899" w:rsidRDefault="00C43950" w:rsidP="00C43950">
            <w:pPr>
              <w:widowControl w:val="0"/>
              <w:spacing w:after="0" w:line="276" w:lineRule="auto"/>
              <w:rPr>
                <w:rFonts w:cs="Arial"/>
                <w:szCs w:val="22"/>
                <w:lang w:val="en-GB" w:eastAsia="en-US" w:bidi="ar-SA"/>
              </w:rPr>
            </w:pPr>
            <w:r w:rsidRPr="00D60F26">
              <w:rPr>
                <w:rFonts w:eastAsia="Calibri" w:cs="Arial"/>
                <w:color w:val="000000"/>
                <w:szCs w:val="22"/>
                <w:lang w:val="en-GB" w:eastAsia="en-US" w:bidi="ar-SA"/>
              </w:rPr>
              <w:t>means the person Appointed by an Electricity Supplier to aggregate consumption data for an RMP as further described in the Balancing and Settlement Code.</w:t>
            </w:r>
          </w:p>
        </w:tc>
      </w:tr>
      <w:tr w:rsidR="00C43950" w:rsidRPr="00E83899" w14:paraId="30DEAB09" w14:textId="77777777" w:rsidTr="0084101E">
        <w:tc>
          <w:tcPr>
            <w:tcW w:w="3109" w:type="dxa"/>
            <w:tcBorders>
              <w:top w:val="nil"/>
              <w:left w:val="single" w:sz="8" w:space="0" w:color="696969"/>
              <w:bottom w:val="single" w:sz="8" w:space="0" w:color="696969"/>
              <w:right w:val="single" w:sz="8" w:space="0" w:color="696969"/>
            </w:tcBorders>
          </w:tcPr>
          <w:p w14:paraId="68C03C78" w14:textId="77777777" w:rsidR="00C43950" w:rsidRPr="00E83899" w:rsidRDefault="00C43950" w:rsidP="00C43950">
            <w:pPr>
              <w:widowControl w:val="0"/>
              <w:spacing w:after="0" w:line="276" w:lineRule="auto"/>
              <w:rPr>
                <w:rFonts w:cs="Arial"/>
                <w:szCs w:val="22"/>
                <w:lang w:val="en-GB" w:eastAsia="en-US" w:bidi="ar-SA"/>
              </w:rPr>
            </w:pPr>
            <w:r w:rsidRPr="00D60F26">
              <w:rPr>
                <w:rFonts w:eastAsia="Calibri" w:cs="Arial"/>
                <w:color w:val="000000"/>
                <w:szCs w:val="22"/>
                <w:lang w:val="en-GB" w:eastAsia="en-US" w:bidi="ar-SA"/>
              </w:rPr>
              <w:t>Data Catalogue</w:t>
            </w:r>
          </w:p>
        </w:tc>
        <w:tc>
          <w:tcPr>
            <w:tcW w:w="1559" w:type="dxa"/>
            <w:tcBorders>
              <w:top w:val="nil"/>
              <w:left w:val="nil"/>
              <w:bottom w:val="single" w:sz="8" w:space="0" w:color="696969"/>
              <w:right w:val="single" w:sz="8" w:space="0" w:color="696969"/>
            </w:tcBorders>
          </w:tcPr>
          <w:p w14:paraId="31DCAFD2" w14:textId="77777777" w:rsidR="00C43950" w:rsidRPr="00E83899" w:rsidRDefault="00C43950" w:rsidP="00C43950">
            <w:pPr>
              <w:widowControl w:val="0"/>
              <w:spacing w:after="0" w:line="276" w:lineRule="auto"/>
              <w:rPr>
                <w:rFonts w:cs="Arial"/>
                <w:szCs w:val="22"/>
                <w:lang w:val="en-GB" w:eastAsia="en-US" w:bidi="ar-SA"/>
              </w:rPr>
            </w:pPr>
            <w:r w:rsidRPr="00D60F26">
              <w:rPr>
                <w:rFonts w:eastAsia="Calibri" w:cs="Arial"/>
                <w:szCs w:val="22"/>
                <w:lang w:val="en-GB" w:eastAsia="en-US" w:bidi="ar-SA"/>
              </w:rPr>
              <w:t> </w:t>
            </w:r>
          </w:p>
        </w:tc>
        <w:tc>
          <w:tcPr>
            <w:tcW w:w="4678" w:type="dxa"/>
            <w:tcBorders>
              <w:top w:val="nil"/>
              <w:left w:val="nil"/>
              <w:bottom w:val="single" w:sz="8" w:space="0" w:color="696969"/>
              <w:right w:val="single" w:sz="8" w:space="0" w:color="696969"/>
            </w:tcBorders>
          </w:tcPr>
          <w:p w14:paraId="7A51D82A" w14:textId="77777777" w:rsidR="00C43950" w:rsidRPr="00E83899" w:rsidRDefault="00C43950" w:rsidP="00C43950">
            <w:pPr>
              <w:widowControl w:val="0"/>
              <w:spacing w:after="0" w:line="276" w:lineRule="auto"/>
              <w:rPr>
                <w:rFonts w:cs="Arial"/>
                <w:szCs w:val="22"/>
                <w:lang w:val="en-GB" w:eastAsia="en-US" w:bidi="ar-SA"/>
              </w:rPr>
            </w:pPr>
            <w:r w:rsidRPr="00D60F26">
              <w:rPr>
                <w:rFonts w:eastAsia="Calibri" w:cs="Arial"/>
                <w:color w:val="000000"/>
                <w:szCs w:val="22"/>
                <w:lang w:val="en-GB" w:eastAsia="en-US" w:bidi="ar-SA"/>
              </w:rPr>
              <w:t>means the catalogue of data flows, data definitions and data formats as approved and defined under the REC Data Specification, Annex C: Energy Market Data Item Catalogue.</w:t>
            </w:r>
          </w:p>
        </w:tc>
      </w:tr>
      <w:tr w:rsidR="00C43950" w:rsidRPr="00E83899" w14:paraId="731069F1" w14:textId="77777777" w:rsidTr="0084101E">
        <w:tc>
          <w:tcPr>
            <w:tcW w:w="3109" w:type="dxa"/>
            <w:tcBorders>
              <w:top w:val="nil"/>
              <w:left w:val="single" w:sz="8" w:space="0" w:color="696969"/>
              <w:bottom w:val="single" w:sz="8" w:space="0" w:color="696969"/>
              <w:right w:val="single" w:sz="8" w:space="0" w:color="696969"/>
            </w:tcBorders>
          </w:tcPr>
          <w:p w14:paraId="695441C6" w14:textId="77777777" w:rsidR="00C43950" w:rsidRPr="00E83899" w:rsidRDefault="00C43950" w:rsidP="00C43950">
            <w:pPr>
              <w:widowControl w:val="0"/>
              <w:spacing w:after="0" w:line="276" w:lineRule="auto"/>
              <w:rPr>
                <w:rFonts w:cs="Arial"/>
                <w:szCs w:val="22"/>
                <w:lang w:val="en-GB" w:eastAsia="en-US" w:bidi="ar-SA"/>
              </w:rPr>
            </w:pPr>
            <w:r w:rsidRPr="00D60F26">
              <w:rPr>
                <w:rFonts w:eastAsia="Calibri" w:cs="Arial"/>
                <w:color w:val="000000"/>
                <w:szCs w:val="22"/>
                <w:lang w:val="en-GB" w:eastAsia="en-US" w:bidi="ar-SA"/>
              </w:rPr>
              <w:t>Data Collector</w:t>
            </w:r>
          </w:p>
        </w:tc>
        <w:tc>
          <w:tcPr>
            <w:tcW w:w="1559" w:type="dxa"/>
            <w:tcBorders>
              <w:top w:val="nil"/>
              <w:left w:val="nil"/>
              <w:bottom w:val="single" w:sz="8" w:space="0" w:color="696969"/>
              <w:right w:val="single" w:sz="8" w:space="0" w:color="696969"/>
            </w:tcBorders>
          </w:tcPr>
          <w:p w14:paraId="606C2A09" w14:textId="77777777" w:rsidR="00C43950" w:rsidRPr="00E83899" w:rsidRDefault="00C43950" w:rsidP="00C43950">
            <w:pPr>
              <w:widowControl w:val="0"/>
              <w:spacing w:after="0" w:line="276" w:lineRule="auto"/>
              <w:rPr>
                <w:rFonts w:cs="Arial"/>
                <w:szCs w:val="22"/>
                <w:lang w:val="en-GB" w:eastAsia="en-US" w:bidi="ar-SA"/>
              </w:rPr>
            </w:pPr>
            <w:r w:rsidRPr="00D60F26">
              <w:rPr>
                <w:rFonts w:eastAsia="Calibri" w:cs="Arial"/>
                <w:color w:val="000000"/>
                <w:szCs w:val="22"/>
                <w:lang w:val="en-GB" w:eastAsia="en-US" w:bidi="ar-SA"/>
              </w:rPr>
              <w:t>DC</w:t>
            </w:r>
          </w:p>
        </w:tc>
        <w:tc>
          <w:tcPr>
            <w:tcW w:w="4678" w:type="dxa"/>
            <w:tcBorders>
              <w:top w:val="nil"/>
              <w:left w:val="nil"/>
              <w:bottom w:val="single" w:sz="8" w:space="0" w:color="696969"/>
              <w:right w:val="single" w:sz="8" w:space="0" w:color="696969"/>
            </w:tcBorders>
          </w:tcPr>
          <w:p w14:paraId="309584B2" w14:textId="77777777" w:rsidR="00C43950" w:rsidRPr="00E83899" w:rsidRDefault="00C43950" w:rsidP="00C43950">
            <w:pPr>
              <w:widowControl w:val="0"/>
              <w:spacing w:after="0" w:line="276" w:lineRule="auto"/>
              <w:rPr>
                <w:rFonts w:cs="Arial"/>
                <w:szCs w:val="22"/>
                <w:lang w:val="en-GB" w:eastAsia="en-US" w:bidi="ar-SA"/>
              </w:rPr>
            </w:pPr>
            <w:r w:rsidRPr="00D60F26">
              <w:rPr>
                <w:rFonts w:eastAsia="Calibri" w:cs="Arial"/>
                <w:color w:val="000000"/>
                <w:szCs w:val="22"/>
                <w:lang w:val="en-GB" w:eastAsia="en-US" w:bidi="ar-SA"/>
              </w:rPr>
              <w:t>means the person Appointed by an Electricity Supplier to collect and process meter readings for an RMP as further described in the Balancing and Settlement Code.</w:t>
            </w:r>
          </w:p>
        </w:tc>
      </w:tr>
      <w:tr w:rsidR="00C43950" w:rsidRPr="00E83899" w14:paraId="101EB65C" w14:textId="77777777" w:rsidTr="0084101E">
        <w:tc>
          <w:tcPr>
            <w:tcW w:w="3109" w:type="dxa"/>
            <w:tcBorders>
              <w:top w:val="nil"/>
              <w:left w:val="single" w:sz="8" w:space="0" w:color="696969"/>
              <w:bottom w:val="single" w:sz="8" w:space="0" w:color="696969"/>
              <w:right w:val="single" w:sz="8" w:space="0" w:color="696969"/>
            </w:tcBorders>
          </w:tcPr>
          <w:p w14:paraId="57BD351D" w14:textId="77777777" w:rsidR="00C43950" w:rsidRPr="00E83899" w:rsidRDefault="00C43950" w:rsidP="00C43950">
            <w:pPr>
              <w:widowControl w:val="0"/>
              <w:spacing w:after="0" w:line="276" w:lineRule="auto"/>
              <w:rPr>
                <w:rFonts w:cs="Arial"/>
                <w:szCs w:val="22"/>
                <w:lang w:val="en-GB" w:eastAsia="en-US" w:bidi="ar-SA"/>
              </w:rPr>
            </w:pPr>
            <w:r w:rsidRPr="00D60F26">
              <w:rPr>
                <w:rFonts w:eastAsia="Calibri" w:cs="Arial"/>
                <w:color w:val="000000"/>
                <w:szCs w:val="22"/>
                <w:lang w:val="en-GB" w:eastAsia="en-US" w:bidi="ar-SA"/>
              </w:rPr>
              <w:t>Data Communications Company</w:t>
            </w:r>
          </w:p>
        </w:tc>
        <w:tc>
          <w:tcPr>
            <w:tcW w:w="1559" w:type="dxa"/>
            <w:tcBorders>
              <w:top w:val="nil"/>
              <w:left w:val="nil"/>
              <w:bottom w:val="single" w:sz="8" w:space="0" w:color="696969"/>
              <w:right w:val="single" w:sz="8" w:space="0" w:color="696969"/>
            </w:tcBorders>
          </w:tcPr>
          <w:p w14:paraId="10AB8F67" w14:textId="77777777" w:rsidR="00C43950" w:rsidRPr="00E83899" w:rsidRDefault="00C43950" w:rsidP="00C43950">
            <w:pPr>
              <w:widowControl w:val="0"/>
              <w:spacing w:after="0" w:line="276" w:lineRule="auto"/>
              <w:rPr>
                <w:rFonts w:cs="Arial"/>
                <w:szCs w:val="22"/>
                <w:lang w:val="en-GB" w:eastAsia="en-US" w:bidi="ar-SA"/>
              </w:rPr>
            </w:pPr>
            <w:r w:rsidRPr="00D60F26">
              <w:rPr>
                <w:rFonts w:eastAsia="Calibri" w:cs="Arial"/>
                <w:color w:val="000000"/>
                <w:szCs w:val="22"/>
                <w:lang w:val="en-GB" w:eastAsia="en-US" w:bidi="ar-SA"/>
              </w:rPr>
              <w:t>DCC</w:t>
            </w:r>
          </w:p>
        </w:tc>
        <w:tc>
          <w:tcPr>
            <w:tcW w:w="4678" w:type="dxa"/>
            <w:tcBorders>
              <w:top w:val="nil"/>
              <w:left w:val="nil"/>
              <w:bottom w:val="single" w:sz="8" w:space="0" w:color="696969"/>
              <w:right w:val="single" w:sz="8" w:space="0" w:color="696969"/>
            </w:tcBorders>
          </w:tcPr>
          <w:p w14:paraId="20A90B2E" w14:textId="77777777" w:rsidR="00C43950" w:rsidRPr="00E83899" w:rsidRDefault="00C43950" w:rsidP="00C43950">
            <w:pPr>
              <w:widowControl w:val="0"/>
              <w:spacing w:after="0" w:line="276" w:lineRule="auto"/>
              <w:rPr>
                <w:rFonts w:cs="Arial"/>
                <w:szCs w:val="22"/>
                <w:lang w:val="en-GB" w:eastAsia="en-US" w:bidi="ar-SA"/>
              </w:rPr>
            </w:pPr>
            <w:r w:rsidRPr="00D60F26">
              <w:rPr>
                <w:rFonts w:eastAsia="Calibri" w:cs="Arial"/>
                <w:color w:val="000000"/>
                <w:szCs w:val="22"/>
                <w:lang w:val="en-GB" w:eastAsia="en-US" w:bidi="ar-SA"/>
              </w:rPr>
              <w:t>means the person holding the DCC Licence.</w:t>
            </w:r>
          </w:p>
        </w:tc>
      </w:tr>
      <w:tr w:rsidR="00C43950" w:rsidRPr="00E83899" w14:paraId="5B800663" w14:textId="77777777" w:rsidTr="0084101E">
        <w:tc>
          <w:tcPr>
            <w:tcW w:w="3109" w:type="dxa"/>
            <w:tcBorders>
              <w:top w:val="nil"/>
              <w:left w:val="single" w:sz="8" w:space="0" w:color="696969"/>
              <w:bottom w:val="single" w:sz="8" w:space="0" w:color="696969"/>
              <w:right w:val="single" w:sz="8" w:space="0" w:color="696969"/>
            </w:tcBorders>
          </w:tcPr>
          <w:p w14:paraId="0546A850" w14:textId="77777777" w:rsidR="00C43950" w:rsidRPr="00E83899" w:rsidRDefault="00C43950" w:rsidP="00C43950">
            <w:pPr>
              <w:widowControl w:val="0"/>
              <w:spacing w:after="0" w:line="276" w:lineRule="auto"/>
              <w:rPr>
                <w:rFonts w:cs="Arial"/>
                <w:szCs w:val="22"/>
                <w:lang w:val="en-GB" w:eastAsia="en-US" w:bidi="ar-SA"/>
              </w:rPr>
            </w:pPr>
            <w:r w:rsidRPr="00D60F26">
              <w:rPr>
                <w:rFonts w:eastAsia="Calibri" w:cs="Arial"/>
                <w:color w:val="000000"/>
                <w:szCs w:val="22"/>
                <w:lang w:val="en-GB" w:eastAsia="en-US" w:bidi="ar-SA"/>
              </w:rPr>
              <w:t>Data Controller</w:t>
            </w:r>
          </w:p>
        </w:tc>
        <w:tc>
          <w:tcPr>
            <w:tcW w:w="1559" w:type="dxa"/>
            <w:tcBorders>
              <w:top w:val="nil"/>
              <w:left w:val="nil"/>
              <w:bottom w:val="single" w:sz="8" w:space="0" w:color="696969"/>
              <w:right w:val="single" w:sz="8" w:space="0" w:color="696969"/>
            </w:tcBorders>
          </w:tcPr>
          <w:p w14:paraId="02B3C415" w14:textId="77777777" w:rsidR="00C43950" w:rsidRPr="00E83899" w:rsidRDefault="00C43950" w:rsidP="00C43950">
            <w:pPr>
              <w:widowControl w:val="0"/>
              <w:spacing w:after="0" w:line="276" w:lineRule="auto"/>
              <w:rPr>
                <w:rFonts w:cs="Arial"/>
                <w:szCs w:val="22"/>
                <w:lang w:val="en-GB" w:eastAsia="en-US" w:bidi="ar-SA"/>
              </w:rPr>
            </w:pPr>
            <w:r w:rsidRPr="00D60F26">
              <w:rPr>
                <w:rFonts w:eastAsia="Calibri" w:cs="Arial"/>
                <w:szCs w:val="22"/>
                <w:lang w:val="en-GB" w:eastAsia="en-US" w:bidi="ar-SA"/>
              </w:rPr>
              <w:t> </w:t>
            </w:r>
          </w:p>
        </w:tc>
        <w:tc>
          <w:tcPr>
            <w:tcW w:w="4678" w:type="dxa"/>
            <w:tcBorders>
              <w:top w:val="nil"/>
              <w:left w:val="nil"/>
              <w:bottom w:val="single" w:sz="8" w:space="0" w:color="696969"/>
              <w:right w:val="single" w:sz="8" w:space="0" w:color="696969"/>
            </w:tcBorders>
          </w:tcPr>
          <w:p w14:paraId="457603E3" w14:textId="77777777" w:rsidR="00C43950" w:rsidRPr="00E83899" w:rsidRDefault="00C43950" w:rsidP="00C43950">
            <w:pPr>
              <w:widowControl w:val="0"/>
              <w:spacing w:after="0" w:line="276" w:lineRule="auto"/>
              <w:rPr>
                <w:rFonts w:cs="Arial"/>
                <w:szCs w:val="22"/>
                <w:lang w:val="en-GB" w:eastAsia="en-US" w:bidi="ar-SA"/>
              </w:rPr>
            </w:pPr>
            <w:r w:rsidRPr="00D60F26">
              <w:rPr>
                <w:rFonts w:eastAsia="Calibri" w:cs="Arial"/>
                <w:color w:val="000000"/>
                <w:szCs w:val="22"/>
                <w:lang w:val="en-GB" w:eastAsia="en-US" w:bidi="ar-SA"/>
              </w:rPr>
              <w:t>means 'controller' as defined in the Data Protection Legislation.</w:t>
            </w:r>
          </w:p>
        </w:tc>
      </w:tr>
      <w:tr w:rsidR="00C43950" w:rsidRPr="00E83899" w14:paraId="4C01F3C2" w14:textId="77777777" w:rsidTr="0084101E">
        <w:tc>
          <w:tcPr>
            <w:tcW w:w="3109" w:type="dxa"/>
            <w:tcBorders>
              <w:top w:val="nil"/>
              <w:left w:val="single" w:sz="8" w:space="0" w:color="696969"/>
              <w:bottom w:val="single" w:sz="8" w:space="0" w:color="696969"/>
              <w:right w:val="single" w:sz="8" w:space="0" w:color="696969"/>
            </w:tcBorders>
          </w:tcPr>
          <w:p w14:paraId="5981FC86" w14:textId="77777777" w:rsidR="00C43950" w:rsidRPr="00E83899" w:rsidRDefault="00C43950" w:rsidP="00C43950">
            <w:pPr>
              <w:widowControl w:val="0"/>
              <w:spacing w:after="0" w:line="276" w:lineRule="auto"/>
              <w:rPr>
                <w:rFonts w:cs="Arial"/>
                <w:szCs w:val="22"/>
                <w:lang w:val="en-GB" w:eastAsia="en-US" w:bidi="ar-SA"/>
              </w:rPr>
            </w:pPr>
            <w:r w:rsidRPr="00D60F26">
              <w:rPr>
                <w:rFonts w:eastAsia="Calibri" w:cs="Arial"/>
                <w:color w:val="000000"/>
                <w:szCs w:val="22"/>
                <w:lang w:val="en-GB" w:eastAsia="en-US" w:bidi="ar-SA"/>
              </w:rPr>
              <w:t>Data Guide</w:t>
            </w:r>
          </w:p>
        </w:tc>
        <w:tc>
          <w:tcPr>
            <w:tcW w:w="1559" w:type="dxa"/>
            <w:tcBorders>
              <w:top w:val="nil"/>
              <w:left w:val="nil"/>
              <w:bottom w:val="single" w:sz="8" w:space="0" w:color="696969"/>
              <w:right w:val="single" w:sz="8" w:space="0" w:color="696969"/>
            </w:tcBorders>
          </w:tcPr>
          <w:p w14:paraId="6AC1847B" w14:textId="77777777" w:rsidR="00C43950" w:rsidRPr="00E83899" w:rsidRDefault="00C43950" w:rsidP="00C43950">
            <w:pPr>
              <w:widowControl w:val="0"/>
              <w:spacing w:after="0" w:line="276" w:lineRule="auto"/>
              <w:rPr>
                <w:rFonts w:cs="Arial"/>
                <w:szCs w:val="22"/>
                <w:lang w:val="en-GB" w:eastAsia="en-US" w:bidi="ar-SA"/>
              </w:rPr>
            </w:pPr>
            <w:r w:rsidRPr="00D60F26">
              <w:rPr>
                <w:rFonts w:eastAsia="Calibri" w:cs="Arial"/>
                <w:szCs w:val="22"/>
                <w:lang w:val="en-GB" w:eastAsia="en-US" w:bidi="ar-SA"/>
              </w:rPr>
              <w:t> </w:t>
            </w:r>
          </w:p>
        </w:tc>
        <w:tc>
          <w:tcPr>
            <w:tcW w:w="4678" w:type="dxa"/>
            <w:tcBorders>
              <w:top w:val="nil"/>
              <w:left w:val="nil"/>
              <w:bottom w:val="single" w:sz="8" w:space="0" w:color="696969"/>
              <w:right w:val="single" w:sz="8" w:space="0" w:color="696969"/>
            </w:tcBorders>
          </w:tcPr>
          <w:p w14:paraId="1D0460CA" w14:textId="77777777" w:rsidR="00C43950" w:rsidRPr="00E83899" w:rsidRDefault="00C43950" w:rsidP="00C43950">
            <w:pPr>
              <w:widowControl w:val="0"/>
              <w:spacing w:after="0" w:line="276" w:lineRule="auto"/>
              <w:rPr>
                <w:rFonts w:cs="Arial"/>
                <w:szCs w:val="22"/>
                <w:lang w:val="en-GB" w:eastAsia="en-US" w:bidi="ar-SA"/>
              </w:rPr>
            </w:pPr>
            <w:r w:rsidRPr="00D60F26">
              <w:rPr>
                <w:rFonts w:eastAsia="Calibri" w:cs="Arial"/>
                <w:color w:val="000000"/>
                <w:szCs w:val="22"/>
                <w:lang w:val="en-GB" w:eastAsia="en-US" w:bidi="ar-SA"/>
              </w:rPr>
              <w:t>means a guide relating to Smart Meters, to provide a Consumer with information about what data is collected from Smart Meters and what that the information will be used for, and which sets out the rights and choices that apply to the Consumer in relation to smart metering information.</w:t>
            </w:r>
          </w:p>
        </w:tc>
      </w:tr>
      <w:tr w:rsidR="00C43950" w:rsidRPr="00E83899" w14:paraId="4BC05EE8" w14:textId="77777777" w:rsidTr="00F85B1E">
        <w:tc>
          <w:tcPr>
            <w:tcW w:w="3109" w:type="dxa"/>
            <w:tcBorders>
              <w:top w:val="nil"/>
              <w:left w:val="single" w:sz="8" w:space="0" w:color="696969"/>
              <w:bottom w:val="single" w:sz="8" w:space="0" w:color="696969"/>
              <w:right w:val="single" w:sz="8" w:space="0" w:color="696969"/>
            </w:tcBorders>
          </w:tcPr>
          <w:p w14:paraId="31AA5D4E" w14:textId="6796B98D" w:rsidR="00C43950" w:rsidRPr="00D60F26" w:rsidRDefault="00C43950" w:rsidP="00C43950">
            <w:pPr>
              <w:widowControl w:val="0"/>
              <w:spacing w:after="0" w:line="276" w:lineRule="auto"/>
              <w:rPr>
                <w:rFonts w:eastAsia="Calibri" w:cs="Arial"/>
                <w:color w:val="000000"/>
                <w:szCs w:val="22"/>
                <w:lang w:val="en-GB" w:eastAsia="en-US" w:bidi="ar-SA"/>
              </w:rPr>
            </w:pPr>
            <w:r w:rsidRPr="00A22CD1">
              <w:rPr>
                <w:rFonts w:cs="Arial"/>
                <w:bCs/>
                <w:szCs w:val="22"/>
              </w:rPr>
              <w:t>Data Integration Platform</w:t>
            </w:r>
          </w:p>
        </w:tc>
        <w:tc>
          <w:tcPr>
            <w:tcW w:w="1559" w:type="dxa"/>
            <w:tcBorders>
              <w:top w:val="nil"/>
              <w:left w:val="nil"/>
              <w:bottom w:val="single" w:sz="8" w:space="0" w:color="696969"/>
              <w:right w:val="single" w:sz="8" w:space="0" w:color="696969"/>
            </w:tcBorders>
          </w:tcPr>
          <w:p w14:paraId="6FCA3B7F" w14:textId="778876B7" w:rsidR="00C43950" w:rsidRPr="00D60F26" w:rsidRDefault="00C43950" w:rsidP="00C43950">
            <w:pPr>
              <w:widowControl w:val="0"/>
              <w:spacing w:after="0" w:line="276" w:lineRule="auto"/>
              <w:rPr>
                <w:rFonts w:eastAsia="Calibri" w:cs="Arial"/>
                <w:szCs w:val="22"/>
                <w:lang w:val="en-GB" w:eastAsia="en-US" w:bidi="ar-SA"/>
              </w:rPr>
            </w:pPr>
            <w:r w:rsidRPr="00A22CD1">
              <w:rPr>
                <w:rFonts w:cs="Arial"/>
                <w:bCs/>
                <w:szCs w:val="22"/>
              </w:rPr>
              <w:t>DIP</w:t>
            </w:r>
          </w:p>
        </w:tc>
        <w:tc>
          <w:tcPr>
            <w:tcW w:w="4678" w:type="dxa"/>
            <w:tcBorders>
              <w:top w:val="nil"/>
              <w:left w:val="nil"/>
              <w:bottom w:val="single" w:sz="8" w:space="0" w:color="696969"/>
              <w:right w:val="single" w:sz="8" w:space="0" w:color="696969"/>
            </w:tcBorders>
          </w:tcPr>
          <w:p w14:paraId="3C595FE3" w14:textId="711F3916" w:rsidR="00C43950" w:rsidRPr="00D60F26" w:rsidRDefault="00C43950" w:rsidP="00C43950">
            <w:pPr>
              <w:widowControl w:val="0"/>
              <w:spacing w:after="0" w:line="276" w:lineRule="auto"/>
              <w:rPr>
                <w:rFonts w:eastAsia="Calibri" w:cs="Arial"/>
                <w:color w:val="000000"/>
                <w:szCs w:val="22"/>
                <w:lang w:val="en-GB" w:eastAsia="en-US" w:bidi="ar-SA"/>
              </w:rPr>
            </w:pPr>
            <w:r w:rsidRPr="00A22CD1">
              <w:rPr>
                <w:rFonts w:cs="Arial"/>
                <w:bCs/>
                <w:szCs w:val="22"/>
              </w:rPr>
              <w:t xml:space="preserve">means the </w:t>
            </w:r>
            <w:r>
              <w:rPr>
                <w:rFonts w:cs="Arial"/>
                <w:bCs/>
                <w:szCs w:val="22"/>
              </w:rPr>
              <w:t>d</w:t>
            </w:r>
            <w:r w:rsidRPr="00A22CD1">
              <w:rPr>
                <w:rFonts w:cs="Arial"/>
                <w:bCs/>
                <w:szCs w:val="22"/>
              </w:rPr>
              <w:t xml:space="preserve">ata </w:t>
            </w:r>
            <w:r>
              <w:rPr>
                <w:rFonts w:cs="Arial"/>
                <w:bCs/>
                <w:szCs w:val="22"/>
              </w:rPr>
              <w:t>i</w:t>
            </w:r>
            <w:r w:rsidRPr="00A22CD1">
              <w:rPr>
                <w:rFonts w:cs="Arial"/>
                <w:bCs/>
                <w:szCs w:val="22"/>
              </w:rPr>
              <w:t xml:space="preserve">ntegration </w:t>
            </w:r>
            <w:r>
              <w:rPr>
                <w:rFonts w:cs="Arial"/>
                <w:bCs/>
                <w:szCs w:val="22"/>
              </w:rPr>
              <w:t>p</w:t>
            </w:r>
            <w:r w:rsidRPr="00A22CD1">
              <w:rPr>
                <w:rFonts w:cs="Arial"/>
                <w:bCs/>
                <w:szCs w:val="22"/>
              </w:rPr>
              <w:t>latform made available pursuant to the BSC.</w:t>
            </w:r>
          </w:p>
        </w:tc>
      </w:tr>
      <w:tr w:rsidR="00C43950" w:rsidRPr="00E83899" w14:paraId="6124FAC7" w14:textId="77777777" w:rsidTr="0084101E">
        <w:tc>
          <w:tcPr>
            <w:tcW w:w="3109" w:type="dxa"/>
            <w:tcBorders>
              <w:top w:val="nil"/>
              <w:left w:val="single" w:sz="8" w:space="0" w:color="696969"/>
              <w:bottom w:val="single" w:sz="8" w:space="0" w:color="696969"/>
              <w:right w:val="single" w:sz="8" w:space="0" w:color="696969"/>
            </w:tcBorders>
          </w:tcPr>
          <w:p w14:paraId="01F1332B" w14:textId="77777777" w:rsidR="00C43950" w:rsidRPr="00E83899" w:rsidRDefault="00C43950" w:rsidP="00C43950">
            <w:pPr>
              <w:widowControl w:val="0"/>
              <w:spacing w:after="0" w:line="276" w:lineRule="auto"/>
              <w:rPr>
                <w:rFonts w:cs="Arial"/>
                <w:szCs w:val="22"/>
                <w:lang w:val="en-GB" w:eastAsia="en-US" w:bidi="ar-SA"/>
              </w:rPr>
            </w:pPr>
            <w:r w:rsidRPr="00D60F26">
              <w:rPr>
                <w:rFonts w:eastAsia="Calibri" w:cs="Arial"/>
                <w:color w:val="000000"/>
                <w:szCs w:val="22"/>
                <w:lang w:val="en-GB" w:eastAsia="en-US" w:bidi="ar-SA"/>
              </w:rPr>
              <w:t>Data Item</w:t>
            </w:r>
          </w:p>
        </w:tc>
        <w:tc>
          <w:tcPr>
            <w:tcW w:w="1559" w:type="dxa"/>
            <w:tcBorders>
              <w:top w:val="nil"/>
              <w:left w:val="nil"/>
              <w:bottom w:val="single" w:sz="8" w:space="0" w:color="696969"/>
              <w:right w:val="single" w:sz="8" w:space="0" w:color="696969"/>
            </w:tcBorders>
          </w:tcPr>
          <w:p w14:paraId="1D44BC5C" w14:textId="77777777" w:rsidR="00C43950" w:rsidRPr="00E83899" w:rsidRDefault="00C43950" w:rsidP="00C43950">
            <w:pPr>
              <w:widowControl w:val="0"/>
              <w:spacing w:after="0" w:line="276" w:lineRule="auto"/>
              <w:rPr>
                <w:rFonts w:cs="Arial"/>
                <w:szCs w:val="22"/>
                <w:lang w:val="en-GB" w:eastAsia="en-US" w:bidi="ar-SA"/>
              </w:rPr>
            </w:pPr>
            <w:r w:rsidRPr="00D60F26">
              <w:rPr>
                <w:rFonts w:eastAsia="Calibri" w:cs="Arial"/>
                <w:szCs w:val="22"/>
                <w:lang w:val="en-GB" w:eastAsia="en-US" w:bidi="ar-SA"/>
              </w:rPr>
              <w:t> </w:t>
            </w:r>
          </w:p>
        </w:tc>
        <w:tc>
          <w:tcPr>
            <w:tcW w:w="4678" w:type="dxa"/>
            <w:tcBorders>
              <w:top w:val="nil"/>
              <w:left w:val="nil"/>
              <w:bottom w:val="single" w:sz="8" w:space="0" w:color="696969"/>
              <w:right w:val="single" w:sz="8" w:space="0" w:color="696969"/>
            </w:tcBorders>
          </w:tcPr>
          <w:p w14:paraId="70FAD0B1" w14:textId="77777777" w:rsidR="00C43950" w:rsidRPr="00E83899" w:rsidRDefault="00C43950" w:rsidP="00C43950">
            <w:pPr>
              <w:widowControl w:val="0"/>
              <w:spacing w:after="0" w:line="276" w:lineRule="auto"/>
              <w:rPr>
                <w:rFonts w:cs="Arial"/>
                <w:szCs w:val="22"/>
                <w:lang w:val="en-GB" w:eastAsia="en-US" w:bidi="ar-SA"/>
              </w:rPr>
            </w:pPr>
            <w:r w:rsidRPr="00D60F26">
              <w:rPr>
                <w:rFonts w:eastAsia="Calibri" w:cs="Arial"/>
                <w:color w:val="000000"/>
                <w:szCs w:val="22"/>
                <w:lang w:val="en-GB" w:eastAsia="en-US" w:bidi="ar-SA"/>
              </w:rPr>
              <w:t>means the most granular level of data defining a specific attribute in respect of a data type, the permissible values for which are defined and controlled in the Data Item Catalogue.</w:t>
            </w:r>
          </w:p>
        </w:tc>
      </w:tr>
      <w:tr w:rsidR="00C43950" w:rsidRPr="00E83899" w14:paraId="731E9EC3" w14:textId="77777777" w:rsidTr="0084101E">
        <w:tc>
          <w:tcPr>
            <w:tcW w:w="3109" w:type="dxa"/>
            <w:tcBorders>
              <w:top w:val="nil"/>
              <w:left w:val="single" w:sz="8" w:space="0" w:color="696969"/>
              <w:bottom w:val="single" w:sz="8" w:space="0" w:color="696969"/>
              <w:right w:val="single" w:sz="8" w:space="0" w:color="696969"/>
            </w:tcBorders>
          </w:tcPr>
          <w:p w14:paraId="62B59475" w14:textId="77777777" w:rsidR="00C43950" w:rsidRPr="00E83899" w:rsidRDefault="00C43950" w:rsidP="00C43950">
            <w:pPr>
              <w:widowControl w:val="0"/>
              <w:spacing w:after="0" w:line="276" w:lineRule="auto"/>
              <w:rPr>
                <w:rFonts w:cs="Arial"/>
                <w:szCs w:val="22"/>
                <w:lang w:val="en-GB" w:eastAsia="en-US" w:bidi="ar-SA"/>
              </w:rPr>
            </w:pPr>
            <w:r w:rsidRPr="00D60F26">
              <w:rPr>
                <w:rFonts w:eastAsia="Calibri" w:cs="Arial"/>
                <w:color w:val="000000"/>
                <w:szCs w:val="22"/>
                <w:lang w:val="en-GB" w:eastAsia="en-US" w:bidi="ar-SA"/>
              </w:rPr>
              <w:t>Data Item Catalogue</w:t>
            </w:r>
          </w:p>
        </w:tc>
        <w:tc>
          <w:tcPr>
            <w:tcW w:w="1559" w:type="dxa"/>
            <w:tcBorders>
              <w:top w:val="nil"/>
              <w:left w:val="nil"/>
              <w:bottom w:val="single" w:sz="8" w:space="0" w:color="696969"/>
              <w:right w:val="single" w:sz="8" w:space="0" w:color="696969"/>
            </w:tcBorders>
          </w:tcPr>
          <w:p w14:paraId="6B0D497B" w14:textId="77777777" w:rsidR="00C43950" w:rsidRPr="00E83899" w:rsidRDefault="00C43950" w:rsidP="00C43950">
            <w:pPr>
              <w:widowControl w:val="0"/>
              <w:spacing w:after="0" w:line="276" w:lineRule="auto"/>
              <w:rPr>
                <w:rFonts w:cs="Arial"/>
                <w:szCs w:val="22"/>
                <w:lang w:val="en-GB" w:eastAsia="en-US" w:bidi="ar-SA"/>
              </w:rPr>
            </w:pPr>
            <w:r w:rsidRPr="00D60F26">
              <w:rPr>
                <w:rFonts w:eastAsia="Calibri" w:cs="Arial"/>
                <w:szCs w:val="22"/>
                <w:lang w:val="en-GB" w:eastAsia="en-US" w:bidi="ar-SA"/>
              </w:rPr>
              <w:t> </w:t>
            </w:r>
          </w:p>
        </w:tc>
        <w:tc>
          <w:tcPr>
            <w:tcW w:w="4678" w:type="dxa"/>
            <w:tcBorders>
              <w:top w:val="nil"/>
              <w:left w:val="nil"/>
              <w:bottom w:val="single" w:sz="8" w:space="0" w:color="696969"/>
              <w:right w:val="single" w:sz="8" w:space="0" w:color="696969"/>
            </w:tcBorders>
          </w:tcPr>
          <w:p w14:paraId="77C8F2FC" w14:textId="77777777" w:rsidR="00C43950" w:rsidRPr="00E83899" w:rsidRDefault="00C43950" w:rsidP="00C43950">
            <w:pPr>
              <w:widowControl w:val="0"/>
              <w:spacing w:after="0" w:line="276" w:lineRule="auto"/>
              <w:rPr>
                <w:rFonts w:cs="Arial"/>
                <w:szCs w:val="22"/>
                <w:lang w:val="en-GB" w:eastAsia="en-US" w:bidi="ar-SA"/>
              </w:rPr>
            </w:pPr>
            <w:r w:rsidRPr="00D60F26">
              <w:rPr>
                <w:rFonts w:eastAsia="Calibri" w:cs="Arial"/>
                <w:color w:val="000000"/>
                <w:szCs w:val="22"/>
                <w:lang w:val="en-GB" w:eastAsia="en-US" w:bidi="ar-SA"/>
              </w:rPr>
              <w:t>means the catalogue described as such in the Data Specification.</w:t>
            </w:r>
          </w:p>
        </w:tc>
      </w:tr>
      <w:tr w:rsidR="00C43950" w:rsidRPr="00E83899" w14:paraId="5035C09D" w14:textId="77777777" w:rsidTr="0084101E">
        <w:tc>
          <w:tcPr>
            <w:tcW w:w="3109" w:type="dxa"/>
            <w:tcBorders>
              <w:top w:val="nil"/>
              <w:left w:val="single" w:sz="8" w:space="0" w:color="696969"/>
              <w:bottom w:val="single" w:sz="8" w:space="0" w:color="696969"/>
              <w:right w:val="single" w:sz="8" w:space="0" w:color="696969"/>
            </w:tcBorders>
          </w:tcPr>
          <w:p w14:paraId="78BD8A5C" w14:textId="77777777" w:rsidR="00C43950" w:rsidRPr="00E83899" w:rsidRDefault="00C43950" w:rsidP="00C43950">
            <w:pPr>
              <w:widowControl w:val="0"/>
              <w:spacing w:after="0" w:line="276" w:lineRule="auto"/>
              <w:rPr>
                <w:rFonts w:cs="Arial"/>
                <w:szCs w:val="22"/>
                <w:lang w:val="en-GB" w:eastAsia="en-US" w:bidi="ar-SA"/>
              </w:rPr>
            </w:pPr>
            <w:r w:rsidRPr="00D60F26">
              <w:rPr>
                <w:rFonts w:eastAsia="Calibri" w:cs="Arial"/>
                <w:color w:val="000000"/>
                <w:szCs w:val="22"/>
                <w:lang w:val="en-GB" w:eastAsia="en-US" w:bidi="ar-SA"/>
              </w:rPr>
              <w:t>Data Item Enumerations</w:t>
            </w:r>
          </w:p>
        </w:tc>
        <w:tc>
          <w:tcPr>
            <w:tcW w:w="1559" w:type="dxa"/>
            <w:tcBorders>
              <w:top w:val="nil"/>
              <w:left w:val="nil"/>
              <w:bottom w:val="single" w:sz="8" w:space="0" w:color="696969"/>
              <w:right w:val="single" w:sz="8" w:space="0" w:color="696969"/>
            </w:tcBorders>
          </w:tcPr>
          <w:p w14:paraId="1A71DE70" w14:textId="77777777" w:rsidR="00C43950" w:rsidRPr="00E83899" w:rsidRDefault="00C43950" w:rsidP="00C43950">
            <w:pPr>
              <w:widowControl w:val="0"/>
              <w:spacing w:after="0" w:line="276" w:lineRule="auto"/>
              <w:rPr>
                <w:rFonts w:cs="Arial"/>
                <w:szCs w:val="22"/>
                <w:lang w:val="en-GB" w:eastAsia="en-US" w:bidi="ar-SA"/>
              </w:rPr>
            </w:pPr>
            <w:r w:rsidRPr="00D60F26">
              <w:rPr>
                <w:rFonts w:eastAsia="Calibri" w:cs="Arial"/>
                <w:szCs w:val="22"/>
                <w:lang w:val="en-GB" w:eastAsia="en-US" w:bidi="ar-SA"/>
              </w:rPr>
              <w:t> </w:t>
            </w:r>
          </w:p>
        </w:tc>
        <w:tc>
          <w:tcPr>
            <w:tcW w:w="4678" w:type="dxa"/>
            <w:tcBorders>
              <w:top w:val="nil"/>
              <w:left w:val="nil"/>
              <w:bottom w:val="single" w:sz="8" w:space="0" w:color="696969"/>
              <w:right w:val="single" w:sz="8" w:space="0" w:color="696969"/>
            </w:tcBorders>
          </w:tcPr>
          <w:p w14:paraId="1D6F41A3" w14:textId="77777777" w:rsidR="00C43950" w:rsidRPr="00E83899" w:rsidRDefault="00C43950" w:rsidP="00C43950">
            <w:pPr>
              <w:widowControl w:val="0"/>
              <w:spacing w:after="0" w:line="276" w:lineRule="auto"/>
              <w:rPr>
                <w:rFonts w:cs="Arial"/>
                <w:szCs w:val="22"/>
                <w:lang w:val="en-GB" w:eastAsia="en-US" w:bidi="ar-SA"/>
              </w:rPr>
            </w:pPr>
            <w:r w:rsidRPr="00D60F26">
              <w:rPr>
                <w:rFonts w:eastAsia="Calibri" w:cs="Arial"/>
                <w:color w:val="000000"/>
                <w:szCs w:val="22"/>
                <w:lang w:val="en-GB" w:eastAsia="en-US" w:bidi="ar-SA"/>
              </w:rPr>
              <w:t>means permitted values associated with specific Data Items.</w:t>
            </w:r>
          </w:p>
        </w:tc>
      </w:tr>
      <w:tr w:rsidR="00C43950" w:rsidRPr="00E83899" w14:paraId="64A73297" w14:textId="77777777" w:rsidTr="0084101E">
        <w:tc>
          <w:tcPr>
            <w:tcW w:w="3109" w:type="dxa"/>
            <w:tcBorders>
              <w:top w:val="nil"/>
              <w:left w:val="single" w:sz="8" w:space="0" w:color="696969"/>
              <w:bottom w:val="single" w:sz="8" w:space="0" w:color="696969"/>
              <w:right w:val="single" w:sz="8" w:space="0" w:color="696969"/>
            </w:tcBorders>
          </w:tcPr>
          <w:p w14:paraId="392B1BEE" w14:textId="77777777" w:rsidR="00C43950" w:rsidRPr="00E83899" w:rsidRDefault="00C43950" w:rsidP="00C43950">
            <w:pPr>
              <w:widowControl w:val="0"/>
              <w:spacing w:after="0" w:line="276" w:lineRule="auto"/>
              <w:rPr>
                <w:rFonts w:cs="Arial"/>
                <w:szCs w:val="22"/>
                <w:lang w:val="en-GB" w:eastAsia="en-US" w:bidi="ar-SA"/>
              </w:rPr>
            </w:pPr>
            <w:r w:rsidRPr="00D60F26">
              <w:rPr>
                <w:rFonts w:eastAsia="Calibri" w:cs="Arial"/>
                <w:color w:val="000000"/>
                <w:szCs w:val="22"/>
                <w:lang w:val="en-GB" w:eastAsia="en-US" w:bidi="ar-SA"/>
              </w:rPr>
              <w:t>Data Item Meta Data Owner</w:t>
            </w:r>
          </w:p>
        </w:tc>
        <w:tc>
          <w:tcPr>
            <w:tcW w:w="1559" w:type="dxa"/>
            <w:tcBorders>
              <w:top w:val="nil"/>
              <w:left w:val="nil"/>
              <w:bottom w:val="single" w:sz="8" w:space="0" w:color="696969"/>
              <w:right w:val="single" w:sz="8" w:space="0" w:color="696969"/>
            </w:tcBorders>
          </w:tcPr>
          <w:p w14:paraId="45DB4B95" w14:textId="77777777" w:rsidR="00C43950" w:rsidRPr="00E83899" w:rsidRDefault="00C43950" w:rsidP="00C43950">
            <w:pPr>
              <w:widowControl w:val="0"/>
              <w:spacing w:after="0" w:line="276" w:lineRule="auto"/>
              <w:rPr>
                <w:rFonts w:cs="Arial"/>
                <w:szCs w:val="22"/>
                <w:lang w:val="en-GB" w:eastAsia="en-US" w:bidi="ar-SA"/>
              </w:rPr>
            </w:pPr>
            <w:r w:rsidRPr="00D60F26">
              <w:rPr>
                <w:rFonts w:eastAsia="Calibri" w:cs="Arial"/>
                <w:szCs w:val="22"/>
                <w:lang w:val="en-GB" w:eastAsia="en-US" w:bidi="ar-SA"/>
              </w:rPr>
              <w:t> </w:t>
            </w:r>
          </w:p>
        </w:tc>
        <w:tc>
          <w:tcPr>
            <w:tcW w:w="4678" w:type="dxa"/>
            <w:tcBorders>
              <w:top w:val="nil"/>
              <w:left w:val="nil"/>
              <w:bottom w:val="single" w:sz="8" w:space="0" w:color="696969"/>
              <w:right w:val="single" w:sz="8" w:space="0" w:color="696969"/>
            </w:tcBorders>
          </w:tcPr>
          <w:p w14:paraId="08EF6FF8" w14:textId="77777777" w:rsidR="00C43950" w:rsidRPr="00E83899" w:rsidRDefault="00C43950" w:rsidP="00C43950">
            <w:pPr>
              <w:widowControl w:val="0"/>
              <w:spacing w:after="0" w:line="276" w:lineRule="auto"/>
              <w:rPr>
                <w:rFonts w:cs="Arial"/>
                <w:szCs w:val="22"/>
                <w:lang w:val="en-GB" w:eastAsia="en-US" w:bidi="ar-SA"/>
              </w:rPr>
            </w:pPr>
            <w:r w:rsidRPr="00D60F26">
              <w:rPr>
                <w:rFonts w:eastAsia="Calibri" w:cs="Arial"/>
                <w:color w:val="000000"/>
                <w:szCs w:val="22"/>
                <w:lang w:val="en-GB" w:eastAsia="en-US" w:bidi="ar-SA"/>
              </w:rPr>
              <w:t xml:space="preserve">means the organisation under the relevant Energy Code (e.g. the BSC, REC or UNC) responsible for the control of the meta data associated with the Data Item, as identified in </w:t>
            </w:r>
            <w:r w:rsidRPr="00D60F26">
              <w:rPr>
                <w:rFonts w:eastAsia="Calibri" w:cs="Arial"/>
                <w:color w:val="000000"/>
                <w:szCs w:val="22"/>
                <w:lang w:val="en-GB" w:eastAsia="en-US" w:bidi="ar-SA"/>
              </w:rPr>
              <w:lastRenderedPageBreak/>
              <w:t>the Data Specification. Changes to the meta data are administered in a controlled manner via the change management or modification process under the relevant Energy Code, in conjunction with the Code Manager's administration of the Data Specification as described in the Change Management Schedule.</w:t>
            </w:r>
          </w:p>
        </w:tc>
      </w:tr>
      <w:tr w:rsidR="00C43950" w:rsidRPr="00E83899" w14:paraId="4F946ADB" w14:textId="77777777" w:rsidTr="0084101E">
        <w:tc>
          <w:tcPr>
            <w:tcW w:w="3109" w:type="dxa"/>
            <w:tcBorders>
              <w:top w:val="nil"/>
              <w:left w:val="single" w:sz="8" w:space="0" w:color="696969"/>
              <w:bottom w:val="single" w:sz="8" w:space="0" w:color="696969"/>
              <w:right w:val="single" w:sz="8" w:space="0" w:color="696969"/>
            </w:tcBorders>
          </w:tcPr>
          <w:p w14:paraId="7D4CBF37" w14:textId="77777777" w:rsidR="00C43950" w:rsidRPr="00E83899" w:rsidRDefault="00C43950" w:rsidP="00C43950">
            <w:pPr>
              <w:widowControl w:val="0"/>
              <w:spacing w:after="0" w:line="276" w:lineRule="auto"/>
              <w:rPr>
                <w:rFonts w:cs="Arial"/>
                <w:szCs w:val="22"/>
                <w:lang w:val="en-GB" w:eastAsia="en-US" w:bidi="ar-SA"/>
              </w:rPr>
            </w:pPr>
            <w:r w:rsidRPr="00D60F26">
              <w:rPr>
                <w:rFonts w:eastAsia="Calibri" w:cs="Arial"/>
                <w:color w:val="000000"/>
                <w:szCs w:val="22"/>
                <w:lang w:val="en-GB" w:eastAsia="en-US" w:bidi="ar-SA"/>
              </w:rPr>
              <w:lastRenderedPageBreak/>
              <w:t>Data Master</w:t>
            </w:r>
          </w:p>
        </w:tc>
        <w:tc>
          <w:tcPr>
            <w:tcW w:w="1559" w:type="dxa"/>
            <w:tcBorders>
              <w:top w:val="nil"/>
              <w:left w:val="nil"/>
              <w:bottom w:val="single" w:sz="8" w:space="0" w:color="696969"/>
              <w:right w:val="single" w:sz="8" w:space="0" w:color="696969"/>
            </w:tcBorders>
          </w:tcPr>
          <w:p w14:paraId="0450A48F" w14:textId="77777777" w:rsidR="00C43950" w:rsidRPr="00E83899" w:rsidRDefault="00C43950" w:rsidP="00C43950">
            <w:pPr>
              <w:widowControl w:val="0"/>
              <w:spacing w:after="0" w:line="276" w:lineRule="auto"/>
              <w:rPr>
                <w:rFonts w:cs="Arial"/>
                <w:szCs w:val="22"/>
                <w:lang w:val="en-GB" w:eastAsia="en-US" w:bidi="ar-SA"/>
              </w:rPr>
            </w:pPr>
            <w:r w:rsidRPr="00D60F26">
              <w:rPr>
                <w:rFonts w:eastAsia="Calibri" w:cs="Arial"/>
                <w:szCs w:val="22"/>
                <w:lang w:val="en-GB" w:eastAsia="en-US" w:bidi="ar-SA"/>
              </w:rPr>
              <w:t> </w:t>
            </w:r>
          </w:p>
        </w:tc>
        <w:tc>
          <w:tcPr>
            <w:tcW w:w="4678" w:type="dxa"/>
            <w:tcBorders>
              <w:top w:val="nil"/>
              <w:left w:val="nil"/>
              <w:bottom w:val="single" w:sz="8" w:space="0" w:color="696969"/>
              <w:right w:val="single" w:sz="8" w:space="0" w:color="696969"/>
            </w:tcBorders>
          </w:tcPr>
          <w:p w14:paraId="24C5B3EE" w14:textId="77777777" w:rsidR="00C43950" w:rsidRPr="00E83899" w:rsidRDefault="00C43950" w:rsidP="00C43950">
            <w:pPr>
              <w:widowControl w:val="0"/>
              <w:spacing w:after="0" w:line="276" w:lineRule="auto"/>
              <w:rPr>
                <w:rFonts w:cs="Arial"/>
                <w:szCs w:val="22"/>
                <w:lang w:val="en-GB" w:eastAsia="en-US" w:bidi="ar-SA"/>
              </w:rPr>
            </w:pPr>
            <w:r w:rsidRPr="00D60F26">
              <w:rPr>
                <w:rFonts w:eastAsia="Calibri" w:cs="Arial"/>
                <w:color w:val="000000"/>
                <w:szCs w:val="22"/>
                <w:lang w:val="en-GB" w:eastAsia="en-US" w:bidi="ar-SA"/>
              </w:rPr>
              <w:t>means the Market Participant responsible for the stewardship of the data quality for the Data Item, as further described in the Data Specification and the Switching Data Management Schedule.</w:t>
            </w:r>
          </w:p>
        </w:tc>
      </w:tr>
      <w:tr w:rsidR="00C43950" w:rsidRPr="00E83899" w14:paraId="6EB9BCC9" w14:textId="77777777" w:rsidTr="0084101E">
        <w:tc>
          <w:tcPr>
            <w:tcW w:w="3109" w:type="dxa"/>
            <w:tcBorders>
              <w:top w:val="nil"/>
              <w:left w:val="single" w:sz="8" w:space="0" w:color="696969"/>
              <w:bottom w:val="single" w:sz="8" w:space="0" w:color="696969"/>
              <w:right w:val="single" w:sz="8" w:space="0" w:color="696969"/>
            </w:tcBorders>
          </w:tcPr>
          <w:p w14:paraId="0BD432A5" w14:textId="77777777" w:rsidR="00C43950" w:rsidRPr="00E83899" w:rsidRDefault="00C43950" w:rsidP="00C43950">
            <w:pPr>
              <w:widowControl w:val="0"/>
              <w:spacing w:after="0" w:line="276" w:lineRule="auto"/>
              <w:rPr>
                <w:rFonts w:cs="Arial"/>
                <w:szCs w:val="22"/>
                <w:lang w:val="en-GB" w:eastAsia="en-US" w:bidi="ar-SA"/>
              </w:rPr>
            </w:pPr>
            <w:r w:rsidRPr="00D60F26">
              <w:rPr>
                <w:rFonts w:eastAsia="Calibri" w:cs="Arial"/>
                <w:color w:val="000000"/>
                <w:szCs w:val="22"/>
                <w:lang w:val="en-GB" w:eastAsia="en-US" w:bidi="ar-SA"/>
              </w:rPr>
              <w:t>Data Migration and Transition Testing</w:t>
            </w:r>
          </w:p>
        </w:tc>
        <w:tc>
          <w:tcPr>
            <w:tcW w:w="1559" w:type="dxa"/>
            <w:tcBorders>
              <w:top w:val="nil"/>
              <w:left w:val="nil"/>
              <w:bottom w:val="single" w:sz="8" w:space="0" w:color="696969"/>
              <w:right w:val="single" w:sz="8" w:space="0" w:color="696969"/>
            </w:tcBorders>
          </w:tcPr>
          <w:p w14:paraId="66A7AAAC" w14:textId="77777777" w:rsidR="00C43950" w:rsidRPr="00E83899" w:rsidRDefault="00C43950" w:rsidP="00C43950">
            <w:pPr>
              <w:widowControl w:val="0"/>
              <w:spacing w:after="0" w:line="276" w:lineRule="auto"/>
              <w:rPr>
                <w:rFonts w:cs="Arial"/>
                <w:szCs w:val="22"/>
                <w:lang w:val="en-GB" w:eastAsia="en-US" w:bidi="ar-SA"/>
              </w:rPr>
            </w:pPr>
            <w:r w:rsidRPr="00D60F26">
              <w:rPr>
                <w:rFonts w:eastAsia="Calibri" w:cs="Arial"/>
                <w:szCs w:val="22"/>
                <w:lang w:val="en-GB" w:eastAsia="en-US" w:bidi="ar-SA"/>
              </w:rPr>
              <w:t> </w:t>
            </w:r>
          </w:p>
        </w:tc>
        <w:tc>
          <w:tcPr>
            <w:tcW w:w="4678" w:type="dxa"/>
            <w:tcBorders>
              <w:top w:val="nil"/>
              <w:left w:val="nil"/>
              <w:bottom w:val="single" w:sz="8" w:space="0" w:color="696969"/>
              <w:right w:val="single" w:sz="8" w:space="0" w:color="696969"/>
            </w:tcBorders>
          </w:tcPr>
          <w:p w14:paraId="494B744E" w14:textId="77777777" w:rsidR="00C43950" w:rsidRPr="00E83899" w:rsidRDefault="00C43950" w:rsidP="00C43950">
            <w:pPr>
              <w:widowControl w:val="0"/>
              <w:spacing w:after="0" w:line="276" w:lineRule="auto"/>
              <w:rPr>
                <w:rFonts w:cs="Arial"/>
                <w:szCs w:val="22"/>
                <w:lang w:val="en-GB" w:eastAsia="en-US" w:bidi="ar-SA"/>
              </w:rPr>
            </w:pPr>
            <w:r w:rsidRPr="00D60F26">
              <w:rPr>
                <w:rFonts w:eastAsia="Calibri" w:cs="Arial"/>
                <w:color w:val="000000"/>
                <w:szCs w:val="22"/>
                <w:lang w:val="en-GB" w:eastAsia="en-US" w:bidi="ar-SA"/>
              </w:rPr>
              <w:t>has the meaning given in Paragraph 4.25 of the Transition Schedule.</w:t>
            </w:r>
          </w:p>
        </w:tc>
      </w:tr>
      <w:tr w:rsidR="00C43950" w:rsidRPr="00E83899" w14:paraId="49EA1348" w14:textId="77777777" w:rsidTr="0084101E">
        <w:tc>
          <w:tcPr>
            <w:tcW w:w="3109" w:type="dxa"/>
            <w:tcBorders>
              <w:top w:val="nil"/>
              <w:left w:val="single" w:sz="8" w:space="0" w:color="696969"/>
              <w:bottom w:val="single" w:sz="8" w:space="0" w:color="696969"/>
              <w:right w:val="single" w:sz="8" w:space="0" w:color="696969"/>
            </w:tcBorders>
          </w:tcPr>
          <w:p w14:paraId="668C4CCD" w14:textId="77777777" w:rsidR="00C43950" w:rsidRPr="00E83899" w:rsidRDefault="00C43950" w:rsidP="00C43950">
            <w:pPr>
              <w:widowControl w:val="0"/>
              <w:spacing w:after="0" w:line="276" w:lineRule="auto"/>
              <w:rPr>
                <w:rFonts w:cs="Arial"/>
                <w:szCs w:val="22"/>
                <w:lang w:val="en-GB" w:eastAsia="en-US" w:bidi="ar-SA"/>
              </w:rPr>
            </w:pPr>
            <w:r w:rsidRPr="00D60F26">
              <w:rPr>
                <w:rFonts w:eastAsia="Calibri" w:cs="Arial"/>
                <w:color w:val="000000"/>
                <w:szCs w:val="22"/>
                <w:lang w:val="en-GB" w:eastAsia="en-US" w:bidi="ar-SA"/>
              </w:rPr>
              <w:t>Data Model</w:t>
            </w:r>
          </w:p>
        </w:tc>
        <w:tc>
          <w:tcPr>
            <w:tcW w:w="1559" w:type="dxa"/>
            <w:tcBorders>
              <w:top w:val="nil"/>
              <w:left w:val="nil"/>
              <w:bottom w:val="single" w:sz="8" w:space="0" w:color="696969"/>
              <w:right w:val="single" w:sz="8" w:space="0" w:color="696969"/>
            </w:tcBorders>
          </w:tcPr>
          <w:p w14:paraId="2F6B2FF6" w14:textId="77777777" w:rsidR="00C43950" w:rsidRPr="00E83899" w:rsidRDefault="00C43950" w:rsidP="00C43950">
            <w:pPr>
              <w:widowControl w:val="0"/>
              <w:spacing w:after="0" w:line="276" w:lineRule="auto"/>
              <w:rPr>
                <w:rFonts w:cs="Arial"/>
                <w:szCs w:val="22"/>
                <w:lang w:val="en-GB" w:eastAsia="en-US" w:bidi="ar-SA"/>
              </w:rPr>
            </w:pPr>
            <w:r w:rsidRPr="00D60F26">
              <w:rPr>
                <w:rFonts w:eastAsia="Calibri" w:cs="Arial"/>
                <w:szCs w:val="22"/>
                <w:lang w:val="en-GB" w:eastAsia="en-US" w:bidi="ar-SA"/>
              </w:rPr>
              <w:t> </w:t>
            </w:r>
          </w:p>
        </w:tc>
        <w:tc>
          <w:tcPr>
            <w:tcW w:w="4678" w:type="dxa"/>
            <w:tcBorders>
              <w:top w:val="nil"/>
              <w:left w:val="nil"/>
              <w:bottom w:val="single" w:sz="8" w:space="0" w:color="696969"/>
              <w:right w:val="single" w:sz="8" w:space="0" w:color="696969"/>
            </w:tcBorders>
          </w:tcPr>
          <w:p w14:paraId="3E1BC1E4" w14:textId="77777777" w:rsidR="00C43950" w:rsidRPr="00E83899" w:rsidRDefault="00C43950" w:rsidP="00C43950">
            <w:pPr>
              <w:widowControl w:val="0"/>
              <w:spacing w:after="0" w:line="276" w:lineRule="auto"/>
              <w:rPr>
                <w:rFonts w:cs="Arial"/>
                <w:szCs w:val="22"/>
                <w:lang w:val="en-GB" w:eastAsia="en-US" w:bidi="ar-SA"/>
              </w:rPr>
            </w:pPr>
            <w:r w:rsidRPr="00D60F26">
              <w:rPr>
                <w:rFonts w:eastAsia="Calibri" w:cs="Arial"/>
                <w:color w:val="000000"/>
                <w:szCs w:val="22"/>
                <w:lang w:val="en-GB" w:eastAsia="en-US" w:bidi="ar-SA"/>
              </w:rPr>
              <w:t>means the document or documents designated as such by the Authority from time to time, as amended from time to time in accordance with the procedure for its amendment developed under the Switching Programme.</w:t>
            </w:r>
          </w:p>
        </w:tc>
      </w:tr>
      <w:tr w:rsidR="00C43950" w:rsidRPr="00E83899" w14:paraId="46441175" w14:textId="77777777" w:rsidTr="0084101E">
        <w:tc>
          <w:tcPr>
            <w:tcW w:w="3109" w:type="dxa"/>
            <w:tcBorders>
              <w:top w:val="nil"/>
              <w:left w:val="single" w:sz="8" w:space="0" w:color="696969"/>
              <w:bottom w:val="single" w:sz="8" w:space="0" w:color="696969"/>
              <w:right w:val="single" w:sz="8" w:space="0" w:color="696969"/>
            </w:tcBorders>
          </w:tcPr>
          <w:p w14:paraId="33F287A0" w14:textId="77777777" w:rsidR="00C43950" w:rsidRPr="00E83899" w:rsidRDefault="00C43950" w:rsidP="00C43950">
            <w:pPr>
              <w:widowControl w:val="0"/>
              <w:spacing w:after="0" w:line="276" w:lineRule="auto"/>
              <w:rPr>
                <w:rFonts w:cs="Arial"/>
                <w:szCs w:val="22"/>
                <w:lang w:val="en-GB" w:eastAsia="en-US" w:bidi="ar-SA"/>
              </w:rPr>
            </w:pPr>
            <w:r w:rsidRPr="00D60F26">
              <w:rPr>
                <w:rFonts w:eastAsia="Calibri" w:cs="Arial"/>
                <w:color w:val="000000"/>
                <w:szCs w:val="22"/>
                <w:lang w:val="en-GB" w:eastAsia="en-US" w:bidi="ar-SA"/>
              </w:rPr>
              <w:t>Data Processor</w:t>
            </w:r>
          </w:p>
        </w:tc>
        <w:tc>
          <w:tcPr>
            <w:tcW w:w="1559" w:type="dxa"/>
            <w:tcBorders>
              <w:top w:val="nil"/>
              <w:left w:val="nil"/>
              <w:bottom w:val="single" w:sz="8" w:space="0" w:color="696969"/>
              <w:right w:val="single" w:sz="8" w:space="0" w:color="696969"/>
            </w:tcBorders>
          </w:tcPr>
          <w:p w14:paraId="7A49D020" w14:textId="77777777" w:rsidR="00C43950" w:rsidRPr="00E83899" w:rsidRDefault="00C43950" w:rsidP="00C43950">
            <w:pPr>
              <w:widowControl w:val="0"/>
              <w:spacing w:after="0" w:line="276" w:lineRule="auto"/>
              <w:rPr>
                <w:rFonts w:cs="Arial"/>
                <w:szCs w:val="22"/>
                <w:lang w:val="en-GB" w:eastAsia="en-US" w:bidi="ar-SA"/>
              </w:rPr>
            </w:pPr>
            <w:r w:rsidRPr="00D60F26">
              <w:rPr>
                <w:rFonts w:eastAsia="Calibri" w:cs="Arial"/>
                <w:szCs w:val="22"/>
                <w:lang w:val="en-GB" w:eastAsia="en-US" w:bidi="ar-SA"/>
              </w:rPr>
              <w:t> </w:t>
            </w:r>
          </w:p>
        </w:tc>
        <w:tc>
          <w:tcPr>
            <w:tcW w:w="4678" w:type="dxa"/>
            <w:tcBorders>
              <w:top w:val="nil"/>
              <w:left w:val="nil"/>
              <w:bottom w:val="single" w:sz="8" w:space="0" w:color="696969"/>
              <w:right w:val="single" w:sz="8" w:space="0" w:color="696969"/>
            </w:tcBorders>
          </w:tcPr>
          <w:p w14:paraId="7CC25501" w14:textId="77777777" w:rsidR="00C43950" w:rsidRPr="00E83899" w:rsidRDefault="00C43950" w:rsidP="00C43950">
            <w:pPr>
              <w:widowControl w:val="0"/>
              <w:spacing w:after="0" w:line="276" w:lineRule="auto"/>
              <w:rPr>
                <w:rFonts w:cs="Arial"/>
                <w:szCs w:val="22"/>
                <w:lang w:val="en-GB" w:eastAsia="en-US" w:bidi="ar-SA"/>
              </w:rPr>
            </w:pPr>
            <w:r w:rsidRPr="00D60F26">
              <w:rPr>
                <w:rFonts w:eastAsia="Calibri" w:cs="Arial"/>
                <w:color w:val="000000"/>
                <w:szCs w:val="22"/>
                <w:lang w:val="en-GB" w:eastAsia="en-US" w:bidi="ar-SA"/>
              </w:rPr>
              <w:t>means 'processor' as defined in the Data Protection Legislation.</w:t>
            </w:r>
          </w:p>
        </w:tc>
      </w:tr>
      <w:tr w:rsidR="00C43950" w:rsidRPr="00E83899" w14:paraId="1DC52FFD" w14:textId="77777777" w:rsidTr="0084101E">
        <w:tc>
          <w:tcPr>
            <w:tcW w:w="3109" w:type="dxa"/>
            <w:tcBorders>
              <w:top w:val="nil"/>
              <w:left w:val="single" w:sz="8" w:space="0" w:color="696969"/>
              <w:bottom w:val="single" w:sz="8" w:space="0" w:color="696969"/>
              <w:right w:val="single" w:sz="8" w:space="0" w:color="696969"/>
            </w:tcBorders>
          </w:tcPr>
          <w:p w14:paraId="3C5E865A" w14:textId="77777777" w:rsidR="00C43950" w:rsidRPr="00E83899" w:rsidRDefault="00C43950" w:rsidP="00C43950">
            <w:pPr>
              <w:widowControl w:val="0"/>
              <w:spacing w:after="0" w:line="276" w:lineRule="auto"/>
              <w:rPr>
                <w:rFonts w:cs="Arial"/>
                <w:szCs w:val="22"/>
                <w:lang w:val="en-GB" w:eastAsia="en-US" w:bidi="ar-SA"/>
              </w:rPr>
            </w:pPr>
            <w:r w:rsidRPr="00D60F26">
              <w:rPr>
                <w:rFonts w:eastAsia="Calibri" w:cs="Arial"/>
                <w:color w:val="000000"/>
                <w:szCs w:val="22"/>
                <w:lang w:val="en-GB" w:eastAsia="en-US" w:bidi="ar-SA"/>
              </w:rPr>
              <w:t>Data Processor Obligations</w:t>
            </w:r>
          </w:p>
        </w:tc>
        <w:tc>
          <w:tcPr>
            <w:tcW w:w="1559" w:type="dxa"/>
            <w:tcBorders>
              <w:top w:val="nil"/>
              <w:left w:val="nil"/>
              <w:bottom w:val="single" w:sz="8" w:space="0" w:color="696969"/>
              <w:right w:val="single" w:sz="8" w:space="0" w:color="696969"/>
            </w:tcBorders>
          </w:tcPr>
          <w:p w14:paraId="1155042A" w14:textId="77777777" w:rsidR="00C43950" w:rsidRPr="00E83899" w:rsidRDefault="00C43950" w:rsidP="00C43950">
            <w:pPr>
              <w:widowControl w:val="0"/>
              <w:spacing w:after="0" w:line="276" w:lineRule="auto"/>
              <w:rPr>
                <w:rFonts w:cs="Arial"/>
                <w:szCs w:val="22"/>
                <w:lang w:val="en-GB" w:eastAsia="en-US" w:bidi="ar-SA"/>
              </w:rPr>
            </w:pPr>
            <w:r w:rsidRPr="00D60F26">
              <w:rPr>
                <w:rFonts w:eastAsia="Calibri" w:cs="Arial"/>
                <w:szCs w:val="22"/>
                <w:lang w:val="en-GB" w:eastAsia="en-US" w:bidi="ar-SA"/>
              </w:rPr>
              <w:t> </w:t>
            </w:r>
          </w:p>
        </w:tc>
        <w:tc>
          <w:tcPr>
            <w:tcW w:w="4678" w:type="dxa"/>
            <w:tcBorders>
              <w:top w:val="nil"/>
              <w:left w:val="nil"/>
              <w:bottom w:val="single" w:sz="8" w:space="0" w:color="696969"/>
              <w:right w:val="single" w:sz="8" w:space="0" w:color="696969"/>
            </w:tcBorders>
          </w:tcPr>
          <w:p w14:paraId="058D6E18" w14:textId="77777777" w:rsidR="00C43950" w:rsidRPr="00E83899" w:rsidRDefault="00C43950" w:rsidP="00C43950">
            <w:pPr>
              <w:widowControl w:val="0"/>
              <w:spacing w:after="0" w:line="276" w:lineRule="auto"/>
              <w:rPr>
                <w:rFonts w:cs="Arial"/>
                <w:szCs w:val="22"/>
                <w:lang w:val="en-GB" w:eastAsia="en-US" w:bidi="ar-SA"/>
              </w:rPr>
            </w:pPr>
            <w:r w:rsidRPr="00D60F26">
              <w:rPr>
                <w:rFonts w:eastAsia="Calibri" w:cs="Arial"/>
                <w:color w:val="000000"/>
                <w:szCs w:val="22"/>
                <w:lang w:val="en-GB" w:eastAsia="en-US" w:bidi="ar-SA"/>
              </w:rPr>
              <w:t>means the roles and obligations described in Clause 20 of this Code.</w:t>
            </w:r>
          </w:p>
        </w:tc>
      </w:tr>
      <w:tr w:rsidR="00C43950" w:rsidRPr="00E83899" w14:paraId="08277500" w14:textId="77777777" w:rsidTr="0084101E">
        <w:tc>
          <w:tcPr>
            <w:tcW w:w="3109" w:type="dxa"/>
            <w:tcBorders>
              <w:top w:val="nil"/>
              <w:left w:val="single" w:sz="8" w:space="0" w:color="696969"/>
              <w:bottom w:val="single" w:sz="8" w:space="0" w:color="696969"/>
              <w:right w:val="single" w:sz="8" w:space="0" w:color="696969"/>
            </w:tcBorders>
          </w:tcPr>
          <w:p w14:paraId="30CEC943" w14:textId="77777777" w:rsidR="00C43950" w:rsidRPr="00E83899" w:rsidRDefault="00C43950" w:rsidP="00C43950">
            <w:pPr>
              <w:widowControl w:val="0"/>
              <w:spacing w:after="0" w:line="276" w:lineRule="auto"/>
              <w:rPr>
                <w:rFonts w:cs="Arial"/>
                <w:szCs w:val="22"/>
                <w:lang w:val="en-GB" w:eastAsia="en-US" w:bidi="ar-SA"/>
              </w:rPr>
            </w:pPr>
            <w:r w:rsidRPr="00D60F26">
              <w:rPr>
                <w:rFonts w:eastAsia="Calibri" w:cs="Arial"/>
                <w:color w:val="000000"/>
                <w:szCs w:val="22"/>
                <w:lang w:val="en-GB" w:eastAsia="en-US" w:bidi="ar-SA"/>
              </w:rPr>
              <w:t>Data Protection Legislation</w:t>
            </w:r>
          </w:p>
        </w:tc>
        <w:tc>
          <w:tcPr>
            <w:tcW w:w="1559" w:type="dxa"/>
            <w:tcBorders>
              <w:top w:val="nil"/>
              <w:left w:val="nil"/>
              <w:bottom w:val="single" w:sz="8" w:space="0" w:color="696969"/>
              <w:right w:val="single" w:sz="8" w:space="0" w:color="696969"/>
            </w:tcBorders>
          </w:tcPr>
          <w:p w14:paraId="080BECB4" w14:textId="77777777" w:rsidR="00C43950" w:rsidRPr="00E83899" w:rsidRDefault="00C43950" w:rsidP="00C43950">
            <w:pPr>
              <w:widowControl w:val="0"/>
              <w:spacing w:after="0" w:line="276" w:lineRule="auto"/>
              <w:rPr>
                <w:rFonts w:cs="Arial"/>
                <w:szCs w:val="22"/>
                <w:lang w:val="en-GB" w:eastAsia="en-US" w:bidi="ar-SA"/>
              </w:rPr>
            </w:pPr>
            <w:r w:rsidRPr="00D60F26">
              <w:rPr>
                <w:rFonts w:eastAsia="Calibri" w:cs="Arial"/>
                <w:szCs w:val="22"/>
                <w:lang w:val="en-GB" w:eastAsia="en-US" w:bidi="ar-SA"/>
              </w:rPr>
              <w:t> </w:t>
            </w:r>
          </w:p>
        </w:tc>
        <w:tc>
          <w:tcPr>
            <w:tcW w:w="4678" w:type="dxa"/>
            <w:tcBorders>
              <w:top w:val="nil"/>
              <w:left w:val="nil"/>
              <w:bottom w:val="single" w:sz="8" w:space="0" w:color="696969"/>
              <w:right w:val="single" w:sz="8" w:space="0" w:color="696969"/>
            </w:tcBorders>
          </w:tcPr>
          <w:p w14:paraId="4C84754E" w14:textId="77777777" w:rsidR="00C43950" w:rsidRDefault="00C43950" w:rsidP="00C43950">
            <w:pPr>
              <w:widowControl w:val="0"/>
              <w:spacing w:after="0" w:line="276" w:lineRule="auto"/>
              <w:rPr>
                <w:rFonts w:eastAsia="Calibri" w:cs="Arial"/>
                <w:color w:val="000000"/>
                <w:szCs w:val="22"/>
                <w:lang w:val="en-GB" w:eastAsia="en-US" w:bidi="ar-SA"/>
              </w:rPr>
            </w:pPr>
            <w:r w:rsidRPr="00D60F26">
              <w:rPr>
                <w:rFonts w:eastAsia="Calibri" w:cs="Arial"/>
                <w:color w:val="000000"/>
                <w:szCs w:val="22"/>
                <w:lang w:val="en-GB" w:eastAsia="en-US" w:bidi="ar-SA"/>
              </w:rPr>
              <w:t xml:space="preserve">means: </w:t>
            </w:r>
          </w:p>
          <w:p w14:paraId="109508DB" w14:textId="77777777" w:rsidR="00C43950" w:rsidRDefault="00C43950" w:rsidP="00C43950">
            <w:pPr>
              <w:widowControl w:val="0"/>
              <w:spacing w:after="0" w:line="276" w:lineRule="auto"/>
              <w:rPr>
                <w:rFonts w:eastAsia="Calibri" w:cs="Arial"/>
                <w:color w:val="000000"/>
                <w:szCs w:val="22"/>
                <w:lang w:val="en-GB" w:eastAsia="en-US" w:bidi="ar-SA"/>
              </w:rPr>
            </w:pPr>
            <w:r w:rsidRPr="00D60F26">
              <w:rPr>
                <w:rFonts w:eastAsia="Calibri" w:cs="Arial"/>
                <w:color w:val="000000"/>
                <w:szCs w:val="22"/>
                <w:lang w:val="en-GB" w:eastAsia="en-US" w:bidi="ar-SA"/>
              </w:rPr>
              <w:t xml:space="preserve">(a) EU Regulation 2016/679 on the protection of natural persons with regard to the processing of personal data and on the free movement of such data (which is known as the General Data Protection Regulation, or “GDPR”) as it forms part of UK law by virtue of section 3 of the European Union (Withdrawal) Act 2018; </w:t>
            </w:r>
          </w:p>
          <w:p w14:paraId="40817307" w14:textId="77777777" w:rsidR="00C43950" w:rsidRDefault="00C43950" w:rsidP="00C43950">
            <w:pPr>
              <w:widowControl w:val="0"/>
              <w:spacing w:after="0" w:line="276" w:lineRule="auto"/>
              <w:rPr>
                <w:rFonts w:eastAsia="Calibri" w:cs="Arial"/>
                <w:color w:val="000000"/>
                <w:szCs w:val="22"/>
                <w:lang w:val="en-GB" w:eastAsia="en-US" w:bidi="ar-SA"/>
              </w:rPr>
            </w:pPr>
            <w:r w:rsidRPr="00D60F26">
              <w:rPr>
                <w:rFonts w:eastAsia="Calibri" w:cs="Arial"/>
                <w:color w:val="000000"/>
                <w:szCs w:val="22"/>
                <w:lang w:val="en-GB" w:eastAsia="en-US" w:bidi="ar-SA"/>
              </w:rPr>
              <w:t xml:space="preserve">(b) the Data Protection Act 2018; </w:t>
            </w:r>
          </w:p>
          <w:p w14:paraId="4126B998" w14:textId="77777777" w:rsidR="00C43950" w:rsidRDefault="00C43950" w:rsidP="00C43950">
            <w:pPr>
              <w:widowControl w:val="0"/>
              <w:spacing w:after="0" w:line="276" w:lineRule="auto"/>
              <w:rPr>
                <w:rFonts w:eastAsia="Calibri" w:cs="Arial"/>
                <w:color w:val="000000"/>
                <w:szCs w:val="22"/>
                <w:lang w:val="en-GB" w:eastAsia="en-US" w:bidi="ar-SA"/>
              </w:rPr>
            </w:pPr>
            <w:r w:rsidRPr="00D60F26">
              <w:rPr>
                <w:rFonts w:eastAsia="Calibri" w:cs="Arial"/>
                <w:color w:val="000000"/>
                <w:szCs w:val="22"/>
                <w:lang w:val="en-GB" w:eastAsia="en-US" w:bidi="ar-SA"/>
              </w:rPr>
              <w:t xml:space="preserve">(c) the Privacy and Electronic Communications (EC Directive) Regulations 2003 as they continue to have effect by virtue of section 2 of the European Union (Withdrawal) Act 2018; and </w:t>
            </w:r>
          </w:p>
          <w:p w14:paraId="05AAE532" w14:textId="77777777" w:rsidR="00C43950" w:rsidRPr="00E83899" w:rsidRDefault="00C43950" w:rsidP="00C43950">
            <w:pPr>
              <w:widowControl w:val="0"/>
              <w:spacing w:after="0" w:line="276" w:lineRule="auto"/>
              <w:rPr>
                <w:rFonts w:cs="Arial"/>
                <w:szCs w:val="22"/>
                <w:lang w:val="en-GB" w:eastAsia="en-US" w:bidi="ar-SA"/>
              </w:rPr>
            </w:pPr>
            <w:r w:rsidRPr="00D60F26">
              <w:rPr>
                <w:rFonts w:eastAsia="Calibri" w:cs="Arial"/>
                <w:color w:val="000000"/>
                <w:szCs w:val="22"/>
                <w:lang w:val="en-GB" w:eastAsia="en-US" w:bidi="ar-SA"/>
              </w:rPr>
              <w:t>(d) any other laws in force in the UK from time to time applicable (in whole or in part) to the processing of personal data.</w:t>
            </w:r>
          </w:p>
        </w:tc>
      </w:tr>
      <w:tr w:rsidR="00C43950" w:rsidRPr="00E83899" w14:paraId="7F9FAFBB" w14:textId="77777777" w:rsidTr="0084101E">
        <w:tc>
          <w:tcPr>
            <w:tcW w:w="3109" w:type="dxa"/>
            <w:tcBorders>
              <w:top w:val="nil"/>
              <w:left w:val="single" w:sz="8" w:space="0" w:color="696969"/>
              <w:bottom w:val="single" w:sz="8" w:space="0" w:color="696969"/>
              <w:right w:val="single" w:sz="8" w:space="0" w:color="696969"/>
            </w:tcBorders>
          </w:tcPr>
          <w:p w14:paraId="6CC03F90" w14:textId="77777777" w:rsidR="00C43950" w:rsidRPr="00E83899" w:rsidRDefault="00C43950" w:rsidP="00C43950">
            <w:pPr>
              <w:widowControl w:val="0"/>
              <w:spacing w:after="0" w:line="276" w:lineRule="auto"/>
              <w:rPr>
                <w:rFonts w:cs="Arial"/>
                <w:szCs w:val="22"/>
                <w:lang w:val="en-GB" w:eastAsia="en-US" w:bidi="ar-SA"/>
              </w:rPr>
            </w:pPr>
            <w:r w:rsidRPr="00D60F26">
              <w:rPr>
                <w:rFonts w:eastAsia="Calibri" w:cs="Arial"/>
                <w:color w:val="000000"/>
                <w:szCs w:val="22"/>
                <w:lang w:val="en-GB" w:eastAsia="en-US" w:bidi="ar-SA"/>
              </w:rPr>
              <w:t>Data Responsible User</w:t>
            </w:r>
          </w:p>
        </w:tc>
        <w:tc>
          <w:tcPr>
            <w:tcW w:w="1559" w:type="dxa"/>
            <w:tcBorders>
              <w:top w:val="nil"/>
              <w:left w:val="nil"/>
              <w:bottom w:val="single" w:sz="8" w:space="0" w:color="696969"/>
              <w:right w:val="single" w:sz="8" w:space="0" w:color="696969"/>
            </w:tcBorders>
          </w:tcPr>
          <w:p w14:paraId="26536ADB" w14:textId="77777777" w:rsidR="00C43950" w:rsidRPr="00E83899" w:rsidRDefault="00C43950" w:rsidP="00C43950">
            <w:pPr>
              <w:widowControl w:val="0"/>
              <w:spacing w:after="0" w:line="276" w:lineRule="auto"/>
              <w:rPr>
                <w:rFonts w:cs="Arial"/>
                <w:szCs w:val="22"/>
                <w:lang w:val="en-GB" w:eastAsia="en-US" w:bidi="ar-SA"/>
              </w:rPr>
            </w:pPr>
            <w:r w:rsidRPr="00D60F26">
              <w:rPr>
                <w:rFonts w:eastAsia="Calibri" w:cs="Arial"/>
                <w:szCs w:val="22"/>
                <w:lang w:val="en-GB" w:eastAsia="en-US" w:bidi="ar-SA"/>
              </w:rPr>
              <w:t> </w:t>
            </w:r>
          </w:p>
        </w:tc>
        <w:tc>
          <w:tcPr>
            <w:tcW w:w="4678" w:type="dxa"/>
            <w:tcBorders>
              <w:top w:val="nil"/>
              <w:left w:val="nil"/>
              <w:bottom w:val="single" w:sz="8" w:space="0" w:color="696969"/>
              <w:right w:val="single" w:sz="8" w:space="0" w:color="696969"/>
            </w:tcBorders>
          </w:tcPr>
          <w:p w14:paraId="69370AA1" w14:textId="77777777" w:rsidR="00C43950" w:rsidRPr="00E83899" w:rsidRDefault="00C43950" w:rsidP="00C43950">
            <w:pPr>
              <w:widowControl w:val="0"/>
              <w:spacing w:after="0" w:line="276" w:lineRule="auto"/>
              <w:rPr>
                <w:rFonts w:cs="Arial"/>
                <w:szCs w:val="22"/>
                <w:lang w:val="en-GB" w:eastAsia="en-US" w:bidi="ar-SA"/>
              </w:rPr>
            </w:pPr>
            <w:r w:rsidRPr="00D60F26">
              <w:rPr>
                <w:rFonts w:eastAsia="Calibri" w:cs="Arial"/>
                <w:color w:val="000000"/>
                <w:szCs w:val="22"/>
                <w:lang w:val="en-GB" w:eastAsia="en-US" w:bidi="ar-SA"/>
              </w:rPr>
              <w:t xml:space="preserve">means a Market Participant responsible for notifying the Data Master, on an ongoing </w:t>
            </w:r>
            <w:r w:rsidRPr="00D60F26">
              <w:rPr>
                <w:rFonts w:eastAsia="Calibri" w:cs="Arial"/>
                <w:color w:val="000000"/>
                <w:szCs w:val="22"/>
                <w:lang w:val="en-GB" w:eastAsia="en-US" w:bidi="ar-SA"/>
              </w:rPr>
              <w:lastRenderedPageBreak/>
              <w:t>basis, if the Market Participant believes that the data quality for the Data Item can be improved, as further described in the Data Specification and the Switching Data Management Schedule.</w:t>
            </w:r>
          </w:p>
        </w:tc>
      </w:tr>
      <w:tr w:rsidR="00C43950" w:rsidRPr="00E83899" w14:paraId="7F3FA012" w14:textId="77777777" w:rsidTr="00F85B1E">
        <w:tc>
          <w:tcPr>
            <w:tcW w:w="3109" w:type="dxa"/>
            <w:tcBorders>
              <w:top w:val="nil"/>
              <w:left w:val="single" w:sz="8" w:space="0" w:color="696969"/>
              <w:bottom w:val="single" w:sz="8" w:space="0" w:color="696969"/>
              <w:right w:val="single" w:sz="8" w:space="0" w:color="696969"/>
            </w:tcBorders>
          </w:tcPr>
          <w:p w14:paraId="60B52AB9" w14:textId="54B582A5" w:rsidR="00C43950" w:rsidRPr="00D60F26" w:rsidRDefault="00C43950" w:rsidP="00C43950">
            <w:pPr>
              <w:widowControl w:val="0"/>
              <w:spacing w:after="0" w:line="276" w:lineRule="auto"/>
              <w:rPr>
                <w:rFonts w:eastAsia="Calibri" w:cs="Arial"/>
                <w:color w:val="000000"/>
                <w:szCs w:val="22"/>
                <w:lang w:val="en-GB" w:eastAsia="en-US" w:bidi="ar-SA"/>
              </w:rPr>
            </w:pPr>
            <w:r w:rsidRPr="00A22CD1">
              <w:rPr>
                <w:rFonts w:cs="Arial"/>
                <w:bCs/>
                <w:szCs w:val="22"/>
              </w:rPr>
              <w:lastRenderedPageBreak/>
              <w:t>Data Service</w:t>
            </w:r>
          </w:p>
        </w:tc>
        <w:tc>
          <w:tcPr>
            <w:tcW w:w="1559" w:type="dxa"/>
            <w:tcBorders>
              <w:top w:val="nil"/>
              <w:left w:val="nil"/>
              <w:bottom w:val="single" w:sz="8" w:space="0" w:color="696969"/>
              <w:right w:val="single" w:sz="8" w:space="0" w:color="696969"/>
            </w:tcBorders>
          </w:tcPr>
          <w:p w14:paraId="2134F14C" w14:textId="77777777" w:rsidR="00C43950" w:rsidRPr="00D60F26" w:rsidRDefault="00C43950" w:rsidP="00C43950">
            <w:pPr>
              <w:widowControl w:val="0"/>
              <w:spacing w:after="0" w:line="276" w:lineRule="auto"/>
              <w:rPr>
                <w:rFonts w:eastAsia="Calibri" w:cs="Arial"/>
                <w:szCs w:val="22"/>
                <w:lang w:val="en-GB" w:eastAsia="en-US" w:bidi="ar-SA"/>
              </w:rPr>
            </w:pPr>
          </w:p>
        </w:tc>
        <w:tc>
          <w:tcPr>
            <w:tcW w:w="4678" w:type="dxa"/>
            <w:tcBorders>
              <w:top w:val="nil"/>
              <w:left w:val="nil"/>
              <w:bottom w:val="single" w:sz="8" w:space="0" w:color="696969"/>
              <w:right w:val="single" w:sz="8" w:space="0" w:color="696969"/>
            </w:tcBorders>
          </w:tcPr>
          <w:p w14:paraId="0719AE47" w14:textId="62905389" w:rsidR="00C43950" w:rsidRPr="00D60F26" w:rsidRDefault="00C43950" w:rsidP="00C43950">
            <w:pPr>
              <w:widowControl w:val="0"/>
              <w:spacing w:after="0" w:line="276" w:lineRule="auto"/>
              <w:rPr>
                <w:rFonts w:eastAsia="Calibri" w:cs="Arial"/>
                <w:color w:val="000000"/>
                <w:szCs w:val="22"/>
                <w:lang w:val="en-GB" w:eastAsia="en-US" w:bidi="ar-SA"/>
              </w:rPr>
            </w:pPr>
            <w:r w:rsidRPr="00152804">
              <w:rPr>
                <w:rFonts w:cs="Arial"/>
                <w:bCs/>
                <w:szCs w:val="22"/>
              </w:rPr>
              <w:t>means the Advanced Data Service</w:t>
            </w:r>
            <w:r>
              <w:rPr>
                <w:rFonts w:cs="Arial"/>
                <w:bCs/>
                <w:szCs w:val="22"/>
              </w:rPr>
              <w:t>,</w:t>
            </w:r>
            <w:r w:rsidRPr="00152804">
              <w:rPr>
                <w:rFonts w:cs="Arial"/>
                <w:bCs/>
                <w:szCs w:val="22"/>
              </w:rPr>
              <w:t xml:space="preserve"> Smart Data Service</w:t>
            </w:r>
            <w:r>
              <w:rPr>
                <w:rFonts w:cs="Arial"/>
                <w:bCs/>
                <w:szCs w:val="22"/>
              </w:rPr>
              <w:t xml:space="preserve"> or Unmetered </w:t>
            </w:r>
            <w:r w:rsidRPr="007D38CA">
              <w:rPr>
                <w:rFonts w:cs="Arial"/>
                <w:bCs/>
                <w:szCs w:val="22"/>
              </w:rPr>
              <w:t>Supplies Data Service.</w:t>
            </w:r>
          </w:p>
        </w:tc>
      </w:tr>
      <w:tr w:rsidR="00C43950" w:rsidRPr="00E83899" w14:paraId="39C7A759" w14:textId="77777777" w:rsidTr="00F85B1E">
        <w:tc>
          <w:tcPr>
            <w:tcW w:w="3109" w:type="dxa"/>
            <w:tcBorders>
              <w:top w:val="nil"/>
              <w:left w:val="single" w:sz="8" w:space="0" w:color="696969"/>
              <w:bottom w:val="single" w:sz="8" w:space="0" w:color="696969"/>
              <w:right w:val="single" w:sz="8" w:space="0" w:color="696969"/>
            </w:tcBorders>
          </w:tcPr>
          <w:p w14:paraId="5A8B7697" w14:textId="0CFDC4E2" w:rsidR="00C43950" w:rsidRPr="00D60F26" w:rsidRDefault="00C43950" w:rsidP="00C43950">
            <w:pPr>
              <w:widowControl w:val="0"/>
              <w:spacing w:after="0" w:line="276" w:lineRule="auto"/>
              <w:rPr>
                <w:rFonts w:eastAsia="Calibri" w:cs="Arial"/>
                <w:color w:val="000000"/>
                <w:szCs w:val="22"/>
                <w:lang w:val="en-GB" w:eastAsia="en-US" w:bidi="ar-SA"/>
              </w:rPr>
            </w:pPr>
            <w:r w:rsidRPr="00A22CD1">
              <w:rPr>
                <w:rFonts w:cs="Arial"/>
                <w:bCs/>
                <w:szCs w:val="22"/>
              </w:rPr>
              <w:t>Data Service</w:t>
            </w:r>
            <w:r>
              <w:rPr>
                <w:rFonts w:cs="Arial"/>
                <w:bCs/>
                <w:szCs w:val="22"/>
              </w:rPr>
              <w:t xml:space="preserve"> Agent </w:t>
            </w:r>
          </w:p>
        </w:tc>
        <w:tc>
          <w:tcPr>
            <w:tcW w:w="1559" w:type="dxa"/>
            <w:tcBorders>
              <w:top w:val="nil"/>
              <w:left w:val="nil"/>
              <w:bottom w:val="single" w:sz="8" w:space="0" w:color="696969"/>
              <w:right w:val="single" w:sz="8" w:space="0" w:color="696969"/>
            </w:tcBorders>
          </w:tcPr>
          <w:p w14:paraId="3351723F" w14:textId="77777777" w:rsidR="00C43950" w:rsidRPr="00D60F26" w:rsidRDefault="00C43950" w:rsidP="00C43950">
            <w:pPr>
              <w:widowControl w:val="0"/>
              <w:spacing w:after="0" w:line="276" w:lineRule="auto"/>
              <w:rPr>
                <w:rFonts w:eastAsia="Calibri" w:cs="Arial"/>
                <w:szCs w:val="22"/>
                <w:lang w:val="en-GB" w:eastAsia="en-US" w:bidi="ar-SA"/>
              </w:rPr>
            </w:pPr>
          </w:p>
        </w:tc>
        <w:tc>
          <w:tcPr>
            <w:tcW w:w="4678" w:type="dxa"/>
            <w:tcBorders>
              <w:top w:val="nil"/>
              <w:left w:val="nil"/>
              <w:bottom w:val="single" w:sz="8" w:space="0" w:color="696969"/>
              <w:right w:val="single" w:sz="8" w:space="0" w:color="696969"/>
            </w:tcBorders>
          </w:tcPr>
          <w:p w14:paraId="5698AA3C" w14:textId="7E76D037" w:rsidR="00C43950" w:rsidRPr="00D60F26" w:rsidRDefault="00C43950" w:rsidP="00C43950">
            <w:pPr>
              <w:widowControl w:val="0"/>
              <w:spacing w:after="0" w:line="276" w:lineRule="auto"/>
              <w:rPr>
                <w:rFonts w:eastAsia="Calibri" w:cs="Arial"/>
                <w:color w:val="000000"/>
                <w:szCs w:val="22"/>
                <w:lang w:val="en-GB" w:eastAsia="en-US" w:bidi="ar-SA"/>
              </w:rPr>
            </w:pPr>
            <w:r>
              <w:rPr>
                <w:rFonts w:cs="Arial"/>
                <w:bCs/>
                <w:szCs w:val="22"/>
              </w:rPr>
              <w:t>m</w:t>
            </w:r>
            <w:r w:rsidRPr="00152804">
              <w:rPr>
                <w:rFonts w:cs="Arial"/>
                <w:bCs/>
                <w:szCs w:val="22"/>
              </w:rPr>
              <w:t>eans</w:t>
            </w:r>
            <w:r>
              <w:rPr>
                <w:rFonts w:cs="Arial"/>
                <w:bCs/>
                <w:szCs w:val="22"/>
              </w:rPr>
              <w:t>,</w:t>
            </w:r>
            <w:r w:rsidRPr="00152804">
              <w:rPr>
                <w:rFonts w:cs="Arial"/>
                <w:bCs/>
                <w:szCs w:val="22"/>
              </w:rPr>
              <w:t xml:space="preserve"> in respect of a particular Metering Point, the person Appointed </w:t>
            </w:r>
            <w:r>
              <w:rPr>
                <w:rFonts w:cs="Arial"/>
                <w:bCs/>
                <w:szCs w:val="22"/>
              </w:rPr>
              <w:t>to deliver the Data Service role</w:t>
            </w:r>
            <w:r w:rsidRPr="00152804">
              <w:rPr>
                <w:rFonts w:cs="Arial"/>
                <w:bCs/>
                <w:szCs w:val="22"/>
              </w:rPr>
              <w:t xml:space="preserve"> for that Metering Point.</w:t>
            </w:r>
          </w:p>
        </w:tc>
      </w:tr>
      <w:tr w:rsidR="00C43950" w:rsidRPr="00E83899" w14:paraId="410909BD" w14:textId="77777777" w:rsidTr="0084101E">
        <w:tc>
          <w:tcPr>
            <w:tcW w:w="3109" w:type="dxa"/>
            <w:tcBorders>
              <w:top w:val="nil"/>
              <w:left w:val="single" w:sz="8" w:space="0" w:color="696969"/>
              <w:bottom w:val="single" w:sz="8" w:space="0" w:color="696969"/>
              <w:right w:val="single" w:sz="8" w:space="0" w:color="696969"/>
            </w:tcBorders>
          </w:tcPr>
          <w:p w14:paraId="2C2592B2" w14:textId="77777777" w:rsidR="00C43950" w:rsidRPr="00E83899" w:rsidRDefault="00C43950" w:rsidP="00C43950">
            <w:pPr>
              <w:widowControl w:val="0"/>
              <w:spacing w:after="0" w:line="276" w:lineRule="auto"/>
              <w:rPr>
                <w:rFonts w:cs="Arial"/>
                <w:szCs w:val="22"/>
                <w:lang w:val="en-GB" w:eastAsia="en-US" w:bidi="ar-SA"/>
              </w:rPr>
            </w:pPr>
            <w:r w:rsidRPr="00D60F26">
              <w:rPr>
                <w:rFonts w:eastAsia="Calibri" w:cs="Arial"/>
                <w:color w:val="000000"/>
                <w:szCs w:val="22"/>
                <w:lang w:val="en-GB" w:eastAsia="en-US" w:bidi="ar-SA"/>
              </w:rPr>
              <w:t>Data Specification</w:t>
            </w:r>
          </w:p>
        </w:tc>
        <w:tc>
          <w:tcPr>
            <w:tcW w:w="1559" w:type="dxa"/>
            <w:tcBorders>
              <w:top w:val="nil"/>
              <w:left w:val="nil"/>
              <w:bottom w:val="single" w:sz="8" w:space="0" w:color="696969"/>
              <w:right w:val="single" w:sz="8" w:space="0" w:color="696969"/>
            </w:tcBorders>
          </w:tcPr>
          <w:p w14:paraId="38797096" w14:textId="77777777" w:rsidR="00C43950" w:rsidRPr="00E83899" w:rsidRDefault="00C43950" w:rsidP="00C43950">
            <w:pPr>
              <w:widowControl w:val="0"/>
              <w:spacing w:after="0" w:line="276" w:lineRule="auto"/>
              <w:rPr>
                <w:rFonts w:cs="Arial"/>
                <w:szCs w:val="22"/>
                <w:lang w:val="en-GB" w:eastAsia="en-US" w:bidi="ar-SA"/>
              </w:rPr>
            </w:pPr>
            <w:r w:rsidRPr="00D60F26">
              <w:rPr>
                <w:rFonts w:eastAsia="Calibri" w:cs="Arial"/>
                <w:szCs w:val="22"/>
                <w:lang w:val="en-GB" w:eastAsia="en-US" w:bidi="ar-SA"/>
              </w:rPr>
              <w:t> </w:t>
            </w:r>
          </w:p>
        </w:tc>
        <w:tc>
          <w:tcPr>
            <w:tcW w:w="4678" w:type="dxa"/>
            <w:tcBorders>
              <w:top w:val="nil"/>
              <w:left w:val="nil"/>
              <w:bottom w:val="single" w:sz="8" w:space="0" w:color="696969"/>
              <w:right w:val="single" w:sz="8" w:space="0" w:color="696969"/>
            </w:tcBorders>
          </w:tcPr>
          <w:p w14:paraId="25E0EDA1" w14:textId="77777777" w:rsidR="00C43950" w:rsidRPr="00E83899" w:rsidRDefault="00C43950" w:rsidP="00C43950">
            <w:pPr>
              <w:widowControl w:val="0"/>
              <w:spacing w:after="0" w:line="276" w:lineRule="auto"/>
              <w:rPr>
                <w:rFonts w:cs="Arial"/>
                <w:szCs w:val="22"/>
                <w:lang w:val="en-GB" w:eastAsia="en-US" w:bidi="ar-SA"/>
              </w:rPr>
            </w:pPr>
            <w:r w:rsidRPr="00D60F26">
              <w:rPr>
                <w:rFonts w:eastAsia="Calibri" w:cs="Arial"/>
                <w:color w:val="000000"/>
                <w:szCs w:val="22"/>
                <w:lang w:val="en-GB" w:eastAsia="en-US" w:bidi="ar-SA"/>
              </w:rPr>
              <w:t>means the document of that name forming part of the Technical Specification.</w:t>
            </w:r>
          </w:p>
        </w:tc>
      </w:tr>
      <w:tr w:rsidR="00C43950" w:rsidRPr="00E83899" w14:paraId="0398330C" w14:textId="77777777" w:rsidTr="0084101E">
        <w:tc>
          <w:tcPr>
            <w:tcW w:w="3109" w:type="dxa"/>
            <w:tcBorders>
              <w:top w:val="nil"/>
              <w:left w:val="single" w:sz="8" w:space="0" w:color="696969"/>
              <w:bottom w:val="single" w:sz="8" w:space="0" w:color="696969"/>
              <w:right w:val="single" w:sz="8" w:space="0" w:color="696969"/>
            </w:tcBorders>
          </w:tcPr>
          <w:p w14:paraId="12C75FBF" w14:textId="77777777" w:rsidR="00C43950" w:rsidRPr="00E83899" w:rsidRDefault="00C43950" w:rsidP="00C43950">
            <w:pPr>
              <w:widowControl w:val="0"/>
              <w:spacing w:after="0" w:line="276" w:lineRule="auto"/>
              <w:rPr>
                <w:rFonts w:cs="Arial"/>
                <w:szCs w:val="22"/>
                <w:lang w:val="en-GB" w:eastAsia="en-US" w:bidi="ar-SA"/>
              </w:rPr>
            </w:pPr>
            <w:r w:rsidRPr="00D60F26">
              <w:rPr>
                <w:rFonts w:eastAsia="Calibri" w:cs="Arial"/>
                <w:color w:val="000000"/>
                <w:szCs w:val="22"/>
                <w:lang w:val="en-GB" w:eastAsia="en-US" w:bidi="ar-SA"/>
              </w:rPr>
              <w:t>Data Subject</w:t>
            </w:r>
          </w:p>
        </w:tc>
        <w:tc>
          <w:tcPr>
            <w:tcW w:w="1559" w:type="dxa"/>
            <w:tcBorders>
              <w:top w:val="nil"/>
              <w:left w:val="nil"/>
              <w:bottom w:val="single" w:sz="8" w:space="0" w:color="696969"/>
              <w:right w:val="single" w:sz="8" w:space="0" w:color="696969"/>
            </w:tcBorders>
          </w:tcPr>
          <w:p w14:paraId="05B0CBD3" w14:textId="77777777" w:rsidR="00C43950" w:rsidRPr="00E83899" w:rsidRDefault="00C43950" w:rsidP="00C43950">
            <w:pPr>
              <w:widowControl w:val="0"/>
              <w:spacing w:after="0" w:line="276" w:lineRule="auto"/>
              <w:rPr>
                <w:rFonts w:cs="Arial"/>
                <w:szCs w:val="22"/>
                <w:lang w:val="en-GB" w:eastAsia="en-US" w:bidi="ar-SA"/>
              </w:rPr>
            </w:pPr>
            <w:r w:rsidRPr="00D60F26">
              <w:rPr>
                <w:rFonts w:eastAsia="Calibri" w:cs="Arial"/>
                <w:szCs w:val="22"/>
                <w:lang w:val="en-GB" w:eastAsia="en-US" w:bidi="ar-SA"/>
              </w:rPr>
              <w:t> </w:t>
            </w:r>
          </w:p>
        </w:tc>
        <w:tc>
          <w:tcPr>
            <w:tcW w:w="4678" w:type="dxa"/>
            <w:tcBorders>
              <w:top w:val="nil"/>
              <w:left w:val="nil"/>
              <w:bottom w:val="single" w:sz="8" w:space="0" w:color="696969"/>
              <w:right w:val="single" w:sz="8" w:space="0" w:color="696969"/>
            </w:tcBorders>
          </w:tcPr>
          <w:p w14:paraId="6A882249" w14:textId="77777777" w:rsidR="00C43950" w:rsidRPr="00E83899" w:rsidRDefault="00C43950" w:rsidP="00C43950">
            <w:pPr>
              <w:widowControl w:val="0"/>
              <w:spacing w:after="0" w:line="276" w:lineRule="auto"/>
              <w:rPr>
                <w:rFonts w:cs="Arial"/>
                <w:szCs w:val="22"/>
                <w:lang w:val="en-GB" w:eastAsia="en-US" w:bidi="ar-SA"/>
              </w:rPr>
            </w:pPr>
            <w:r w:rsidRPr="00D60F26">
              <w:rPr>
                <w:rFonts w:eastAsia="Calibri" w:cs="Arial"/>
                <w:color w:val="000000"/>
                <w:szCs w:val="22"/>
                <w:lang w:val="en-GB" w:eastAsia="en-US" w:bidi="ar-SA"/>
              </w:rPr>
              <w:t>has the meaning given to that expression in the Data Protection Legislation.</w:t>
            </w:r>
          </w:p>
        </w:tc>
      </w:tr>
      <w:tr w:rsidR="00C43950" w:rsidRPr="00E83899" w14:paraId="32CFF198" w14:textId="77777777" w:rsidTr="0084101E">
        <w:tc>
          <w:tcPr>
            <w:tcW w:w="3109" w:type="dxa"/>
            <w:tcBorders>
              <w:top w:val="nil"/>
              <w:left w:val="single" w:sz="8" w:space="0" w:color="696969"/>
              <w:bottom w:val="single" w:sz="8" w:space="0" w:color="696969"/>
              <w:right w:val="single" w:sz="8" w:space="0" w:color="696969"/>
            </w:tcBorders>
          </w:tcPr>
          <w:p w14:paraId="00EB15C0" w14:textId="77777777" w:rsidR="00C43950" w:rsidRPr="00E83899" w:rsidRDefault="00C43950" w:rsidP="00C43950">
            <w:pPr>
              <w:widowControl w:val="0"/>
              <w:spacing w:after="0" w:line="276" w:lineRule="auto"/>
              <w:rPr>
                <w:rFonts w:cs="Arial"/>
                <w:szCs w:val="22"/>
                <w:lang w:val="en-GB" w:eastAsia="en-US" w:bidi="ar-SA"/>
              </w:rPr>
            </w:pPr>
            <w:r w:rsidRPr="00D60F26">
              <w:rPr>
                <w:rFonts w:eastAsia="Calibri" w:cs="Arial"/>
                <w:color w:val="000000"/>
                <w:szCs w:val="22"/>
                <w:lang w:val="en-GB" w:eastAsia="en-US" w:bidi="ar-SA"/>
              </w:rPr>
              <w:t>Data Transfer Network</w:t>
            </w:r>
          </w:p>
        </w:tc>
        <w:tc>
          <w:tcPr>
            <w:tcW w:w="1559" w:type="dxa"/>
            <w:tcBorders>
              <w:top w:val="nil"/>
              <w:left w:val="nil"/>
              <w:bottom w:val="single" w:sz="8" w:space="0" w:color="696969"/>
              <w:right w:val="single" w:sz="8" w:space="0" w:color="696969"/>
            </w:tcBorders>
          </w:tcPr>
          <w:p w14:paraId="55AE17AD" w14:textId="77777777" w:rsidR="00C43950" w:rsidRPr="00E83899" w:rsidRDefault="00C43950" w:rsidP="00C43950">
            <w:pPr>
              <w:widowControl w:val="0"/>
              <w:spacing w:after="0" w:line="276" w:lineRule="auto"/>
              <w:rPr>
                <w:rFonts w:cs="Arial"/>
                <w:szCs w:val="22"/>
                <w:lang w:val="en-GB" w:eastAsia="en-US" w:bidi="ar-SA"/>
              </w:rPr>
            </w:pPr>
            <w:r w:rsidRPr="00D60F26">
              <w:rPr>
                <w:rFonts w:eastAsia="Calibri" w:cs="Arial"/>
                <w:color w:val="000000"/>
                <w:szCs w:val="22"/>
                <w:lang w:val="en-GB" w:eastAsia="en-US" w:bidi="ar-SA"/>
              </w:rPr>
              <w:t>DTN</w:t>
            </w:r>
          </w:p>
        </w:tc>
        <w:tc>
          <w:tcPr>
            <w:tcW w:w="4678" w:type="dxa"/>
            <w:tcBorders>
              <w:top w:val="nil"/>
              <w:left w:val="nil"/>
              <w:bottom w:val="single" w:sz="8" w:space="0" w:color="696969"/>
              <w:right w:val="single" w:sz="8" w:space="0" w:color="696969"/>
            </w:tcBorders>
          </w:tcPr>
          <w:p w14:paraId="12CF3925" w14:textId="77777777" w:rsidR="00C43950" w:rsidRPr="00E83899" w:rsidRDefault="00C43950" w:rsidP="00C43950">
            <w:pPr>
              <w:widowControl w:val="0"/>
              <w:spacing w:after="0" w:line="276" w:lineRule="auto"/>
              <w:rPr>
                <w:rFonts w:cs="Arial"/>
                <w:szCs w:val="22"/>
                <w:lang w:val="en-GB" w:eastAsia="en-US" w:bidi="ar-SA"/>
              </w:rPr>
            </w:pPr>
            <w:r w:rsidRPr="00D60F26">
              <w:rPr>
                <w:rFonts w:eastAsia="Calibri" w:cs="Arial"/>
                <w:color w:val="000000"/>
                <w:szCs w:val="22"/>
                <w:lang w:val="en-GB" w:eastAsia="en-US" w:bidi="ar-SA"/>
              </w:rPr>
              <w:t>has the meaning given to that expression in the Data Transfer Services Agreement.</w:t>
            </w:r>
          </w:p>
        </w:tc>
      </w:tr>
      <w:tr w:rsidR="00C43950" w:rsidRPr="00E83899" w14:paraId="74A9A9EE" w14:textId="77777777" w:rsidTr="0084101E">
        <w:tc>
          <w:tcPr>
            <w:tcW w:w="3109" w:type="dxa"/>
            <w:tcBorders>
              <w:top w:val="nil"/>
              <w:left w:val="single" w:sz="8" w:space="0" w:color="696969"/>
              <w:bottom w:val="single" w:sz="8" w:space="0" w:color="696969"/>
              <w:right w:val="single" w:sz="8" w:space="0" w:color="696969"/>
            </w:tcBorders>
          </w:tcPr>
          <w:p w14:paraId="6E74340D" w14:textId="77777777" w:rsidR="00C43950" w:rsidRPr="00E83899" w:rsidRDefault="00C43950" w:rsidP="00C43950">
            <w:pPr>
              <w:widowControl w:val="0"/>
              <w:spacing w:after="0" w:line="276" w:lineRule="auto"/>
              <w:rPr>
                <w:rFonts w:cs="Arial"/>
                <w:szCs w:val="22"/>
                <w:lang w:val="en-GB" w:eastAsia="en-US" w:bidi="ar-SA"/>
              </w:rPr>
            </w:pPr>
            <w:r w:rsidRPr="00D60F26">
              <w:rPr>
                <w:rFonts w:eastAsia="Calibri" w:cs="Arial"/>
                <w:color w:val="000000"/>
                <w:szCs w:val="22"/>
                <w:lang w:val="en-GB" w:eastAsia="en-US" w:bidi="ar-SA"/>
              </w:rPr>
              <w:t>Data Transfer Services Agreement</w:t>
            </w:r>
          </w:p>
        </w:tc>
        <w:tc>
          <w:tcPr>
            <w:tcW w:w="1559" w:type="dxa"/>
            <w:tcBorders>
              <w:top w:val="nil"/>
              <w:left w:val="nil"/>
              <w:bottom w:val="single" w:sz="8" w:space="0" w:color="696969"/>
              <w:right w:val="single" w:sz="8" w:space="0" w:color="696969"/>
            </w:tcBorders>
          </w:tcPr>
          <w:p w14:paraId="7AFDBCC6" w14:textId="77777777" w:rsidR="00C43950" w:rsidRPr="00E83899" w:rsidRDefault="00C43950" w:rsidP="00C43950">
            <w:pPr>
              <w:widowControl w:val="0"/>
              <w:spacing w:after="0" w:line="276" w:lineRule="auto"/>
              <w:rPr>
                <w:rFonts w:cs="Arial"/>
                <w:szCs w:val="22"/>
                <w:lang w:val="en-GB" w:eastAsia="en-US" w:bidi="ar-SA"/>
              </w:rPr>
            </w:pPr>
            <w:r w:rsidRPr="00D60F26">
              <w:rPr>
                <w:rFonts w:eastAsia="Calibri" w:cs="Arial"/>
                <w:color w:val="000000"/>
                <w:szCs w:val="22"/>
                <w:lang w:val="en-GB" w:eastAsia="en-US" w:bidi="ar-SA"/>
              </w:rPr>
              <w:t>DTSA</w:t>
            </w:r>
          </w:p>
        </w:tc>
        <w:tc>
          <w:tcPr>
            <w:tcW w:w="4678" w:type="dxa"/>
            <w:tcBorders>
              <w:top w:val="nil"/>
              <w:left w:val="nil"/>
              <w:bottom w:val="single" w:sz="8" w:space="0" w:color="696969"/>
              <w:right w:val="single" w:sz="8" w:space="0" w:color="696969"/>
            </w:tcBorders>
          </w:tcPr>
          <w:p w14:paraId="733FE10D" w14:textId="77777777" w:rsidR="00C43950" w:rsidRPr="00E83899" w:rsidRDefault="00C43950" w:rsidP="00C43950">
            <w:pPr>
              <w:widowControl w:val="0"/>
              <w:spacing w:after="0" w:line="276" w:lineRule="auto"/>
              <w:rPr>
                <w:rFonts w:cs="Arial"/>
                <w:szCs w:val="22"/>
                <w:lang w:val="en-GB" w:eastAsia="en-US" w:bidi="ar-SA"/>
              </w:rPr>
            </w:pPr>
            <w:r w:rsidRPr="00D60F26">
              <w:rPr>
                <w:rFonts w:eastAsia="Calibri" w:cs="Arial"/>
                <w:color w:val="000000"/>
                <w:szCs w:val="22"/>
                <w:lang w:val="en-GB" w:eastAsia="en-US" w:bidi="ar-SA"/>
              </w:rPr>
              <w:t>means the agreement of that name by which the relevant Distribution Network Operators discharge their duty to provide a data transfer service as required by Condition 35 of the Electricity Distribution Licences, and which is also used for the exchange of gas data.</w:t>
            </w:r>
          </w:p>
        </w:tc>
      </w:tr>
      <w:tr w:rsidR="00C43950" w:rsidRPr="00E83899" w14:paraId="3014B6C3" w14:textId="77777777" w:rsidTr="0084101E">
        <w:tc>
          <w:tcPr>
            <w:tcW w:w="3109" w:type="dxa"/>
            <w:tcBorders>
              <w:top w:val="nil"/>
              <w:left w:val="single" w:sz="8" w:space="0" w:color="696969"/>
              <w:bottom w:val="single" w:sz="8" w:space="0" w:color="696969"/>
              <w:right w:val="single" w:sz="8" w:space="0" w:color="696969"/>
            </w:tcBorders>
          </w:tcPr>
          <w:p w14:paraId="2BE8F331" w14:textId="77777777" w:rsidR="00C43950" w:rsidRPr="00E83899" w:rsidRDefault="00C43950" w:rsidP="00C43950">
            <w:pPr>
              <w:widowControl w:val="0"/>
              <w:spacing w:after="0" w:line="276" w:lineRule="auto"/>
              <w:rPr>
                <w:rFonts w:cs="Arial"/>
                <w:szCs w:val="22"/>
                <w:lang w:val="en-GB" w:eastAsia="en-US" w:bidi="ar-SA"/>
              </w:rPr>
            </w:pPr>
            <w:r w:rsidRPr="00D60F26">
              <w:rPr>
                <w:rFonts w:eastAsia="Calibri" w:cs="Arial"/>
                <w:color w:val="000000"/>
                <w:szCs w:val="22"/>
                <w:lang w:val="en-GB" w:eastAsia="en-US" w:bidi="ar-SA"/>
              </w:rPr>
              <w:t>Database Remedy Document</w:t>
            </w:r>
          </w:p>
        </w:tc>
        <w:tc>
          <w:tcPr>
            <w:tcW w:w="1559" w:type="dxa"/>
            <w:tcBorders>
              <w:top w:val="nil"/>
              <w:left w:val="nil"/>
              <w:bottom w:val="single" w:sz="8" w:space="0" w:color="696969"/>
              <w:right w:val="single" w:sz="8" w:space="0" w:color="696969"/>
            </w:tcBorders>
          </w:tcPr>
          <w:p w14:paraId="22C66FA7" w14:textId="77777777" w:rsidR="00C43950" w:rsidRPr="00E83899" w:rsidRDefault="00C43950" w:rsidP="00C43950">
            <w:pPr>
              <w:widowControl w:val="0"/>
              <w:spacing w:after="0" w:line="276" w:lineRule="auto"/>
              <w:rPr>
                <w:rFonts w:cs="Arial"/>
                <w:szCs w:val="22"/>
                <w:lang w:val="en-GB" w:eastAsia="en-US" w:bidi="ar-SA"/>
              </w:rPr>
            </w:pPr>
            <w:r w:rsidRPr="00D60F26">
              <w:rPr>
                <w:rFonts w:eastAsia="Calibri" w:cs="Arial"/>
                <w:szCs w:val="22"/>
                <w:lang w:val="en-GB" w:eastAsia="en-US" w:bidi="ar-SA"/>
              </w:rPr>
              <w:t> </w:t>
            </w:r>
          </w:p>
        </w:tc>
        <w:tc>
          <w:tcPr>
            <w:tcW w:w="4678" w:type="dxa"/>
            <w:tcBorders>
              <w:top w:val="nil"/>
              <w:left w:val="nil"/>
              <w:bottom w:val="single" w:sz="8" w:space="0" w:color="696969"/>
              <w:right w:val="single" w:sz="8" w:space="0" w:color="696969"/>
            </w:tcBorders>
          </w:tcPr>
          <w:p w14:paraId="31B60CC5" w14:textId="77777777" w:rsidR="00C43950" w:rsidRPr="00E83899" w:rsidRDefault="00C43950" w:rsidP="00C43950">
            <w:pPr>
              <w:widowControl w:val="0"/>
              <w:spacing w:after="0" w:line="276" w:lineRule="auto"/>
              <w:rPr>
                <w:rFonts w:cs="Arial"/>
                <w:szCs w:val="22"/>
                <w:lang w:val="en-GB" w:eastAsia="en-US" w:bidi="ar-SA"/>
              </w:rPr>
            </w:pPr>
            <w:r w:rsidRPr="00D60F26">
              <w:rPr>
                <w:rFonts w:eastAsia="Calibri" w:cs="Arial"/>
                <w:color w:val="000000"/>
                <w:szCs w:val="22"/>
                <w:lang w:val="en-GB" w:eastAsia="en-US" w:bidi="ar-SA"/>
              </w:rPr>
              <w:t>means the document named "Data Improvement Address Database Remedy 1" designated by the Authority from time to time, as amended from time to time in accordance with the procedure for its amendment developed under the Switching Programme.</w:t>
            </w:r>
          </w:p>
        </w:tc>
      </w:tr>
      <w:tr w:rsidR="00C43950" w:rsidRPr="00E83899" w14:paraId="7EB3FDB9" w14:textId="77777777" w:rsidTr="0084101E">
        <w:tc>
          <w:tcPr>
            <w:tcW w:w="3109" w:type="dxa"/>
            <w:tcBorders>
              <w:top w:val="nil"/>
              <w:left w:val="single" w:sz="8" w:space="0" w:color="696969"/>
              <w:bottom w:val="single" w:sz="8" w:space="0" w:color="696969"/>
              <w:right w:val="single" w:sz="8" w:space="0" w:color="696969"/>
            </w:tcBorders>
          </w:tcPr>
          <w:p w14:paraId="25B41E79" w14:textId="77777777" w:rsidR="00C43950" w:rsidRPr="00E83899" w:rsidRDefault="00C43950" w:rsidP="00C43950">
            <w:pPr>
              <w:widowControl w:val="0"/>
              <w:spacing w:after="0" w:line="276" w:lineRule="auto"/>
              <w:rPr>
                <w:rFonts w:cs="Arial"/>
                <w:szCs w:val="22"/>
                <w:lang w:val="en-GB" w:eastAsia="en-US" w:bidi="ar-SA"/>
              </w:rPr>
            </w:pPr>
            <w:r w:rsidRPr="00D60F26">
              <w:rPr>
                <w:rFonts w:eastAsia="Calibri" w:cs="Arial"/>
                <w:color w:val="000000"/>
                <w:szCs w:val="22"/>
                <w:lang w:val="en-GB" w:eastAsia="en-US" w:bidi="ar-SA"/>
              </w:rPr>
              <w:t>DCC Licence</w:t>
            </w:r>
          </w:p>
        </w:tc>
        <w:tc>
          <w:tcPr>
            <w:tcW w:w="1559" w:type="dxa"/>
            <w:tcBorders>
              <w:top w:val="nil"/>
              <w:left w:val="nil"/>
              <w:bottom w:val="single" w:sz="8" w:space="0" w:color="696969"/>
              <w:right w:val="single" w:sz="8" w:space="0" w:color="696969"/>
            </w:tcBorders>
          </w:tcPr>
          <w:p w14:paraId="0A01D450" w14:textId="77777777" w:rsidR="00C43950" w:rsidRPr="00E83899" w:rsidRDefault="00C43950" w:rsidP="00C43950">
            <w:pPr>
              <w:widowControl w:val="0"/>
              <w:spacing w:after="0" w:line="276" w:lineRule="auto"/>
              <w:rPr>
                <w:rFonts w:cs="Arial"/>
                <w:szCs w:val="22"/>
                <w:lang w:val="en-GB" w:eastAsia="en-US" w:bidi="ar-SA"/>
              </w:rPr>
            </w:pPr>
            <w:r w:rsidRPr="00D60F26">
              <w:rPr>
                <w:rFonts w:eastAsia="Calibri" w:cs="Arial"/>
                <w:szCs w:val="22"/>
                <w:lang w:val="en-GB" w:eastAsia="en-US" w:bidi="ar-SA"/>
              </w:rPr>
              <w:t> </w:t>
            </w:r>
          </w:p>
        </w:tc>
        <w:tc>
          <w:tcPr>
            <w:tcW w:w="4678" w:type="dxa"/>
            <w:tcBorders>
              <w:top w:val="nil"/>
              <w:left w:val="nil"/>
              <w:bottom w:val="single" w:sz="8" w:space="0" w:color="696969"/>
              <w:right w:val="single" w:sz="8" w:space="0" w:color="696969"/>
            </w:tcBorders>
          </w:tcPr>
          <w:p w14:paraId="033AB810" w14:textId="77777777" w:rsidR="00C43950" w:rsidRPr="00E83899" w:rsidRDefault="00C43950" w:rsidP="00C43950">
            <w:pPr>
              <w:widowControl w:val="0"/>
              <w:spacing w:after="0" w:line="276" w:lineRule="auto"/>
              <w:rPr>
                <w:rFonts w:cs="Arial"/>
                <w:szCs w:val="22"/>
                <w:lang w:val="en-GB" w:eastAsia="en-US" w:bidi="ar-SA"/>
              </w:rPr>
            </w:pPr>
            <w:r w:rsidRPr="00D60F26">
              <w:rPr>
                <w:rFonts w:eastAsia="Calibri" w:cs="Arial"/>
                <w:color w:val="000000"/>
                <w:szCs w:val="22"/>
                <w:lang w:val="en-GB" w:eastAsia="en-US" w:bidi="ar-SA"/>
              </w:rPr>
              <w:t>means the licences granted under section 6(1A) of the Electricity Act and section 7AB (2) of the Gas Act.</w:t>
            </w:r>
          </w:p>
        </w:tc>
      </w:tr>
      <w:tr w:rsidR="00C43950" w:rsidRPr="00E83899" w14:paraId="2E941FB1" w14:textId="77777777" w:rsidTr="0084101E">
        <w:tc>
          <w:tcPr>
            <w:tcW w:w="3109" w:type="dxa"/>
            <w:tcBorders>
              <w:top w:val="nil"/>
              <w:left w:val="single" w:sz="8" w:space="0" w:color="696969"/>
              <w:bottom w:val="single" w:sz="8" w:space="0" w:color="696969"/>
              <w:right w:val="single" w:sz="8" w:space="0" w:color="696969"/>
            </w:tcBorders>
          </w:tcPr>
          <w:p w14:paraId="5A19A016" w14:textId="77777777" w:rsidR="00C43950" w:rsidRPr="00E83899" w:rsidRDefault="00C43950" w:rsidP="00C43950">
            <w:pPr>
              <w:widowControl w:val="0"/>
              <w:spacing w:after="0" w:line="276" w:lineRule="auto"/>
              <w:rPr>
                <w:rFonts w:cs="Arial"/>
                <w:szCs w:val="22"/>
                <w:lang w:val="en-GB" w:eastAsia="en-US" w:bidi="ar-SA"/>
              </w:rPr>
            </w:pPr>
            <w:r w:rsidRPr="00D60F26">
              <w:rPr>
                <w:rFonts w:eastAsia="Calibri" w:cs="Arial"/>
                <w:color w:val="000000"/>
                <w:szCs w:val="22"/>
                <w:lang w:val="en-GB" w:eastAsia="en-US" w:bidi="ar-SA"/>
              </w:rPr>
              <w:t>DCC Service Flag</w:t>
            </w:r>
          </w:p>
        </w:tc>
        <w:tc>
          <w:tcPr>
            <w:tcW w:w="1559" w:type="dxa"/>
            <w:tcBorders>
              <w:top w:val="nil"/>
              <w:left w:val="nil"/>
              <w:bottom w:val="single" w:sz="8" w:space="0" w:color="696969"/>
              <w:right w:val="single" w:sz="8" w:space="0" w:color="696969"/>
            </w:tcBorders>
          </w:tcPr>
          <w:p w14:paraId="241F62E8" w14:textId="77777777" w:rsidR="00C43950" w:rsidRPr="00E83899" w:rsidRDefault="00C43950" w:rsidP="00C43950">
            <w:pPr>
              <w:widowControl w:val="0"/>
              <w:spacing w:after="0" w:line="276" w:lineRule="auto"/>
              <w:rPr>
                <w:rFonts w:cs="Arial"/>
                <w:szCs w:val="22"/>
                <w:lang w:val="en-GB" w:eastAsia="en-US" w:bidi="ar-SA"/>
              </w:rPr>
            </w:pPr>
            <w:r w:rsidRPr="00D60F26">
              <w:rPr>
                <w:rFonts w:eastAsia="Calibri" w:cs="Arial"/>
                <w:szCs w:val="22"/>
                <w:lang w:val="en-GB" w:eastAsia="en-US" w:bidi="ar-SA"/>
              </w:rPr>
              <w:t> </w:t>
            </w:r>
          </w:p>
        </w:tc>
        <w:tc>
          <w:tcPr>
            <w:tcW w:w="4678" w:type="dxa"/>
            <w:tcBorders>
              <w:top w:val="nil"/>
              <w:left w:val="nil"/>
              <w:bottom w:val="single" w:sz="8" w:space="0" w:color="696969"/>
              <w:right w:val="single" w:sz="8" w:space="0" w:color="696969"/>
            </w:tcBorders>
          </w:tcPr>
          <w:p w14:paraId="63221BDF" w14:textId="77777777" w:rsidR="00C43950" w:rsidRPr="00E83899" w:rsidRDefault="00C43950" w:rsidP="00C43950">
            <w:pPr>
              <w:widowControl w:val="0"/>
              <w:spacing w:after="0" w:line="276" w:lineRule="auto"/>
              <w:rPr>
                <w:rFonts w:cs="Arial"/>
                <w:szCs w:val="22"/>
                <w:lang w:val="en-GB" w:eastAsia="en-US" w:bidi="ar-SA"/>
              </w:rPr>
            </w:pPr>
            <w:r w:rsidRPr="00D60F26">
              <w:rPr>
                <w:rFonts w:eastAsia="Calibri" w:cs="Arial"/>
                <w:color w:val="000000"/>
                <w:szCs w:val="22"/>
                <w:lang w:val="en-GB" w:eastAsia="en-US" w:bidi="ar-SA"/>
              </w:rPr>
              <w:t>means an identifier for an RMP for which an Enrolled Smart Meter is installed.</w:t>
            </w:r>
          </w:p>
        </w:tc>
      </w:tr>
      <w:tr w:rsidR="00C43950" w:rsidRPr="00E83899" w14:paraId="2ABA25FA" w14:textId="77777777" w:rsidTr="0084101E">
        <w:tc>
          <w:tcPr>
            <w:tcW w:w="3109" w:type="dxa"/>
            <w:tcBorders>
              <w:top w:val="nil"/>
              <w:left w:val="single" w:sz="8" w:space="0" w:color="696969"/>
              <w:bottom w:val="single" w:sz="8" w:space="0" w:color="696969"/>
              <w:right w:val="single" w:sz="8" w:space="0" w:color="696969"/>
            </w:tcBorders>
          </w:tcPr>
          <w:p w14:paraId="03908F70" w14:textId="77777777" w:rsidR="00C43950" w:rsidRPr="00E83899" w:rsidRDefault="00C43950" w:rsidP="00C43950">
            <w:pPr>
              <w:widowControl w:val="0"/>
              <w:spacing w:after="0" w:line="276" w:lineRule="auto"/>
              <w:rPr>
                <w:rFonts w:cs="Arial"/>
                <w:szCs w:val="22"/>
                <w:lang w:val="en-GB" w:eastAsia="en-US" w:bidi="ar-SA"/>
              </w:rPr>
            </w:pPr>
            <w:r w:rsidRPr="00D60F26">
              <w:rPr>
                <w:rFonts w:eastAsia="Calibri" w:cs="Arial"/>
                <w:color w:val="000000"/>
                <w:szCs w:val="22"/>
                <w:lang w:val="en-GB" w:eastAsia="en-US" w:bidi="ar-SA"/>
              </w:rPr>
              <w:t>Debt Assignment Protocol</w:t>
            </w:r>
          </w:p>
        </w:tc>
        <w:tc>
          <w:tcPr>
            <w:tcW w:w="1559" w:type="dxa"/>
            <w:tcBorders>
              <w:top w:val="nil"/>
              <w:left w:val="nil"/>
              <w:bottom w:val="single" w:sz="8" w:space="0" w:color="696969"/>
              <w:right w:val="single" w:sz="8" w:space="0" w:color="696969"/>
            </w:tcBorders>
          </w:tcPr>
          <w:p w14:paraId="5BDB6FC3" w14:textId="77777777" w:rsidR="00C43950" w:rsidRPr="00E83899" w:rsidRDefault="00C43950" w:rsidP="00C43950">
            <w:pPr>
              <w:widowControl w:val="0"/>
              <w:spacing w:after="0" w:line="276" w:lineRule="auto"/>
              <w:rPr>
                <w:rFonts w:cs="Arial"/>
                <w:szCs w:val="22"/>
                <w:lang w:val="en-GB" w:eastAsia="en-US" w:bidi="ar-SA"/>
              </w:rPr>
            </w:pPr>
            <w:r w:rsidRPr="00D60F26">
              <w:rPr>
                <w:rFonts w:eastAsia="Calibri" w:cs="Arial"/>
                <w:color w:val="000000"/>
                <w:szCs w:val="22"/>
                <w:lang w:val="en-GB" w:eastAsia="en-US" w:bidi="ar-SA"/>
              </w:rPr>
              <w:t>DAP</w:t>
            </w:r>
          </w:p>
        </w:tc>
        <w:tc>
          <w:tcPr>
            <w:tcW w:w="4678" w:type="dxa"/>
            <w:tcBorders>
              <w:top w:val="nil"/>
              <w:left w:val="nil"/>
              <w:bottom w:val="single" w:sz="8" w:space="0" w:color="696969"/>
              <w:right w:val="single" w:sz="8" w:space="0" w:color="696969"/>
            </w:tcBorders>
          </w:tcPr>
          <w:p w14:paraId="0C5B6EE6" w14:textId="77777777" w:rsidR="00C43950" w:rsidRPr="00E83899" w:rsidRDefault="00C43950" w:rsidP="00C43950">
            <w:pPr>
              <w:widowControl w:val="0"/>
              <w:spacing w:after="0" w:line="276" w:lineRule="auto"/>
              <w:rPr>
                <w:rFonts w:cs="Arial"/>
                <w:szCs w:val="22"/>
                <w:lang w:val="en-GB" w:eastAsia="en-US" w:bidi="ar-SA"/>
              </w:rPr>
            </w:pPr>
            <w:r w:rsidRPr="00D60F26">
              <w:rPr>
                <w:rFonts w:eastAsia="Calibri" w:cs="Arial"/>
                <w:color w:val="000000"/>
                <w:szCs w:val="22"/>
                <w:lang w:val="en-GB" w:eastAsia="en-US" w:bidi="ar-SA"/>
              </w:rPr>
              <w:t>means the Debt Assignment Protocol described in section G of the Resolution of Consumer-Facing Switching and Billing Problems Schedule.</w:t>
            </w:r>
          </w:p>
        </w:tc>
      </w:tr>
      <w:tr w:rsidR="00C43950" w:rsidRPr="00E83899" w14:paraId="000B0496" w14:textId="77777777" w:rsidTr="0084101E">
        <w:tc>
          <w:tcPr>
            <w:tcW w:w="3109" w:type="dxa"/>
            <w:tcBorders>
              <w:top w:val="nil"/>
              <w:left w:val="single" w:sz="8" w:space="0" w:color="696969"/>
              <w:bottom w:val="single" w:sz="8" w:space="0" w:color="696969"/>
              <w:right w:val="single" w:sz="8" w:space="0" w:color="696969"/>
            </w:tcBorders>
          </w:tcPr>
          <w:p w14:paraId="424FB90B" w14:textId="77777777" w:rsidR="00C43950" w:rsidRPr="00E83899" w:rsidRDefault="00C43950" w:rsidP="00C43950">
            <w:pPr>
              <w:widowControl w:val="0"/>
              <w:spacing w:after="0" w:line="276" w:lineRule="auto"/>
              <w:rPr>
                <w:rFonts w:cs="Arial"/>
                <w:szCs w:val="22"/>
                <w:lang w:val="en-GB" w:eastAsia="en-US" w:bidi="ar-SA"/>
              </w:rPr>
            </w:pPr>
            <w:r w:rsidRPr="00D60F26">
              <w:rPr>
                <w:rFonts w:eastAsia="Calibri" w:cs="Arial"/>
                <w:color w:val="000000"/>
                <w:szCs w:val="22"/>
                <w:lang w:val="en-GB" w:eastAsia="en-US" w:bidi="ar-SA"/>
              </w:rPr>
              <w:t>De-energise</w:t>
            </w:r>
          </w:p>
        </w:tc>
        <w:tc>
          <w:tcPr>
            <w:tcW w:w="1559" w:type="dxa"/>
            <w:tcBorders>
              <w:top w:val="nil"/>
              <w:left w:val="nil"/>
              <w:bottom w:val="single" w:sz="8" w:space="0" w:color="696969"/>
              <w:right w:val="single" w:sz="8" w:space="0" w:color="696969"/>
            </w:tcBorders>
          </w:tcPr>
          <w:p w14:paraId="077AB0F1" w14:textId="77777777" w:rsidR="00C43950" w:rsidRPr="00E83899" w:rsidRDefault="00C43950" w:rsidP="00C43950">
            <w:pPr>
              <w:widowControl w:val="0"/>
              <w:spacing w:after="0" w:line="276" w:lineRule="auto"/>
              <w:rPr>
                <w:rFonts w:cs="Arial"/>
                <w:szCs w:val="22"/>
                <w:lang w:val="en-GB" w:eastAsia="en-US" w:bidi="ar-SA"/>
              </w:rPr>
            </w:pPr>
            <w:r w:rsidRPr="00D60F26">
              <w:rPr>
                <w:rFonts w:eastAsia="Calibri" w:cs="Arial"/>
                <w:szCs w:val="22"/>
                <w:lang w:val="en-GB" w:eastAsia="en-US" w:bidi="ar-SA"/>
              </w:rPr>
              <w:t> </w:t>
            </w:r>
          </w:p>
        </w:tc>
        <w:tc>
          <w:tcPr>
            <w:tcW w:w="4678" w:type="dxa"/>
            <w:tcBorders>
              <w:top w:val="nil"/>
              <w:left w:val="nil"/>
              <w:bottom w:val="single" w:sz="8" w:space="0" w:color="696969"/>
              <w:right w:val="single" w:sz="8" w:space="0" w:color="696969"/>
            </w:tcBorders>
          </w:tcPr>
          <w:p w14:paraId="08E2CE25" w14:textId="77777777" w:rsidR="00C43950" w:rsidRPr="00E83899" w:rsidRDefault="00C43950" w:rsidP="00C43950">
            <w:pPr>
              <w:widowControl w:val="0"/>
              <w:spacing w:after="0" w:line="276" w:lineRule="auto"/>
              <w:rPr>
                <w:rFonts w:cs="Arial"/>
                <w:szCs w:val="22"/>
                <w:lang w:val="en-GB" w:eastAsia="en-US" w:bidi="ar-SA"/>
              </w:rPr>
            </w:pPr>
            <w:r w:rsidRPr="00D60F26">
              <w:rPr>
                <w:rFonts w:eastAsia="Calibri" w:cs="Arial"/>
                <w:color w:val="000000"/>
                <w:szCs w:val="22"/>
                <w:lang w:val="en-GB" w:eastAsia="en-US" w:bidi="ar-SA"/>
              </w:rPr>
              <w:t>shall have the meaning given under the DCUSA, and ‘De-energised’, ‘De-energisation’ and similar expressions shall be interpreted accordingly.</w:t>
            </w:r>
          </w:p>
        </w:tc>
      </w:tr>
      <w:tr w:rsidR="00C43950" w:rsidRPr="00E83899" w14:paraId="16BEB194" w14:textId="77777777" w:rsidTr="0084101E">
        <w:tc>
          <w:tcPr>
            <w:tcW w:w="3109" w:type="dxa"/>
            <w:tcBorders>
              <w:top w:val="nil"/>
              <w:left w:val="single" w:sz="8" w:space="0" w:color="696969"/>
              <w:bottom w:val="single" w:sz="8" w:space="0" w:color="696969"/>
              <w:right w:val="single" w:sz="8" w:space="0" w:color="696969"/>
            </w:tcBorders>
          </w:tcPr>
          <w:p w14:paraId="41BBA93C" w14:textId="77777777" w:rsidR="00C43950" w:rsidRPr="00E83899" w:rsidRDefault="00C43950" w:rsidP="00C43950">
            <w:pPr>
              <w:widowControl w:val="0"/>
              <w:spacing w:after="0" w:line="276" w:lineRule="auto"/>
              <w:rPr>
                <w:rFonts w:cs="Arial"/>
                <w:szCs w:val="22"/>
                <w:lang w:val="en-GB" w:eastAsia="en-US" w:bidi="ar-SA"/>
              </w:rPr>
            </w:pPr>
            <w:r w:rsidRPr="00D60F26">
              <w:rPr>
                <w:rFonts w:eastAsia="Calibri" w:cs="Arial"/>
                <w:color w:val="000000"/>
                <w:szCs w:val="22"/>
                <w:lang w:val="en-GB" w:eastAsia="en-US" w:bidi="ar-SA"/>
              </w:rPr>
              <w:t>Default Bill Payer</w:t>
            </w:r>
          </w:p>
        </w:tc>
        <w:tc>
          <w:tcPr>
            <w:tcW w:w="1559" w:type="dxa"/>
            <w:tcBorders>
              <w:top w:val="nil"/>
              <w:left w:val="nil"/>
              <w:bottom w:val="single" w:sz="8" w:space="0" w:color="696969"/>
              <w:right w:val="single" w:sz="8" w:space="0" w:color="696969"/>
            </w:tcBorders>
          </w:tcPr>
          <w:p w14:paraId="57584C39" w14:textId="77777777" w:rsidR="00C43950" w:rsidRPr="00E83899" w:rsidRDefault="00C43950" w:rsidP="00C43950">
            <w:pPr>
              <w:widowControl w:val="0"/>
              <w:spacing w:after="0" w:line="276" w:lineRule="auto"/>
              <w:rPr>
                <w:rFonts w:cs="Arial"/>
                <w:szCs w:val="22"/>
                <w:lang w:val="en-GB" w:eastAsia="en-US" w:bidi="ar-SA"/>
              </w:rPr>
            </w:pPr>
            <w:r w:rsidRPr="00D60F26">
              <w:rPr>
                <w:rFonts w:eastAsia="Calibri" w:cs="Arial"/>
                <w:szCs w:val="22"/>
                <w:lang w:val="en-GB" w:eastAsia="en-US" w:bidi="ar-SA"/>
              </w:rPr>
              <w:t> </w:t>
            </w:r>
          </w:p>
        </w:tc>
        <w:tc>
          <w:tcPr>
            <w:tcW w:w="4678" w:type="dxa"/>
            <w:tcBorders>
              <w:top w:val="nil"/>
              <w:left w:val="nil"/>
              <w:bottom w:val="single" w:sz="8" w:space="0" w:color="696969"/>
              <w:right w:val="single" w:sz="8" w:space="0" w:color="696969"/>
            </w:tcBorders>
          </w:tcPr>
          <w:p w14:paraId="7170FD9F" w14:textId="77777777" w:rsidR="00C43950" w:rsidRPr="00E83899" w:rsidRDefault="00C43950" w:rsidP="00C43950">
            <w:pPr>
              <w:widowControl w:val="0"/>
              <w:spacing w:after="0" w:line="276" w:lineRule="auto"/>
              <w:rPr>
                <w:rFonts w:cs="Arial"/>
                <w:szCs w:val="22"/>
                <w:lang w:val="en-GB" w:eastAsia="en-US" w:bidi="ar-SA"/>
              </w:rPr>
            </w:pPr>
            <w:r w:rsidRPr="00D60F26">
              <w:rPr>
                <w:rFonts w:eastAsia="Calibri" w:cs="Arial"/>
                <w:color w:val="000000"/>
                <w:szCs w:val="22"/>
                <w:lang w:val="en-GB" w:eastAsia="en-US" w:bidi="ar-SA"/>
              </w:rPr>
              <w:t>means, the person who is treated as the Green Deal Bill Payer under regulation 6 of the Green Deal Framework Regulations.</w:t>
            </w:r>
          </w:p>
        </w:tc>
      </w:tr>
      <w:tr w:rsidR="00C43950" w:rsidRPr="00E83899" w14:paraId="46406577" w14:textId="77777777" w:rsidTr="0084101E">
        <w:tc>
          <w:tcPr>
            <w:tcW w:w="3109" w:type="dxa"/>
            <w:tcBorders>
              <w:top w:val="nil"/>
              <w:left w:val="single" w:sz="8" w:space="0" w:color="696969"/>
              <w:bottom w:val="single" w:sz="8" w:space="0" w:color="696969"/>
              <w:right w:val="single" w:sz="8" w:space="0" w:color="696969"/>
            </w:tcBorders>
          </w:tcPr>
          <w:p w14:paraId="2CAF3523" w14:textId="77777777" w:rsidR="00C43950" w:rsidRPr="00E83899" w:rsidRDefault="00C43950" w:rsidP="00C43950">
            <w:pPr>
              <w:widowControl w:val="0"/>
              <w:spacing w:after="0" w:line="276" w:lineRule="auto"/>
              <w:rPr>
                <w:rFonts w:cs="Arial"/>
                <w:szCs w:val="22"/>
                <w:lang w:val="en-GB" w:eastAsia="en-US" w:bidi="ar-SA"/>
              </w:rPr>
            </w:pPr>
            <w:r w:rsidRPr="00D60F26">
              <w:rPr>
                <w:rFonts w:eastAsia="Calibri" w:cs="Arial"/>
                <w:color w:val="000000"/>
                <w:szCs w:val="22"/>
                <w:lang w:val="en-GB" w:eastAsia="en-US" w:bidi="ar-SA"/>
              </w:rPr>
              <w:lastRenderedPageBreak/>
              <w:t>Default Interest Rate</w:t>
            </w:r>
          </w:p>
        </w:tc>
        <w:tc>
          <w:tcPr>
            <w:tcW w:w="1559" w:type="dxa"/>
            <w:tcBorders>
              <w:top w:val="nil"/>
              <w:left w:val="nil"/>
              <w:bottom w:val="single" w:sz="8" w:space="0" w:color="696969"/>
              <w:right w:val="single" w:sz="8" w:space="0" w:color="696969"/>
            </w:tcBorders>
          </w:tcPr>
          <w:p w14:paraId="5896464C" w14:textId="77777777" w:rsidR="00C43950" w:rsidRPr="00E83899" w:rsidRDefault="00C43950" w:rsidP="00C43950">
            <w:pPr>
              <w:widowControl w:val="0"/>
              <w:spacing w:after="0" w:line="276" w:lineRule="auto"/>
              <w:rPr>
                <w:rFonts w:cs="Arial"/>
                <w:szCs w:val="22"/>
                <w:lang w:val="en-GB" w:eastAsia="en-US" w:bidi="ar-SA"/>
              </w:rPr>
            </w:pPr>
            <w:r w:rsidRPr="00D60F26">
              <w:rPr>
                <w:rFonts w:eastAsia="Calibri" w:cs="Arial"/>
                <w:szCs w:val="22"/>
                <w:lang w:val="en-GB" w:eastAsia="en-US" w:bidi="ar-SA"/>
              </w:rPr>
              <w:t> </w:t>
            </w:r>
          </w:p>
        </w:tc>
        <w:tc>
          <w:tcPr>
            <w:tcW w:w="4678" w:type="dxa"/>
            <w:tcBorders>
              <w:top w:val="nil"/>
              <w:left w:val="nil"/>
              <w:bottom w:val="single" w:sz="8" w:space="0" w:color="696969"/>
              <w:right w:val="single" w:sz="8" w:space="0" w:color="696969"/>
            </w:tcBorders>
          </w:tcPr>
          <w:p w14:paraId="1813AF7F" w14:textId="77777777" w:rsidR="00C43950" w:rsidRPr="00E83899" w:rsidRDefault="00C43950" w:rsidP="00C43950">
            <w:pPr>
              <w:widowControl w:val="0"/>
              <w:spacing w:after="0" w:line="276" w:lineRule="auto"/>
              <w:rPr>
                <w:rFonts w:cs="Arial"/>
                <w:szCs w:val="22"/>
                <w:lang w:val="en-GB" w:eastAsia="en-US" w:bidi="ar-SA"/>
              </w:rPr>
            </w:pPr>
            <w:r w:rsidRPr="00D60F26">
              <w:rPr>
                <w:rFonts w:eastAsia="Calibri" w:cs="Arial"/>
                <w:color w:val="000000"/>
                <w:szCs w:val="22"/>
                <w:lang w:val="en-GB" w:eastAsia="en-US" w:bidi="ar-SA"/>
              </w:rPr>
              <w:t>means the interest rate provided for in the Late Payment of Commercial Debts (Interest) Act 1998.</w:t>
            </w:r>
          </w:p>
        </w:tc>
      </w:tr>
      <w:tr w:rsidR="00C43950" w:rsidRPr="00E83899" w14:paraId="1A363F6B" w14:textId="77777777" w:rsidTr="0084101E">
        <w:tc>
          <w:tcPr>
            <w:tcW w:w="3109" w:type="dxa"/>
            <w:tcBorders>
              <w:top w:val="nil"/>
              <w:left w:val="single" w:sz="8" w:space="0" w:color="696969"/>
              <w:bottom w:val="single" w:sz="8" w:space="0" w:color="696969"/>
              <w:right w:val="single" w:sz="8" w:space="0" w:color="696969"/>
            </w:tcBorders>
          </w:tcPr>
          <w:p w14:paraId="2F816744" w14:textId="77777777" w:rsidR="00C43950" w:rsidRPr="00E83899" w:rsidRDefault="00C43950" w:rsidP="00C43950">
            <w:pPr>
              <w:widowControl w:val="0"/>
              <w:spacing w:after="0" w:line="276" w:lineRule="auto"/>
              <w:rPr>
                <w:rFonts w:cs="Arial"/>
                <w:szCs w:val="22"/>
                <w:lang w:val="en-GB" w:eastAsia="en-US" w:bidi="ar-SA"/>
              </w:rPr>
            </w:pPr>
            <w:r w:rsidRPr="00D60F26">
              <w:rPr>
                <w:rFonts w:eastAsia="Calibri" w:cs="Arial"/>
                <w:color w:val="000000"/>
                <w:szCs w:val="22"/>
                <w:lang w:val="en-GB" w:eastAsia="en-US" w:bidi="ar-SA"/>
              </w:rPr>
              <w:t>Defaulting Party</w:t>
            </w:r>
          </w:p>
        </w:tc>
        <w:tc>
          <w:tcPr>
            <w:tcW w:w="1559" w:type="dxa"/>
            <w:tcBorders>
              <w:top w:val="nil"/>
              <w:left w:val="nil"/>
              <w:bottom w:val="single" w:sz="8" w:space="0" w:color="696969"/>
              <w:right w:val="single" w:sz="8" w:space="0" w:color="696969"/>
            </w:tcBorders>
          </w:tcPr>
          <w:p w14:paraId="126357CC" w14:textId="77777777" w:rsidR="00C43950" w:rsidRPr="00E83899" w:rsidRDefault="00C43950" w:rsidP="00C43950">
            <w:pPr>
              <w:widowControl w:val="0"/>
              <w:spacing w:after="0" w:line="276" w:lineRule="auto"/>
              <w:rPr>
                <w:rFonts w:cs="Arial"/>
                <w:szCs w:val="22"/>
                <w:lang w:val="en-GB" w:eastAsia="en-US" w:bidi="ar-SA"/>
              </w:rPr>
            </w:pPr>
            <w:r w:rsidRPr="00D60F26">
              <w:rPr>
                <w:rFonts w:eastAsia="Calibri" w:cs="Arial"/>
                <w:szCs w:val="22"/>
                <w:lang w:val="en-GB" w:eastAsia="en-US" w:bidi="ar-SA"/>
              </w:rPr>
              <w:t> </w:t>
            </w:r>
          </w:p>
        </w:tc>
        <w:tc>
          <w:tcPr>
            <w:tcW w:w="4678" w:type="dxa"/>
            <w:tcBorders>
              <w:top w:val="nil"/>
              <w:left w:val="nil"/>
              <w:bottom w:val="single" w:sz="8" w:space="0" w:color="696969"/>
              <w:right w:val="single" w:sz="8" w:space="0" w:color="696969"/>
            </w:tcBorders>
          </w:tcPr>
          <w:p w14:paraId="082BFA84" w14:textId="77777777" w:rsidR="00C43950" w:rsidRPr="00E83899" w:rsidRDefault="00C43950" w:rsidP="00C43950">
            <w:pPr>
              <w:widowControl w:val="0"/>
              <w:spacing w:after="0" w:line="276" w:lineRule="auto"/>
              <w:rPr>
                <w:rFonts w:cs="Arial"/>
                <w:szCs w:val="22"/>
                <w:lang w:val="en-GB" w:eastAsia="en-US" w:bidi="ar-SA"/>
              </w:rPr>
            </w:pPr>
            <w:r w:rsidRPr="00D60F26">
              <w:rPr>
                <w:rFonts w:eastAsia="Calibri" w:cs="Arial"/>
                <w:color w:val="000000"/>
                <w:szCs w:val="22"/>
                <w:lang w:val="en-GB" w:eastAsia="en-US" w:bidi="ar-SA"/>
              </w:rPr>
              <w:t>has the meaning given in Clause 16.1 of the main body of this Code.</w:t>
            </w:r>
          </w:p>
        </w:tc>
      </w:tr>
      <w:tr w:rsidR="00C43950" w:rsidRPr="00E83899" w14:paraId="3D137580" w14:textId="77777777" w:rsidTr="0084101E">
        <w:tc>
          <w:tcPr>
            <w:tcW w:w="3109" w:type="dxa"/>
            <w:tcBorders>
              <w:top w:val="nil"/>
              <w:left w:val="single" w:sz="8" w:space="0" w:color="696969"/>
              <w:bottom w:val="single" w:sz="8" w:space="0" w:color="696969"/>
              <w:right w:val="single" w:sz="8" w:space="0" w:color="696969"/>
            </w:tcBorders>
          </w:tcPr>
          <w:p w14:paraId="2E2BBED1" w14:textId="77777777" w:rsidR="00C43950" w:rsidRPr="00E83899" w:rsidRDefault="00C43950" w:rsidP="00C43950">
            <w:pPr>
              <w:widowControl w:val="0"/>
              <w:spacing w:after="0" w:line="276" w:lineRule="auto"/>
              <w:rPr>
                <w:rFonts w:cs="Arial"/>
                <w:szCs w:val="22"/>
                <w:lang w:val="en-GB" w:eastAsia="en-US" w:bidi="ar-SA"/>
              </w:rPr>
            </w:pPr>
            <w:r w:rsidRPr="00D60F26">
              <w:rPr>
                <w:rFonts w:eastAsia="Calibri" w:cs="Arial"/>
                <w:color w:val="000000"/>
                <w:szCs w:val="22"/>
                <w:lang w:val="en-GB" w:eastAsia="en-US" w:bidi="ar-SA"/>
              </w:rPr>
              <w:t>Defect Management Plan</w:t>
            </w:r>
          </w:p>
        </w:tc>
        <w:tc>
          <w:tcPr>
            <w:tcW w:w="1559" w:type="dxa"/>
            <w:tcBorders>
              <w:top w:val="nil"/>
              <w:left w:val="nil"/>
              <w:bottom w:val="single" w:sz="8" w:space="0" w:color="696969"/>
              <w:right w:val="single" w:sz="8" w:space="0" w:color="696969"/>
            </w:tcBorders>
          </w:tcPr>
          <w:p w14:paraId="5F4434AF" w14:textId="77777777" w:rsidR="00C43950" w:rsidRPr="00E83899" w:rsidRDefault="00C43950" w:rsidP="00C43950">
            <w:pPr>
              <w:widowControl w:val="0"/>
              <w:spacing w:after="0" w:line="276" w:lineRule="auto"/>
              <w:rPr>
                <w:rFonts w:cs="Arial"/>
                <w:szCs w:val="22"/>
                <w:lang w:val="en-GB" w:eastAsia="en-US" w:bidi="ar-SA"/>
              </w:rPr>
            </w:pPr>
            <w:r w:rsidRPr="00D60F26">
              <w:rPr>
                <w:rFonts w:eastAsia="Calibri" w:cs="Arial"/>
                <w:szCs w:val="22"/>
                <w:lang w:val="en-GB" w:eastAsia="en-US" w:bidi="ar-SA"/>
              </w:rPr>
              <w:t> </w:t>
            </w:r>
          </w:p>
        </w:tc>
        <w:tc>
          <w:tcPr>
            <w:tcW w:w="4678" w:type="dxa"/>
            <w:tcBorders>
              <w:top w:val="nil"/>
              <w:left w:val="nil"/>
              <w:bottom w:val="single" w:sz="8" w:space="0" w:color="696969"/>
              <w:right w:val="single" w:sz="8" w:space="0" w:color="696969"/>
            </w:tcBorders>
          </w:tcPr>
          <w:p w14:paraId="56A618D5" w14:textId="77777777" w:rsidR="00C43950" w:rsidRPr="00E83899" w:rsidRDefault="00C43950" w:rsidP="00C43950">
            <w:pPr>
              <w:widowControl w:val="0"/>
              <w:spacing w:after="0" w:line="276" w:lineRule="auto"/>
              <w:rPr>
                <w:rFonts w:cs="Arial"/>
                <w:szCs w:val="22"/>
                <w:lang w:val="en-GB" w:eastAsia="en-US" w:bidi="ar-SA"/>
              </w:rPr>
            </w:pPr>
            <w:r w:rsidRPr="00D60F26">
              <w:rPr>
                <w:rFonts w:eastAsia="Calibri" w:cs="Arial"/>
                <w:color w:val="000000"/>
                <w:szCs w:val="22"/>
                <w:lang w:val="en-GB" w:eastAsia="en-US" w:bidi="ar-SA"/>
              </w:rPr>
              <w:t>means the document or documents to be produced pursuant to the Transition Schedule and approved by the Authority, as amended from time to time in accordance with the procedure for its amendment developed under the Switching Programme.</w:t>
            </w:r>
          </w:p>
        </w:tc>
      </w:tr>
      <w:tr w:rsidR="00C43950" w:rsidRPr="00E83899" w14:paraId="2CE86A69" w14:textId="77777777" w:rsidTr="0084101E">
        <w:tc>
          <w:tcPr>
            <w:tcW w:w="3109" w:type="dxa"/>
            <w:tcBorders>
              <w:top w:val="nil"/>
              <w:left w:val="single" w:sz="8" w:space="0" w:color="696969"/>
              <w:bottom w:val="single" w:sz="8" w:space="0" w:color="696969"/>
              <w:right w:val="single" w:sz="8" w:space="0" w:color="696969"/>
            </w:tcBorders>
          </w:tcPr>
          <w:p w14:paraId="2E8F8C56" w14:textId="77777777" w:rsidR="00C43950" w:rsidRPr="00E83899" w:rsidRDefault="00C43950" w:rsidP="00C43950">
            <w:pPr>
              <w:widowControl w:val="0"/>
              <w:spacing w:after="0" w:line="276" w:lineRule="auto"/>
              <w:rPr>
                <w:rFonts w:cs="Arial"/>
                <w:szCs w:val="22"/>
                <w:lang w:val="en-GB" w:eastAsia="en-US" w:bidi="ar-SA"/>
              </w:rPr>
            </w:pPr>
            <w:r w:rsidRPr="00D60F26">
              <w:rPr>
                <w:rFonts w:eastAsia="Calibri" w:cs="Arial"/>
                <w:color w:val="000000"/>
                <w:szCs w:val="22"/>
                <w:lang w:val="en-GB" w:eastAsia="en-US" w:bidi="ar-SA"/>
              </w:rPr>
              <w:t>Delivery Point Address</w:t>
            </w:r>
          </w:p>
        </w:tc>
        <w:tc>
          <w:tcPr>
            <w:tcW w:w="1559" w:type="dxa"/>
            <w:tcBorders>
              <w:top w:val="nil"/>
              <w:left w:val="nil"/>
              <w:bottom w:val="single" w:sz="8" w:space="0" w:color="696969"/>
              <w:right w:val="single" w:sz="8" w:space="0" w:color="696969"/>
            </w:tcBorders>
          </w:tcPr>
          <w:p w14:paraId="54079B1A" w14:textId="77777777" w:rsidR="00C43950" w:rsidRPr="00E83899" w:rsidRDefault="00C43950" w:rsidP="00C43950">
            <w:pPr>
              <w:widowControl w:val="0"/>
              <w:spacing w:after="0" w:line="276" w:lineRule="auto"/>
              <w:rPr>
                <w:rFonts w:cs="Arial"/>
                <w:szCs w:val="22"/>
                <w:lang w:val="en-GB" w:eastAsia="en-US" w:bidi="ar-SA"/>
              </w:rPr>
            </w:pPr>
            <w:r w:rsidRPr="00D60F26">
              <w:rPr>
                <w:rFonts w:eastAsia="Calibri" w:cs="Arial"/>
                <w:szCs w:val="22"/>
                <w:lang w:val="en-GB" w:eastAsia="en-US" w:bidi="ar-SA"/>
              </w:rPr>
              <w:t> </w:t>
            </w:r>
          </w:p>
        </w:tc>
        <w:tc>
          <w:tcPr>
            <w:tcW w:w="4678" w:type="dxa"/>
            <w:tcBorders>
              <w:top w:val="nil"/>
              <w:left w:val="nil"/>
              <w:bottom w:val="single" w:sz="8" w:space="0" w:color="696969"/>
              <w:right w:val="single" w:sz="8" w:space="0" w:color="696969"/>
            </w:tcBorders>
          </w:tcPr>
          <w:p w14:paraId="42D628CF" w14:textId="77777777" w:rsidR="00C43950" w:rsidRPr="00E83899" w:rsidRDefault="00C43950" w:rsidP="00C43950">
            <w:pPr>
              <w:widowControl w:val="0"/>
              <w:spacing w:after="0" w:line="276" w:lineRule="auto"/>
              <w:rPr>
                <w:rFonts w:cs="Arial"/>
                <w:szCs w:val="22"/>
                <w:lang w:val="en-GB" w:eastAsia="en-US" w:bidi="ar-SA"/>
              </w:rPr>
            </w:pPr>
            <w:r w:rsidRPr="00D60F26">
              <w:rPr>
                <w:rFonts w:eastAsia="Calibri" w:cs="Arial"/>
                <w:color w:val="000000"/>
                <w:szCs w:val="22"/>
                <w:lang w:val="en-GB" w:eastAsia="en-US" w:bidi="ar-SA"/>
              </w:rPr>
              <w:t>means the address maintained by the Royal Mail within the Postal Address File.</w:t>
            </w:r>
          </w:p>
        </w:tc>
      </w:tr>
      <w:tr w:rsidR="00C43950" w:rsidRPr="00E83899" w14:paraId="4C110F35" w14:textId="77777777" w:rsidTr="0084101E">
        <w:tc>
          <w:tcPr>
            <w:tcW w:w="3109" w:type="dxa"/>
            <w:tcBorders>
              <w:top w:val="nil"/>
              <w:left w:val="single" w:sz="8" w:space="0" w:color="696969"/>
              <w:bottom w:val="single" w:sz="8" w:space="0" w:color="696969"/>
              <w:right w:val="single" w:sz="8" w:space="0" w:color="696969"/>
            </w:tcBorders>
          </w:tcPr>
          <w:p w14:paraId="6B47167C" w14:textId="77777777" w:rsidR="00C43950" w:rsidRPr="00E83899" w:rsidRDefault="00C43950" w:rsidP="00C43950">
            <w:pPr>
              <w:widowControl w:val="0"/>
              <w:spacing w:after="0" w:line="276" w:lineRule="auto"/>
              <w:rPr>
                <w:rFonts w:cs="Arial"/>
                <w:szCs w:val="22"/>
                <w:lang w:val="en-GB" w:eastAsia="en-US" w:bidi="ar-SA"/>
              </w:rPr>
            </w:pPr>
            <w:r w:rsidRPr="00D60F26">
              <w:rPr>
                <w:rFonts w:eastAsia="Calibri" w:cs="Arial"/>
                <w:color w:val="000000"/>
                <w:szCs w:val="22"/>
                <w:lang w:val="en-GB" w:eastAsia="en-US" w:bidi="ar-SA"/>
              </w:rPr>
              <w:t>Design Baseline</w:t>
            </w:r>
          </w:p>
        </w:tc>
        <w:tc>
          <w:tcPr>
            <w:tcW w:w="1559" w:type="dxa"/>
            <w:tcBorders>
              <w:top w:val="nil"/>
              <w:left w:val="nil"/>
              <w:bottom w:val="single" w:sz="8" w:space="0" w:color="696969"/>
              <w:right w:val="single" w:sz="8" w:space="0" w:color="696969"/>
            </w:tcBorders>
          </w:tcPr>
          <w:p w14:paraId="213672CF" w14:textId="77777777" w:rsidR="00C43950" w:rsidRPr="00E83899" w:rsidRDefault="00C43950" w:rsidP="00C43950">
            <w:pPr>
              <w:widowControl w:val="0"/>
              <w:spacing w:after="0" w:line="276" w:lineRule="auto"/>
              <w:rPr>
                <w:rFonts w:cs="Arial"/>
                <w:szCs w:val="22"/>
                <w:lang w:val="en-GB" w:eastAsia="en-US" w:bidi="ar-SA"/>
              </w:rPr>
            </w:pPr>
            <w:r w:rsidRPr="00D60F26">
              <w:rPr>
                <w:rFonts w:eastAsia="Calibri" w:cs="Arial"/>
                <w:szCs w:val="22"/>
                <w:lang w:val="en-GB" w:eastAsia="en-US" w:bidi="ar-SA"/>
              </w:rPr>
              <w:t> </w:t>
            </w:r>
          </w:p>
        </w:tc>
        <w:tc>
          <w:tcPr>
            <w:tcW w:w="4678" w:type="dxa"/>
            <w:tcBorders>
              <w:top w:val="nil"/>
              <w:left w:val="nil"/>
              <w:bottom w:val="single" w:sz="8" w:space="0" w:color="696969"/>
              <w:right w:val="single" w:sz="8" w:space="0" w:color="696969"/>
            </w:tcBorders>
          </w:tcPr>
          <w:p w14:paraId="40DF2812" w14:textId="77777777" w:rsidR="00C43950" w:rsidRPr="00E83899" w:rsidRDefault="00C43950" w:rsidP="00C43950">
            <w:pPr>
              <w:widowControl w:val="0"/>
              <w:spacing w:after="0" w:line="276" w:lineRule="auto"/>
              <w:rPr>
                <w:rFonts w:cs="Arial"/>
                <w:szCs w:val="22"/>
                <w:lang w:val="en-GB" w:eastAsia="en-US" w:bidi="ar-SA"/>
              </w:rPr>
            </w:pPr>
            <w:r w:rsidRPr="00D60F26">
              <w:rPr>
                <w:rFonts w:eastAsia="Calibri" w:cs="Arial"/>
                <w:color w:val="000000"/>
                <w:szCs w:val="22"/>
                <w:lang w:val="en-GB" w:eastAsia="en-US" w:bidi="ar-SA"/>
              </w:rPr>
              <w:t>means the suite of documents, collectively known as Design Baseline 4, published by the Authority on 22 June 2018, as updated or superseded from time-to-time (including by the Technical Specification).</w:t>
            </w:r>
          </w:p>
        </w:tc>
      </w:tr>
      <w:tr w:rsidR="00C43950" w:rsidRPr="00E83899" w14:paraId="24BEEC6E" w14:textId="77777777" w:rsidTr="0084101E">
        <w:tc>
          <w:tcPr>
            <w:tcW w:w="3109" w:type="dxa"/>
            <w:tcBorders>
              <w:top w:val="nil"/>
              <w:left w:val="single" w:sz="8" w:space="0" w:color="696969"/>
              <w:bottom w:val="single" w:sz="8" w:space="0" w:color="696969"/>
              <w:right w:val="single" w:sz="8" w:space="0" w:color="696969"/>
            </w:tcBorders>
          </w:tcPr>
          <w:p w14:paraId="458147D5" w14:textId="77777777" w:rsidR="00C43950" w:rsidRPr="00E83899" w:rsidRDefault="00C43950" w:rsidP="00C43950">
            <w:pPr>
              <w:widowControl w:val="0"/>
              <w:spacing w:after="0" w:line="276" w:lineRule="auto"/>
              <w:rPr>
                <w:rFonts w:cs="Arial"/>
                <w:szCs w:val="22"/>
                <w:lang w:val="en-GB" w:eastAsia="en-US" w:bidi="ar-SA"/>
              </w:rPr>
            </w:pPr>
            <w:r w:rsidRPr="00D60F26">
              <w:rPr>
                <w:rFonts w:eastAsia="Calibri" w:cs="Arial"/>
                <w:color w:val="000000"/>
                <w:szCs w:val="22"/>
                <w:lang w:val="en-GB" w:eastAsia="en-US" w:bidi="ar-SA"/>
              </w:rPr>
              <w:t>Design Products</w:t>
            </w:r>
          </w:p>
        </w:tc>
        <w:tc>
          <w:tcPr>
            <w:tcW w:w="1559" w:type="dxa"/>
            <w:tcBorders>
              <w:top w:val="nil"/>
              <w:left w:val="nil"/>
              <w:bottom w:val="single" w:sz="8" w:space="0" w:color="696969"/>
              <w:right w:val="single" w:sz="8" w:space="0" w:color="696969"/>
            </w:tcBorders>
          </w:tcPr>
          <w:p w14:paraId="0BAD9F95" w14:textId="77777777" w:rsidR="00C43950" w:rsidRPr="00E83899" w:rsidRDefault="00C43950" w:rsidP="00C43950">
            <w:pPr>
              <w:widowControl w:val="0"/>
              <w:spacing w:after="0" w:line="276" w:lineRule="auto"/>
              <w:rPr>
                <w:rFonts w:cs="Arial"/>
                <w:szCs w:val="22"/>
                <w:lang w:val="en-GB" w:eastAsia="en-US" w:bidi="ar-SA"/>
              </w:rPr>
            </w:pPr>
            <w:r w:rsidRPr="00D60F26">
              <w:rPr>
                <w:rFonts w:eastAsia="Calibri" w:cs="Arial"/>
                <w:szCs w:val="22"/>
                <w:lang w:val="en-GB" w:eastAsia="en-US" w:bidi="ar-SA"/>
              </w:rPr>
              <w:t> </w:t>
            </w:r>
          </w:p>
        </w:tc>
        <w:tc>
          <w:tcPr>
            <w:tcW w:w="4678" w:type="dxa"/>
            <w:tcBorders>
              <w:top w:val="nil"/>
              <w:left w:val="nil"/>
              <w:bottom w:val="single" w:sz="8" w:space="0" w:color="696969"/>
              <w:right w:val="single" w:sz="8" w:space="0" w:color="696969"/>
            </w:tcBorders>
          </w:tcPr>
          <w:p w14:paraId="1ECFCB82" w14:textId="77777777" w:rsidR="00C43950" w:rsidRPr="00E83899" w:rsidRDefault="00C43950" w:rsidP="00C43950">
            <w:pPr>
              <w:widowControl w:val="0"/>
              <w:spacing w:after="0" w:line="276" w:lineRule="auto"/>
              <w:rPr>
                <w:rFonts w:cs="Arial"/>
                <w:szCs w:val="22"/>
                <w:lang w:val="en-GB" w:eastAsia="en-US" w:bidi="ar-SA"/>
              </w:rPr>
            </w:pPr>
            <w:r w:rsidRPr="00D60F26">
              <w:rPr>
                <w:rFonts w:eastAsia="Calibri" w:cs="Arial"/>
                <w:color w:val="000000"/>
                <w:szCs w:val="22"/>
                <w:lang w:val="en-GB" w:eastAsia="en-US" w:bidi="ar-SA"/>
              </w:rPr>
              <w:t>means the design products designated as such by the Authority from time to time as amended from time to time.</w:t>
            </w:r>
          </w:p>
        </w:tc>
      </w:tr>
      <w:tr w:rsidR="00C43950" w:rsidRPr="00E83899" w14:paraId="71A97D60" w14:textId="77777777" w:rsidTr="0084101E">
        <w:tc>
          <w:tcPr>
            <w:tcW w:w="3109" w:type="dxa"/>
            <w:tcBorders>
              <w:top w:val="nil"/>
              <w:left w:val="single" w:sz="8" w:space="0" w:color="696969"/>
              <w:bottom w:val="single" w:sz="8" w:space="0" w:color="696969"/>
              <w:right w:val="single" w:sz="8" w:space="0" w:color="696969"/>
            </w:tcBorders>
          </w:tcPr>
          <w:p w14:paraId="4B810643" w14:textId="77777777" w:rsidR="00C43950" w:rsidRPr="00E83899" w:rsidRDefault="00C43950" w:rsidP="00C43950">
            <w:pPr>
              <w:widowControl w:val="0"/>
              <w:spacing w:after="0" w:line="276" w:lineRule="auto"/>
              <w:rPr>
                <w:rFonts w:cs="Arial"/>
                <w:szCs w:val="22"/>
                <w:lang w:val="en-GB" w:eastAsia="en-US" w:bidi="ar-SA"/>
              </w:rPr>
            </w:pPr>
            <w:r w:rsidRPr="00D60F26">
              <w:rPr>
                <w:rFonts w:eastAsia="Calibri" w:cs="Arial"/>
                <w:color w:val="000000"/>
                <w:szCs w:val="22"/>
                <w:lang w:val="en-GB" w:eastAsia="en-US" w:bidi="ar-SA"/>
              </w:rPr>
              <w:t>Design, Build and Test Phase</w:t>
            </w:r>
          </w:p>
        </w:tc>
        <w:tc>
          <w:tcPr>
            <w:tcW w:w="1559" w:type="dxa"/>
            <w:tcBorders>
              <w:top w:val="nil"/>
              <w:left w:val="nil"/>
              <w:bottom w:val="single" w:sz="8" w:space="0" w:color="696969"/>
              <w:right w:val="single" w:sz="8" w:space="0" w:color="696969"/>
            </w:tcBorders>
          </w:tcPr>
          <w:p w14:paraId="2FDA0B10" w14:textId="77777777" w:rsidR="00C43950" w:rsidRPr="00E83899" w:rsidRDefault="00C43950" w:rsidP="00C43950">
            <w:pPr>
              <w:widowControl w:val="0"/>
              <w:spacing w:after="0" w:line="276" w:lineRule="auto"/>
              <w:rPr>
                <w:rFonts w:cs="Arial"/>
                <w:szCs w:val="22"/>
                <w:lang w:val="en-GB" w:eastAsia="en-US" w:bidi="ar-SA"/>
              </w:rPr>
            </w:pPr>
            <w:r w:rsidRPr="00D60F26">
              <w:rPr>
                <w:rFonts w:eastAsia="Calibri" w:cs="Arial"/>
                <w:color w:val="000000"/>
                <w:szCs w:val="22"/>
                <w:lang w:val="en-GB" w:eastAsia="en-US" w:bidi="ar-SA"/>
              </w:rPr>
              <w:t>DBT</w:t>
            </w:r>
          </w:p>
        </w:tc>
        <w:tc>
          <w:tcPr>
            <w:tcW w:w="4678" w:type="dxa"/>
            <w:tcBorders>
              <w:top w:val="nil"/>
              <w:left w:val="nil"/>
              <w:bottom w:val="single" w:sz="8" w:space="0" w:color="696969"/>
              <w:right w:val="single" w:sz="8" w:space="0" w:color="696969"/>
            </w:tcBorders>
          </w:tcPr>
          <w:p w14:paraId="5AE72CAB" w14:textId="77777777" w:rsidR="00C43950" w:rsidRPr="00E83899" w:rsidRDefault="00C43950" w:rsidP="00C43950">
            <w:pPr>
              <w:widowControl w:val="0"/>
              <w:spacing w:after="0" w:line="276" w:lineRule="auto"/>
              <w:rPr>
                <w:rFonts w:cs="Arial"/>
                <w:szCs w:val="22"/>
                <w:lang w:val="en-GB" w:eastAsia="en-US" w:bidi="ar-SA"/>
              </w:rPr>
            </w:pPr>
            <w:r w:rsidRPr="00D60F26">
              <w:rPr>
                <w:rFonts w:eastAsia="Calibri" w:cs="Arial"/>
                <w:color w:val="000000"/>
                <w:szCs w:val="22"/>
                <w:lang w:val="en-GB" w:eastAsia="en-US" w:bidi="ar-SA"/>
              </w:rPr>
              <w:t>means the period commencing pursuant to the Transition Schedule and ending on the CSS Go-Live Date.</w:t>
            </w:r>
          </w:p>
        </w:tc>
      </w:tr>
      <w:tr w:rsidR="00C43950" w:rsidRPr="00E83899" w14:paraId="625D49F4" w14:textId="77777777" w:rsidTr="0084101E">
        <w:tc>
          <w:tcPr>
            <w:tcW w:w="3109" w:type="dxa"/>
            <w:tcBorders>
              <w:top w:val="nil"/>
              <w:left w:val="single" w:sz="8" w:space="0" w:color="696969"/>
              <w:bottom w:val="single" w:sz="8" w:space="0" w:color="696969"/>
              <w:right w:val="single" w:sz="8" w:space="0" w:color="696969"/>
            </w:tcBorders>
          </w:tcPr>
          <w:p w14:paraId="0E3BC33D" w14:textId="77777777" w:rsidR="00C43950" w:rsidRPr="00E83899" w:rsidRDefault="00C43950" w:rsidP="00C43950">
            <w:pPr>
              <w:widowControl w:val="0"/>
              <w:spacing w:after="0" w:line="276" w:lineRule="auto"/>
              <w:rPr>
                <w:rFonts w:cs="Arial"/>
                <w:szCs w:val="22"/>
                <w:lang w:val="en-GB" w:eastAsia="en-US" w:bidi="ar-SA"/>
              </w:rPr>
            </w:pPr>
            <w:r w:rsidRPr="00D60F26">
              <w:rPr>
                <w:rFonts w:eastAsia="Calibri" w:cs="Arial"/>
                <w:color w:val="000000"/>
                <w:szCs w:val="22"/>
                <w:lang w:val="en-GB" w:eastAsia="en-US" w:bidi="ar-SA"/>
              </w:rPr>
              <w:t>Dies</w:t>
            </w:r>
          </w:p>
        </w:tc>
        <w:tc>
          <w:tcPr>
            <w:tcW w:w="1559" w:type="dxa"/>
            <w:tcBorders>
              <w:top w:val="nil"/>
              <w:left w:val="nil"/>
              <w:bottom w:val="single" w:sz="8" w:space="0" w:color="696969"/>
              <w:right w:val="single" w:sz="8" w:space="0" w:color="696969"/>
            </w:tcBorders>
          </w:tcPr>
          <w:p w14:paraId="25BDBC46" w14:textId="77777777" w:rsidR="00C43950" w:rsidRPr="00E83899" w:rsidRDefault="00C43950" w:rsidP="00C43950">
            <w:pPr>
              <w:widowControl w:val="0"/>
              <w:spacing w:after="0" w:line="276" w:lineRule="auto"/>
              <w:rPr>
                <w:rFonts w:cs="Arial"/>
                <w:szCs w:val="22"/>
                <w:lang w:val="en-GB" w:eastAsia="en-US" w:bidi="ar-SA"/>
              </w:rPr>
            </w:pPr>
            <w:r w:rsidRPr="00D60F26">
              <w:rPr>
                <w:rFonts w:eastAsia="Calibri" w:cs="Arial"/>
                <w:szCs w:val="22"/>
                <w:lang w:val="en-GB" w:eastAsia="en-US" w:bidi="ar-SA"/>
              </w:rPr>
              <w:t> </w:t>
            </w:r>
          </w:p>
        </w:tc>
        <w:tc>
          <w:tcPr>
            <w:tcW w:w="4678" w:type="dxa"/>
            <w:tcBorders>
              <w:top w:val="nil"/>
              <w:left w:val="nil"/>
              <w:bottom w:val="single" w:sz="8" w:space="0" w:color="696969"/>
              <w:right w:val="single" w:sz="8" w:space="0" w:color="696969"/>
            </w:tcBorders>
          </w:tcPr>
          <w:p w14:paraId="7AEC9D59" w14:textId="77777777" w:rsidR="00C43950" w:rsidRPr="00E83899" w:rsidRDefault="00C43950" w:rsidP="00C43950">
            <w:pPr>
              <w:widowControl w:val="0"/>
              <w:spacing w:after="0" w:line="276" w:lineRule="auto"/>
              <w:rPr>
                <w:rFonts w:cs="Arial"/>
                <w:szCs w:val="22"/>
                <w:lang w:val="en-GB" w:eastAsia="en-US" w:bidi="ar-SA"/>
              </w:rPr>
            </w:pPr>
            <w:r w:rsidRPr="00D60F26">
              <w:rPr>
                <w:rFonts w:eastAsia="Calibri" w:cs="Arial"/>
                <w:color w:val="000000"/>
                <w:szCs w:val="22"/>
                <w:lang w:val="en-GB" w:eastAsia="en-US" w:bidi="ar-SA"/>
              </w:rPr>
              <w:t>means devices which are attached to or are part of Sealing Pliers and are used to make legible marks on Specified Seals.</w:t>
            </w:r>
          </w:p>
        </w:tc>
      </w:tr>
      <w:tr w:rsidR="00C43950" w:rsidRPr="00E83899" w14:paraId="41510AB2" w14:textId="77777777" w:rsidTr="00F85B1E">
        <w:tc>
          <w:tcPr>
            <w:tcW w:w="3109" w:type="dxa"/>
            <w:tcBorders>
              <w:top w:val="nil"/>
              <w:left w:val="single" w:sz="8" w:space="0" w:color="696969"/>
              <w:bottom w:val="single" w:sz="8" w:space="0" w:color="696969"/>
              <w:right w:val="single" w:sz="8" w:space="0" w:color="696969"/>
            </w:tcBorders>
          </w:tcPr>
          <w:p w14:paraId="467F3769" w14:textId="113A6923" w:rsidR="00C43950" w:rsidRPr="00D60F26" w:rsidRDefault="00C43950" w:rsidP="00C43950">
            <w:pPr>
              <w:widowControl w:val="0"/>
              <w:spacing w:after="0" w:line="276" w:lineRule="auto"/>
              <w:rPr>
                <w:rFonts w:eastAsia="Calibri" w:cs="Arial"/>
                <w:color w:val="000000"/>
                <w:szCs w:val="22"/>
                <w:lang w:val="en-GB" w:eastAsia="en-US" w:bidi="ar-SA"/>
              </w:rPr>
            </w:pPr>
            <w:r>
              <w:rPr>
                <w:rFonts w:cs="Arial"/>
                <w:bCs/>
                <w:szCs w:val="22"/>
              </w:rPr>
              <w:t>DIP Identifier</w:t>
            </w:r>
          </w:p>
        </w:tc>
        <w:tc>
          <w:tcPr>
            <w:tcW w:w="1559" w:type="dxa"/>
            <w:tcBorders>
              <w:top w:val="nil"/>
              <w:left w:val="nil"/>
              <w:bottom w:val="single" w:sz="8" w:space="0" w:color="696969"/>
              <w:right w:val="single" w:sz="8" w:space="0" w:color="696969"/>
            </w:tcBorders>
          </w:tcPr>
          <w:p w14:paraId="197D860C" w14:textId="1A844658" w:rsidR="00C43950" w:rsidRPr="00D60F26" w:rsidRDefault="00C43950" w:rsidP="00C43950">
            <w:pPr>
              <w:widowControl w:val="0"/>
              <w:spacing w:after="0" w:line="276" w:lineRule="auto"/>
              <w:rPr>
                <w:rFonts w:eastAsia="Calibri" w:cs="Arial"/>
                <w:szCs w:val="22"/>
                <w:lang w:val="en-GB" w:eastAsia="en-US" w:bidi="ar-SA"/>
              </w:rPr>
            </w:pPr>
            <w:r>
              <w:rPr>
                <w:rFonts w:cs="Arial"/>
                <w:szCs w:val="22"/>
                <w:lang w:val="en-GB" w:eastAsia="en-US"/>
              </w:rPr>
              <w:t>DIP Id</w:t>
            </w:r>
          </w:p>
        </w:tc>
        <w:tc>
          <w:tcPr>
            <w:tcW w:w="4678" w:type="dxa"/>
            <w:tcBorders>
              <w:top w:val="nil"/>
              <w:left w:val="nil"/>
              <w:bottom w:val="single" w:sz="8" w:space="0" w:color="696969"/>
              <w:right w:val="single" w:sz="8" w:space="0" w:color="696969"/>
            </w:tcBorders>
          </w:tcPr>
          <w:p w14:paraId="7F8C3819" w14:textId="5F8B4FDF" w:rsidR="00C43950" w:rsidRPr="00D60F26" w:rsidRDefault="00C43950" w:rsidP="00C43950">
            <w:pPr>
              <w:widowControl w:val="0"/>
              <w:spacing w:after="0" w:line="276" w:lineRule="auto"/>
              <w:rPr>
                <w:rFonts w:eastAsia="Calibri" w:cs="Arial"/>
                <w:color w:val="000000"/>
                <w:szCs w:val="22"/>
                <w:lang w:val="en-GB" w:eastAsia="en-US" w:bidi="ar-SA"/>
              </w:rPr>
            </w:pPr>
            <w:r w:rsidRPr="00C7243B">
              <w:rPr>
                <w:rFonts w:cs="Arial"/>
                <w:bCs/>
                <w:szCs w:val="22"/>
              </w:rPr>
              <w:t>means the unique identifier by which a Market Participant is identified when using the Data Integration Platform.</w:t>
            </w:r>
          </w:p>
        </w:tc>
      </w:tr>
      <w:tr w:rsidR="00C43950" w:rsidRPr="00E83899" w14:paraId="5DE25755" w14:textId="77777777" w:rsidTr="00F85B1E">
        <w:tc>
          <w:tcPr>
            <w:tcW w:w="3109" w:type="dxa"/>
            <w:tcBorders>
              <w:top w:val="nil"/>
              <w:left w:val="single" w:sz="8" w:space="0" w:color="696969"/>
              <w:bottom w:val="single" w:sz="8" w:space="0" w:color="696969"/>
              <w:right w:val="single" w:sz="8" w:space="0" w:color="696969"/>
            </w:tcBorders>
          </w:tcPr>
          <w:p w14:paraId="359D0D0A" w14:textId="7E83F6CC" w:rsidR="00C43950" w:rsidRPr="00D60F26" w:rsidRDefault="00C43950" w:rsidP="00C43950">
            <w:pPr>
              <w:widowControl w:val="0"/>
              <w:spacing w:after="0" w:line="276" w:lineRule="auto"/>
              <w:rPr>
                <w:rFonts w:eastAsia="Calibri" w:cs="Arial"/>
                <w:color w:val="000000"/>
                <w:szCs w:val="22"/>
                <w:lang w:val="en-GB" w:eastAsia="en-US" w:bidi="ar-SA"/>
              </w:rPr>
            </w:pPr>
            <w:r w:rsidRPr="00A22CD1">
              <w:rPr>
                <w:rFonts w:cs="Arial"/>
                <w:bCs/>
                <w:szCs w:val="22"/>
              </w:rPr>
              <w:t>DIP Interface</w:t>
            </w:r>
          </w:p>
        </w:tc>
        <w:tc>
          <w:tcPr>
            <w:tcW w:w="1559" w:type="dxa"/>
            <w:tcBorders>
              <w:top w:val="nil"/>
              <w:left w:val="nil"/>
              <w:bottom w:val="single" w:sz="8" w:space="0" w:color="696969"/>
              <w:right w:val="single" w:sz="8" w:space="0" w:color="696969"/>
            </w:tcBorders>
          </w:tcPr>
          <w:p w14:paraId="6509F6BF" w14:textId="77777777" w:rsidR="00C43950" w:rsidRPr="00D60F26" w:rsidRDefault="00C43950" w:rsidP="00C43950">
            <w:pPr>
              <w:widowControl w:val="0"/>
              <w:spacing w:after="0" w:line="276" w:lineRule="auto"/>
              <w:rPr>
                <w:rFonts w:eastAsia="Calibri" w:cs="Arial"/>
                <w:szCs w:val="22"/>
                <w:lang w:val="en-GB" w:eastAsia="en-US" w:bidi="ar-SA"/>
              </w:rPr>
            </w:pPr>
          </w:p>
        </w:tc>
        <w:tc>
          <w:tcPr>
            <w:tcW w:w="4678" w:type="dxa"/>
            <w:tcBorders>
              <w:top w:val="nil"/>
              <w:left w:val="nil"/>
              <w:bottom w:val="single" w:sz="8" w:space="0" w:color="696969"/>
              <w:right w:val="single" w:sz="8" w:space="0" w:color="696969"/>
            </w:tcBorders>
          </w:tcPr>
          <w:p w14:paraId="4A4BED7B" w14:textId="279FF9AE" w:rsidR="00C43950" w:rsidRPr="00D60F26" w:rsidRDefault="00C43950" w:rsidP="00C43950">
            <w:pPr>
              <w:widowControl w:val="0"/>
              <w:spacing w:after="0" w:line="276" w:lineRule="auto"/>
              <w:rPr>
                <w:rFonts w:eastAsia="Calibri" w:cs="Arial"/>
                <w:color w:val="000000"/>
                <w:szCs w:val="22"/>
                <w:lang w:val="en-GB" w:eastAsia="en-US" w:bidi="ar-SA"/>
              </w:rPr>
            </w:pPr>
            <w:r w:rsidRPr="00A22CD1">
              <w:rPr>
                <w:rFonts w:cs="Arial"/>
                <w:bCs/>
                <w:szCs w:val="22"/>
              </w:rPr>
              <w:t>means those System components and interfaces required to enable a DIP User to connect to the Data Integration Platform in accordance with the DIP Rules</w:t>
            </w:r>
            <w:r>
              <w:rPr>
                <w:rFonts w:cs="Arial"/>
                <w:bCs/>
                <w:szCs w:val="22"/>
              </w:rPr>
              <w:t>.</w:t>
            </w:r>
          </w:p>
        </w:tc>
      </w:tr>
      <w:tr w:rsidR="00EF57FF" w:rsidRPr="00E83899" w14:paraId="7148350F" w14:textId="77777777" w:rsidTr="00F85B1E">
        <w:tc>
          <w:tcPr>
            <w:tcW w:w="3109" w:type="dxa"/>
            <w:tcBorders>
              <w:top w:val="nil"/>
              <w:left w:val="single" w:sz="8" w:space="0" w:color="696969"/>
              <w:bottom w:val="single" w:sz="8" w:space="0" w:color="696969"/>
              <w:right w:val="single" w:sz="8" w:space="0" w:color="696969"/>
            </w:tcBorders>
          </w:tcPr>
          <w:p w14:paraId="290B354D" w14:textId="43E97804" w:rsidR="00EF57FF" w:rsidRPr="00A22CD1" w:rsidRDefault="00EF57FF" w:rsidP="00EF57FF">
            <w:pPr>
              <w:widowControl w:val="0"/>
              <w:spacing w:after="0" w:line="276" w:lineRule="auto"/>
              <w:rPr>
                <w:rFonts w:cs="Arial"/>
                <w:bCs/>
                <w:szCs w:val="22"/>
              </w:rPr>
            </w:pPr>
            <w:r w:rsidRPr="00A22CD1">
              <w:rPr>
                <w:rFonts w:cs="Arial"/>
                <w:bCs/>
                <w:szCs w:val="22"/>
              </w:rPr>
              <w:t>DIP Manager</w:t>
            </w:r>
          </w:p>
        </w:tc>
        <w:tc>
          <w:tcPr>
            <w:tcW w:w="1559" w:type="dxa"/>
            <w:tcBorders>
              <w:top w:val="nil"/>
              <w:left w:val="nil"/>
              <w:bottom w:val="single" w:sz="8" w:space="0" w:color="696969"/>
              <w:right w:val="single" w:sz="8" w:space="0" w:color="696969"/>
            </w:tcBorders>
          </w:tcPr>
          <w:p w14:paraId="2E08A437" w14:textId="77777777" w:rsidR="00EF57FF" w:rsidRPr="00D60F26" w:rsidRDefault="00EF57FF" w:rsidP="00EF57FF">
            <w:pPr>
              <w:widowControl w:val="0"/>
              <w:spacing w:after="0" w:line="276" w:lineRule="auto"/>
              <w:rPr>
                <w:rFonts w:eastAsia="Calibri" w:cs="Arial"/>
                <w:szCs w:val="22"/>
                <w:lang w:val="en-GB" w:eastAsia="en-US" w:bidi="ar-SA"/>
              </w:rPr>
            </w:pPr>
          </w:p>
        </w:tc>
        <w:tc>
          <w:tcPr>
            <w:tcW w:w="4678" w:type="dxa"/>
            <w:tcBorders>
              <w:top w:val="nil"/>
              <w:left w:val="nil"/>
              <w:bottom w:val="single" w:sz="8" w:space="0" w:color="696969"/>
              <w:right w:val="single" w:sz="8" w:space="0" w:color="696969"/>
            </w:tcBorders>
          </w:tcPr>
          <w:p w14:paraId="1C909245" w14:textId="6EADFD6E" w:rsidR="00EF57FF" w:rsidRPr="00A22CD1" w:rsidRDefault="00EF57FF" w:rsidP="00EF57FF">
            <w:pPr>
              <w:widowControl w:val="0"/>
              <w:spacing w:after="0" w:line="276" w:lineRule="auto"/>
              <w:rPr>
                <w:rFonts w:cs="Arial"/>
                <w:bCs/>
                <w:szCs w:val="22"/>
              </w:rPr>
            </w:pPr>
            <w:r w:rsidRPr="00A22CD1">
              <w:rPr>
                <w:rFonts w:cs="Arial"/>
                <w:bCs/>
                <w:szCs w:val="22"/>
              </w:rPr>
              <w:t>means BSCCo or such other entity as is responsible under the BSC for managing the Data Integration Platform.</w:t>
            </w:r>
          </w:p>
        </w:tc>
      </w:tr>
      <w:tr w:rsidR="00EF57FF" w:rsidRPr="00E83899" w14:paraId="40F6FCBB" w14:textId="77777777" w:rsidTr="00F85B1E">
        <w:tc>
          <w:tcPr>
            <w:tcW w:w="3109" w:type="dxa"/>
            <w:tcBorders>
              <w:top w:val="nil"/>
              <w:left w:val="single" w:sz="8" w:space="0" w:color="696969"/>
              <w:bottom w:val="single" w:sz="8" w:space="0" w:color="696969"/>
              <w:right w:val="single" w:sz="8" w:space="0" w:color="696969"/>
            </w:tcBorders>
          </w:tcPr>
          <w:p w14:paraId="382A378E" w14:textId="3F3A4E92" w:rsidR="00EF57FF" w:rsidRPr="00D60F26" w:rsidRDefault="00EF57FF" w:rsidP="00EF57FF">
            <w:pPr>
              <w:widowControl w:val="0"/>
              <w:spacing w:after="0" w:line="276" w:lineRule="auto"/>
              <w:rPr>
                <w:rFonts w:eastAsia="Calibri" w:cs="Arial"/>
                <w:color w:val="000000"/>
                <w:szCs w:val="22"/>
                <w:lang w:val="en-GB" w:eastAsia="en-US" w:bidi="ar-SA"/>
              </w:rPr>
            </w:pPr>
            <w:r w:rsidRPr="00A22CD1">
              <w:rPr>
                <w:rFonts w:cs="Arial"/>
                <w:bCs/>
                <w:szCs w:val="22"/>
              </w:rPr>
              <w:t>DIP Market Message</w:t>
            </w:r>
          </w:p>
        </w:tc>
        <w:tc>
          <w:tcPr>
            <w:tcW w:w="1559" w:type="dxa"/>
            <w:tcBorders>
              <w:top w:val="nil"/>
              <w:left w:val="nil"/>
              <w:bottom w:val="single" w:sz="8" w:space="0" w:color="696969"/>
              <w:right w:val="single" w:sz="8" w:space="0" w:color="696969"/>
            </w:tcBorders>
          </w:tcPr>
          <w:p w14:paraId="46A21096" w14:textId="77777777" w:rsidR="00EF57FF" w:rsidRPr="00D60F26" w:rsidRDefault="00EF57FF" w:rsidP="00EF57FF">
            <w:pPr>
              <w:widowControl w:val="0"/>
              <w:spacing w:after="0" w:line="276" w:lineRule="auto"/>
              <w:rPr>
                <w:rFonts w:eastAsia="Calibri" w:cs="Arial"/>
                <w:szCs w:val="22"/>
                <w:lang w:val="en-GB" w:eastAsia="en-US" w:bidi="ar-SA"/>
              </w:rPr>
            </w:pPr>
          </w:p>
        </w:tc>
        <w:tc>
          <w:tcPr>
            <w:tcW w:w="4678" w:type="dxa"/>
            <w:tcBorders>
              <w:top w:val="nil"/>
              <w:left w:val="nil"/>
              <w:bottom w:val="single" w:sz="8" w:space="0" w:color="696969"/>
              <w:right w:val="single" w:sz="8" w:space="0" w:color="696969"/>
            </w:tcBorders>
          </w:tcPr>
          <w:p w14:paraId="526327B4" w14:textId="3AE50005" w:rsidR="00EF57FF" w:rsidRPr="00D60F26" w:rsidRDefault="00EF57FF" w:rsidP="00EF57FF">
            <w:pPr>
              <w:widowControl w:val="0"/>
              <w:spacing w:after="0" w:line="276" w:lineRule="auto"/>
              <w:rPr>
                <w:rFonts w:eastAsia="Calibri" w:cs="Arial"/>
                <w:color w:val="000000"/>
                <w:szCs w:val="22"/>
                <w:lang w:val="en-GB" w:eastAsia="en-US" w:bidi="ar-SA"/>
              </w:rPr>
            </w:pPr>
            <w:r w:rsidRPr="00A22CD1">
              <w:rPr>
                <w:rFonts w:cs="Arial"/>
                <w:bCs/>
                <w:szCs w:val="22"/>
              </w:rPr>
              <w:t>means a Market Message defined in the Data Specification, transmitted via the Data Integration Platform.</w:t>
            </w:r>
          </w:p>
        </w:tc>
      </w:tr>
      <w:tr w:rsidR="00EF57FF" w:rsidRPr="00E83899" w14:paraId="2D5AE341" w14:textId="77777777" w:rsidTr="00F85B1E">
        <w:tc>
          <w:tcPr>
            <w:tcW w:w="3109" w:type="dxa"/>
            <w:tcBorders>
              <w:top w:val="nil"/>
              <w:left w:val="single" w:sz="8" w:space="0" w:color="696969"/>
              <w:bottom w:val="single" w:sz="8" w:space="0" w:color="696969"/>
              <w:right w:val="single" w:sz="8" w:space="0" w:color="696969"/>
            </w:tcBorders>
          </w:tcPr>
          <w:p w14:paraId="24298610" w14:textId="0136DA60" w:rsidR="00EF57FF" w:rsidRPr="00D60F26" w:rsidRDefault="00EF57FF" w:rsidP="00EF57FF">
            <w:pPr>
              <w:widowControl w:val="0"/>
              <w:spacing w:after="0" w:line="276" w:lineRule="auto"/>
              <w:rPr>
                <w:rFonts w:eastAsia="Calibri" w:cs="Arial"/>
                <w:color w:val="000000"/>
                <w:szCs w:val="22"/>
                <w:lang w:val="en-GB" w:eastAsia="en-US" w:bidi="ar-SA"/>
              </w:rPr>
            </w:pPr>
            <w:r w:rsidRPr="00A22CD1">
              <w:rPr>
                <w:rFonts w:cs="Arial"/>
                <w:bCs/>
                <w:szCs w:val="22"/>
              </w:rPr>
              <w:t>DIP Rules</w:t>
            </w:r>
          </w:p>
        </w:tc>
        <w:tc>
          <w:tcPr>
            <w:tcW w:w="1559" w:type="dxa"/>
            <w:tcBorders>
              <w:top w:val="nil"/>
              <w:left w:val="nil"/>
              <w:bottom w:val="single" w:sz="8" w:space="0" w:color="696969"/>
              <w:right w:val="single" w:sz="8" w:space="0" w:color="696969"/>
            </w:tcBorders>
          </w:tcPr>
          <w:p w14:paraId="6808DC57" w14:textId="77777777" w:rsidR="00EF57FF" w:rsidRPr="00D60F26" w:rsidRDefault="00EF57FF" w:rsidP="00EF57FF">
            <w:pPr>
              <w:widowControl w:val="0"/>
              <w:spacing w:after="0" w:line="276" w:lineRule="auto"/>
              <w:rPr>
                <w:rFonts w:eastAsia="Calibri" w:cs="Arial"/>
                <w:szCs w:val="22"/>
                <w:lang w:val="en-GB" w:eastAsia="en-US" w:bidi="ar-SA"/>
              </w:rPr>
            </w:pPr>
          </w:p>
        </w:tc>
        <w:tc>
          <w:tcPr>
            <w:tcW w:w="4678" w:type="dxa"/>
            <w:tcBorders>
              <w:top w:val="nil"/>
              <w:left w:val="nil"/>
              <w:bottom w:val="single" w:sz="8" w:space="0" w:color="696969"/>
              <w:right w:val="single" w:sz="8" w:space="0" w:color="696969"/>
            </w:tcBorders>
          </w:tcPr>
          <w:p w14:paraId="36F9EF37" w14:textId="3064535E" w:rsidR="00EF57FF" w:rsidRPr="00D60F26" w:rsidRDefault="00EF57FF" w:rsidP="00EF57FF">
            <w:pPr>
              <w:widowControl w:val="0"/>
              <w:spacing w:after="0" w:line="276" w:lineRule="auto"/>
              <w:rPr>
                <w:rFonts w:eastAsia="Calibri" w:cs="Arial"/>
                <w:color w:val="000000"/>
                <w:szCs w:val="22"/>
                <w:lang w:val="en-GB" w:eastAsia="en-US" w:bidi="ar-SA"/>
              </w:rPr>
            </w:pPr>
            <w:r w:rsidRPr="00A22CD1">
              <w:rPr>
                <w:rFonts w:cs="Arial"/>
                <w:bCs/>
                <w:szCs w:val="22"/>
              </w:rPr>
              <w:t>has the meaning given to that term under the BSC.</w:t>
            </w:r>
          </w:p>
        </w:tc>
      </w:tr>
      <w:tr w:rsidR="00EF57FF" w:rsidRPr="00E83899" w14:paraId="6883C663" w14:textId="77777777" w:rsidTr="00F85B1E">
        <w:tc>
          <w:tcPr>
            <w:tcW w:w="3109" w:type="dxa"/>
            <w:tcBorders>
              <w:top w:val="nil"/>
              <w:left w:val="single" w:sz="8" w:space="0" w:color="696969"/>
              <w:bottom w:val="single" w:sz="8" w:space="0" w:color="696969"/>
              <w:right w:val="single" w:sz="8" w:space="0" w:color="696969"/>
            </w:tcBorders>
          </w:tcPr>
          <w:p w14:paraId="72AB0262" w14:textId="13DF035C" w:rsidR="00EF57FF" w:rsidRPr="00D60F26" w:rsidRDefault="00EF57FF" w:rsidP="00EF57FF">
            <w:pPr>
              <w:widowControl w:val="0"/>
              <w:spacing w:after="0" w:line="276" w:lineRule="auto"/>
              <w:rPr>
                <w:rFonts w:eastAsia="Calibri" w:cs="Arial"/>
                <w:color w:val="000000"/>
                <w:szCs w:val="22"/>
                <w:lang w:val="en-GB" w:eastAsia="en-US" w:bidi="ar-SA"/>
              </w:rPr>
            </w:pPr>
            <w:r>
              <w:rPr>
                <w:rFonts w:cs="Arial"/>
                <w:bCs/>
                <w:szCs w:val="22"/>
              </w:rPr>
              <w:t>DIP Swagger</w:t>
            </w:r>
          </w:p>
        </w:tc>
        <w:tc>
          <w:tcPr>
            <w:tcW w:w="1559" w:type="dxa"/>
            <w:tcBorders>
              <w:top w:val="nil"/>
              <w:left w:val="nil"/>
              <w:bottom w:val="single" w:sz="8" w:space="0" w:color="696969"/>
              <w:right w:val="single" w:sz="8" w:space="0" w:color="696969"/>
            </w:tcBorders>
          </w:tcPr>
          <w:p w14:paraId="258760F7" w14:textId="77777777" w:rsidR="00EF57FF" w:rsidRPr="00D60F26" w:rsidRDefault="00EF57FF" w:rsidP="00EF57FF">
            <w:pPr>
              <w:widowControl w:val="0"/>
              <w:spacing w:after="0" w:line="276" w:lineRule="auto"/>
              <w:rPr>
                <w:rFonts w:eastAsia="Calibri" w:cs="Arial"/>
                <w:szCs w:val="22"/>
                <w:lang w:val="en-GB" w:eastAsia="en-US" w:bidi="ar-SA"/>
              </w:rPr>
            </w:pPr>
          </w:p>
        </w:tc>
        <w:tc>
          <w:tcPr>
            <w:tcW w:w="4678" w:type="dxa"/>
            <w:tcBorders>
              <w:top w:val="nil"/>
              <w:left w:val="nil"/>
              <w:bottom w:val="single" w:sz="8" w:space="0" w:color="696969"/>
              <w:right w:val="single" w:sz="8" w:space="0" w:color="696969"/>
            </w:tcBorders>
          </w:tcPr>
          <w:p w14:paraId="559FA4D8" w14:textId="6D90A6F7" w:rsidR="00EF57FF" w:rsidRPr="00D60F26" w:rsidRDefault="00EF57FF" w:rsidP="00EF57FF">
            <w:pPr>
              <w:widowControl w:val="0"/>
              <w:spacing w:after="0" w:line="276" w:lineRule="auto"/>
              <w:rPr>
                <w:rFonts w:eastAsia="Calibri" w:cs="Arial"/>
                <w:color w:val="000000"/>
                <w:szCs w:val="22"/>
                <w:lang w:val="en-GB" w:eastAsia="en-US" w:bidi="ar-SA"/>
              </w:rPr>
            </w:pPr>
            <w:r w:rsidRPr="00A22CD1">
              <w:rPr>
                <w:rFonts w:cs="Arial"/>
                <w:bCs/>
                <w:szCs w:val="22"/>
              </w:rPr>
              <w:t>has the meaning given to that term under the BSC.</w:t>
            </w:r>
          </w:p>
        </w:tc>
      </w:tr>
      <w:tr w:rsidR="00EF57FF" w:rsidRPr="00E83899" w14:paraId="11CD8E78" w14:textId="77777777" w:rsidTr="00F85B1E">
        <w:tc>
          <w:tcPr>
            <w:tcW w:w="3109" w:type="dxa"/>
            <w:tcBorders>
              <w:top w:val="nil"/>
              <w:left w:val="single" w:sz="8" w:space="0" w:color="696969"/>
              <w:bottom w:val="single" w:sz="8" w:space="0" w:color="696969"/>
              <w:right w:val="single" w:sz="8" w:space="0" w:color="696969"/>
            </w:tcBorders>
          </w:tcPr>
          <w:p w14:paraId="699B17E3" w14:textId="61623F50" w:rsidR="00EF57FF" w:rsidRPr="00D60F26" w:rsidRDefault="00EF57FF" w:rsidP="00EF57FF">
            <w:pPr>
              <w:widowControl w:val="0"/>
              <w:spacing w:after="0" w:line="276" w:lineRule="auto"/>
              <w:rPr>
                <w:rFonts w:eastAsia="Calibri" w:cs="Arial"/>
                <w:color w:val="000000"/>
                <w:szCs w:val="22"/>
                <w:lang w:val="en-GB" w:eastAsia="en-US" w:bidi="ar-SA"/>
              </w:rPr>
            </w:pPr>
            <w:r w:rsidRPr="00A22CD1">
              <w:rPr>
                <w:rFonts w:cs="Arial"/>
                <w:bCs/>
                <w:szCs w:val="22"/>
              </w:rPr>
              <w:t>DIP Testing</w:t>
            </w:r>
          </w:p>
        </w:tc>
        <w:tc>
          <w:tcPr>
            <w:tcW w:w="1559" w:type="dxa"/>
            <w:tcBorders>
              <w:top w:val="nil"/>
              <w:left w:val="nil"/>
              <w:bottom w:val="single" w:sz="8" w:space="0" w:color="696969"/>
              <w:right w:val="single" w:sz="8" w:space="0" w:color="696969"/>
            </w:tcBorders>
          </w:tcPr>
          <w:p w14:paraId="7DF04357" w14:textId="77777777" w:rsidR="00EF57FF" w:rsidRPr="00D60F26" w:rsidRDefault="00EF57FF" w:rsidP="00EF57FF">
            <w:pPr>
              <w:widowControl w:val="0"/>
              <w:spacing w:after="0" w:line="276" w:lineRule="auto"/>
              <w:rPr>
                <w:rFonts w:eastAsia="Calibri" w:cs="Arial"/>
                <w:szCs w:val="22"/>
                <w:lang w:val="en-GB" w:eastAsia="en-US" w:bidi="ar-SA"/>
              </w:rPr>
            </w:pPr>
          </w:p>
        </w:tc>
        <w:tc>
          <w:tcPr>
            <w:tcW w:w="4678" w:type="dxa"/>
            <w:tcBorders>
              <w:top w:val="nil"/>
              <w:left w:val="nil"/>
              <w:bottom w:val="single" w:sz="8" w:space="0" w:color="696969"/>
              <w:right w:val="single" w:sz="8" w:space="0" w:color="696969"/>
            </w:tcBorders>
          </w:tcPr>
          <w:p w14:paraId="055465AF" w14:textId="1123BFC0" w:rsidR="00EF57FF" w:rsidRPr="00D60F26" w:rsidRDefault="00EF57FF" w:rsidP="00EF57FF">
            <w:pPr>
              <w:widowControl w:val="0"/>
              <w:spacing w:after="0" w:line="276" w:lineRule="auto"/>
              <w:rPr>
                <w:rFonts w:eastAsia="Calibri" w:cs="Arial"/>
                <w:color w:val="000000"/>
                <w:szCs w:val="22"/>
                <w:lang w:val="en-GB" w:eastAsia="en-US" w:bidi="ar-SA"/>
              </w:rPr>
            </w:pPr>
            <w:r w:rsidRPr="00A22CD1">
              <w:rPr>
                <w:rFonts w:cs="Arial"/>
                <w:bCs/>
                <w:szCs w:val="22"/>
              </w:rPr>
              <w:t xml:space="preserve">means the testing required under the BSC in </w:t>
            </w:r>
            <w:r w:rsidRPr="00A22CD1">
              <w:rPr>
                <w:rFonts w:cs="Arial"/>
                <w:bCs/>
                <w:szCs w:val="22"/>
              </w:rPr>
              <w:lastRenderedPageBreak/>
              <w:t>order to become a DIP User, together with any tests specified by the Code Manager.</w:t>
            </w:r>
          </w:p>
        </w:tc>
      </w:tr>
      <w:tr w:rsidR="00EF57FF" w:rsidRPr="00E83899" w14:paraId="0F45BA17" w14:textId="77777777" w:rsidTr="00F85B1E">
        <w:tc>
          <w:tcPr>
            <w:tcW w:w="3109" w:type="dxa"/>
            <w:tcBorders>
              <w:top w:val="nil"/>
              <w:left w:val="single" w:sz="8" w:space="0" w:color="696969"/>
              <w:bottom w:val="single" w:sz="8" w:space="0" w:color="696969"/>
              <w:right w:val="single" w:sz="8" w:space="0" w:color="696969"/>
            </w:tcBorders>
          </w:tcPr>
          <w:p w14:paraId="7EFA77CA" w14:textId="237FDA81" w:rsidR="00EF57FF" w:rsidRPr="00D60F26" w:rsidRDefault="00EF57FF" w:rsidP="00EF57FF">
            <w:pPr>
              <w:widowControl w:val="0"/>
              <w:spacing w:after="0" w:line="276" w:lineRule="auto"/>
              <w:rPr>
                <w:rFonts w:eastAsia="Calibri" w:cs="Arial"/>
                <w:color w:val="000000"/>
                <w:szCs w:val="22"/>
                <w:lang w:val="en-GB" w:eastAsia="en-US" w:bidi="ar-SA"/>
              </w:rPr>
            </w:pPr>
            <w:r w:rsidRPr="00A22CD1">
              <w:rPr>
                <w:rFonts w:cs="Arial"/>
                <w:bCs/>
                <w:szCs w:val="22"/>
              </w:rPr>
              <w:lastRenderedPageBreak/>
              <w:t>DIP User</w:t>
            </w:r>
          </w:p>
        </w:tc>
        <w:tc>
          <w:tcPr>
            <w:tcW w:w="1559" w:type="dxa"/>
            <w:tcBorders>
              <w:top w:val="nil"/>
              <w:left w:val="nil"/>
              <w:bottom w:val="single" w:sz="8" w:space="0" w:color="696969"/>
              <w:right w:val="single" w:sz="8" w:space="0" w:color="696969"/>
            </w:tcBorders>
          </w:tcPr>
          <w:p w14:paraId="69D28A79" w14:textId="77777777" w:rsidR="00EF57FF" w:rsidRPr="00D60F26" w:rsidRDefault="00EF57FF" w:rsidP="00EF57FF">
            <w:pPr>
              <w:widowControl w:val="0"/>
              <w:spacing w:after="0" w:line="276" w:lineRule="auto"/>
              <w:rPr>
                <w:rFonts w:eastAsia="Calibri" w:cs="Arial"/>
                <w:szCs w:val="22"/>
                <w:lang w:val="en-GB" w:eastAsia="en-US" w:bidi="ar-SA"/>
              </w:rPr>
            </w:pPr>
          </w:p>
        </w:tc>
        <w:tc>
          <w:tcPr>
            <w:tcW w:w="4678" w:type="dxa"/>
            <w:tcBorders>
              <w:top w:val="nil"/>
              <w:left w:val="nil"/>
              <w:bottom w:val="single" w:sz="8" w:space="0" w:color="696969"/>
              <w:right w:val="single" w:sz="8" w:space="0" w:color="696969"/>
            </w:tcBorders>
          </w:tcPr>
          <w:p w14:paraId="4D173B2B" w14:textId="7AEE51B7" w:rsidR="00EF57FF" w:rsidRPr="00D60F26" w:rsidRDefault="00EF57FF" w:rsidP="00EF57FF">
            <w:pPr>
              <w:widowControl w:val="0"/>
              <w:spacing w:after="0" w:line="276" w:lineRule="auto"/>
              <w:rPr>
                <w:rFonts w:eastAsia="Calibri" w:cs="Arial"/>
                <w:color w:val="000000"/>
                <w:szCs w:val="22"/>
                <w:lang w:val="en-GB" w:eastAsia="en-US" w:bidi="ar-SA"/>
              </w:rPr>
            </w:pPr>
            <w:r w:rsidRPr="00A22CD1">
              <w:rPr>
                <w:rFonts w:cs="Arial"/>
                <w:bCs/>
                <w:szCs w:val="22"/>
              </w:rPr>
              <w:t xml:space="preserve">means each Electricity Supplier, </w:t>
            </w:r>
            <w:r>
              <w:rPr>
                <w:rFonts w:cs="Arial"/>
                <w:bCs/>
                <w:szCs w:val="22"/>
              </w:rPr>
              <w:t>Meter Operator Agent</w:t>
            </w:r>
            <w:r w:rsidRPr="00A22CD1">
              <w:rPr>
                <w:rFonts w:cs="Arial"/>
                <w:bCs/>
                <w:szCs w:val="22"/>
              </w:rPr>
              <w:t xml:space="preserve"> or Distribution Network Operator that is qualified under the BSC to be a DIP User.</w:t>
            </w:r>
          </w:p>
        </w:tc>
      </w:tr>
      <w:tr w:rsidR="00EF57FF" w:rsidRPr="00E83899" w14:paraId="1BF9727B" w14:textId="77777777" w:rsidTr="0084101E">
        <w:tc>
          <w:tcPr>
            <w:tcW w:w="3109" w:type="dxa"/>
            <w:tcBorders>
              <w:top w:val="nil"/>
              <w:left w:val="single" w:sz="8" w:space="0" w:color="696969"/>
              <w:bottom w:val="single" w:sz="8" w:space="0" w:color="696969"/>
              <w:right w:val="single" w:sz="8" w:space="0" w:color="696969"/>
            </w:tcBorders>
          </w:tcPr>
          <w:p w14:paraId="2FEB01C3" w14:textId="77777777" w:rsidR="00EF57FF" w:rsidRPr="00E83899" w:rsidRDefault="00EF57FF" w:rsidP="00EF57FF">
            <w:pPr>
              <w:widowControl w:val="0"/>
              <w:spacing w:after="0" w:line="276" w:lineRule="auto"/>
              <w:rPr>
                <w:rFonts w:cs="Arial"/>
                <w:szCs w:val="22"/>
                <w:lang w:val="en-GB" w:eastAsia="en-US" w:bidi="ar-SA"/>
              </w:rPr>
            </w:pPr>
            <w:r w:rsidRPr="00D60F26">
              <w:rPr>
                <w:rFonts w:eastAsia="Calibri" w:cs="Arial"/>
                <w:color w:val="000000"/>
                <w:szCs w:val="22"/>
                <w:lang w:val="en-GB" w:eastAsia="en-US" w:bidi="ar-SA"/>
              </w:rPr>
              <w:t>Disclose</w:t>
            </w:r>
          </w:p>
        </w:tc>
        <w:tc>
          <w:tcPr>
            <w:tcW w:w="1559" w:type="dxa"/>
            <w:tcBorders>
              <w:top w:val="nil"/>
              <w:left w:val="nil"/>
              <w:bottom w:val="single" w:sz="8" w:space="0" w:color="696969"/>
              <w:right w:val="single" w:sz="8" w:space="0" w:color="696969"/>
            </w:tcBorders>
          </w:tcPr>
          <w:p w14:paraId="65AF73CC" w14:textId="77777777" w:rsidR="00EF57FF" w:rsidRPr="00E83899" w:rsidRDefault="00EF57FF" w:rsidP="00EF57FF">
            <w:pPr>
              <w:widowControl w:val="0"/>
              <w:spacing w:after="0" w:line="276" w:lineRule="auto"/>
              <w:rPr>
                <w:rFonts w:cs="Arial"/>
                <w:szCs w:val="22"/>
                <w:lang w:val="en-GB" w:eastAsia="en-US" w:bidi="ar-SA"/>
              </w:rPr>
            </w:pPr>
            <w:r w:rsidRPr="00D60F26">
              <w:rPr>
                <w:rFonts w:eastAsia="Calibri" w:cs="Arial"/>
                <w:szCs w:val="22"/>
                <w:lang w:val="en-GB" w:eastAsia="en-US" w:bidi="ar-SA"/>
              </w:rPr>
              <w:t> </w:t>
            </w:r>
          </w:p>
        </w:tc>
        <w:tc>
          <w:tcPr>
            <w:tcW w:w="4678" w:type="dxa"/>
            <w:tcBorders>
              <w:top w:val="nil"/>
              <w:left w:val="nil"/>
              <w:bottom w:val="single" w:sz="8" w:space="0" w:color="696969"/>
              <w:right w:val="single" w:sz="8" w:space="0" w:color="696969"/>
            </w:tcBorders>
          </w:tcPr>
          <w:p w14:paraId="16FA50C6" w14:textId="77777777" w:rsidR="00EF57FF" w:rsidRPr="00E83899" w:rsidRDefault="00EF57FF" w:rsidP="00EF57FF">
            <w:pPr>
              <w:widowControl w:val="0"/>
              <w:spacing w:after="0" w:line="276" w:lineRule="auto"/>
              <w:rPr>
                <w:rFonts w:cs="Arial"/>
                <w:szCs w:val="22"/>
                <w:lang w:val="en-GB" w:eastAsia="en-US" w:bidi="ar-SA"/>
              </w:rPr>
            </w:pPr>
            <w:r w:rsidRPr="00D60F26">
              <w:rPr>
                <w:rFonts w:eastAsia="Calibri" w:cs="Arial"/>
                <w:color w:val="000000"/>
                <w:szCs w:val="22"/>
                <w:lang w:val="en-GB" w:eastAsia="en-US" w:bidi="ar-SA"/>
              </w:rPr>
              <w:t>means disclose, reveal, report, publish or transfer. "Disclosed" and "Disclosure" shall be construed accordingly.</w:t>
            </w:r>
          </w:p>
        </w:tc>
      </w:tr>
      <w:tr w:rsidR="00EF57FF" w:rsidRPr="00E83899" w14:paraId="438D98BC" w14:textId="77777777" w:rsidTr="0084101E">
        <w:tc>
          <w:tcPr>
            <w:tcW w:w="3109" w:type="dxa"/>
            <w:tcBorders>
              <w:top w:val="nil"/>
              <w:left w:val="single" w:sz="8" w:space="0" w:color="696969"/>
              <w:bottom w:val="single" w:sz="8" w:space="0" w:color="696969"/>
              <w:right w:val="single" w:sz="8" w:space="0" w:color="696969"/>
            </w:tcBorders>
          </w:tcPr>
          <w:p w14:paraId="4BA99526" w14:textId="77777777" w:rsidR="00EF57FF" w:rsidRPr="00E83899" w:rsidRDefault="00EF57FF" w:rsidP="00EF57FF">
            <w:pPr>
              <w:widowControl w:val="0"/>
              <w:spacing w:after="0" w:line="276" w:lineRule="auto"/>
              <w:rPr>
                <w:rFonts w:cs="Arial"/>
                <w:szCs w:val="22"/>
                <w:lang w:val="en-GB" w:eastAsia="en-US" w:bidi="ar-SA"/>
              </w:rPr>
            </w:pPr>
            <w:r w:rsidRPr="00D60F26">
              <w:rPr>
                <w:rFonts w:eastAsia="Calibri" w:cs="Arial"/>
                <w:color w:val="000000"/>
                <w:szCs w:val="22"/>
                <w:lang w:val="en-GB" w:eastAsia="en-US" w:bidi="ar-SA"/>
              </w:rPr>
              <w:t>Disconnect</w:t>
            </w:r>
          </w:p>
        </w:tc>
        <w:tc>
          <w:tcPr>
            <w:tcW w:w="1559" w:type="dxa"/>
            <w:tcBorders>
              <w:top w:val="nil"/>
              <w:left w:val="nil"/>
              <w:bottom w:val="single" w:sz="8" w:space="0" w:color="696969"/>
              <w:right w:val="single" w:sz="8" w:space="0" w:color="696969"/>
            </w:tcBorders>
          </w:tcPr>
          <w:p w14:paraId="43CBC30C" w14:textId="77777777" w:rsidR="00EF57FF" w:rsidRPr="00E83899" w:rsidRDefault="00EF57FF" w:rsidP="00EF57FF">
            <w:pPr>
              <w:widowControl w:val="0"/>
              <w:spacing w:after="0" w:line="276" w:lineRule="auto"/>
              <w:rPr>
                <w:rFonts w:cs="Arial"/>
                <w:szCs w:val="22"/>
                <w:lang w:val="en-GB" w:eastAsia="en-US" w:bidi="ar-SA"/>
              </w:rPr>
            </w:pPr>
            <w:r w:rsidRPr="00D60F26">
              <w:rPr>
                <w:rFonts w:eastAsia="Calibri" w:cs="Arial"/>
                <w:szCs w:val="22"/>
                <w:lang w:val="en-GB" w:eastAsia="en-US" w:bidi="ar-SA"/>
              </w:rPr>
              <w:t> </w:t>
            </w:r>
          </w:p>
        </w:tc>
        <w:tc>
          <w:tcPr>
            <w:tcW w:w="4678" w:type="dxa"/>
            <w:tcBorders>
              <w:top w:val="nil"/>
              <w:left w:val="nil"/>
              <w:bottom w:val="single" w:sz="8" w:space="0" w:color="696969"/>
              <w:right w:val="single" w:sz="8" w:space="0" w:color="696969"/>
            </w:tcBorders>
          </w:tcPr>
          <w:p w14:paraId="7B0680F1" w14:textId="77777777" w:rsidR="00EF57FF" w:rsidRPr="00E83899" w:rsidRDefault="00EF57FF" w:rsidP="00EF57FF">
            <w:pPr>
              <w:widowControl w:val="0"/>
              <w:spacing w:after="0" w:line="276" w:lineRule="auto"/>
              <w:rPr>
                <w:rFonts w:cs="Arial"/>
                <w:szCs w:val="22"/>
                <w:lang w:val="en-GB" w:eastAsia="en-US" w:bidi="ar-SA"/>
              </w:rPr>
            </w:pPr>
            <w:r w:rsidRPr="00D60F26">
              <w:rPr>
                <w:rFonts w:eastAsia="Calibri" w:cs="Arial"/>
                <w:color w:val="000000"/>
                <w:szCs w:val="22"/>
                <w:lang w:val="en-GB" w:eastAsia="en-US" w:bidi="ar-SA"/>
              </w:rPr>
              <w:t>shall have the meaning given to that expression in the Electricity Supply Licence and the Gas Supply Licence; and Disconnection and similar expressions shall be interpreted accordingly.</w:t>
            </w:r>
          </w:p>
        </w:tc>
      </w:tr>
      <w:tr w:rsidR="00EF57FF" w:rsidRPr="00E83899" w14:paraId="35F2628B" w14:textId="77777777" w:rsidTr="0084101E">
        <w:tc>
          <w:tcPr>
            <w:tcW w:w="3109" w:type="dxa"/>
            <w:tcBorders>
              <w:top w:val="nil"/>
              <w:left w:val="single" w:sz="8" w:space="0" w:color="696969"/>
              <w:bottom w:val="single" w:sz="8" w:space="0" w:color="696969"/>
              <w:right w:val="single" w:sz="8" w:space="0" w:color="696969"/>
            </w:tcBorders>
          </w:tcPr>
          <w:p w14:paraId="2A292F74" w14:textId="77777777" w:rsidR="00EF57FF" w:rsidRPr="00E83899" w:rsidRDefault="00EF57FF" w:rsidP="00EF57FF">
            <w:pPr>
              <w:widowControl w:val="0"/>
              <w:spacing w:after="0" w:line="276" w:lineRule="auto"/>
              <w:rPr>
                <w:rFonts w:cs="Arial"/>
                <w:szCs w:val="22"/>
                <w:lang w:val="en-GB" w:eastAsia="en-US" w:bidi="ar-SA"/>
              </w:rPr>
            </w:pPr>
            <w:r w:rsidRPr="00D60F26">
              <w:rPr>
                <w:rFonts w:eastAsia="Calibri" w:cs="Arial"/>
                <w:color w:val="000000"/>
                <w:szCs w:val="22"/>
                <w:lang w:val="en-GB" w:eastAsia="en-US" w:bidi="ar-SA"/>
              </w:rPr>
              <w:t>Dispute</w:t>
            </w:r>
          </w:p>
        </w:tc>
        <w:tc>
          <w:tcPr>
            <w:tcW w:w="1559" w:type="dxa"/>
            <w:tcBorders>
              <w:top w:val="nil"/>
              <w:left w:val="nil"/>
              <w:bottom w:val="single" w:sz="8" w:space="0" w:color="696969"/>
              <w:right w:val="single" w:sz="8" w:space="0" w:color="696969"/>
            </w:tcBorders>
          </w:tcPr>
          <w:p w14:paraId="090E2FBD" w14:textId="77777777" w:rsidR="00EF57FF" w:rsidRPr="00E83899" w:rsidRDefault="00EF57FF" w:rsidP="00EF57FF">
            <w:pPr>
              <w:widowControl w:val="0"/>
              <w:spacing w:after="0" w:line="276" w:lineRule="auto"/>
              <w:rPr>
                <w:rFonts w:cs="Arial"/>
                <w:szCs w:val="22"/>
                <w:lang w:val="en-GB" w:eastAsia="en-US" w:bidi="ar-SA"/>
              </w:rPr>
            </w:pPr>
            <w:r w:rsidRPr="00D60F26">
              <w:rPr>
                <w:rFonts w:eastAsia="Calibri" w:cs="Arial"/>
                <w:szCs w:val="22"/>
                <w:lang w:val="en-GB" w:eastAsia="en-US" w:bidi="ar-SA"/>
              </w:rPr>
              <w:t> </w:t>
            </w:r>
          </w:p>
        </w:tc>
        <w:tc>
          <w:tcPr>
            <w:tcW w:w="4678" w:type="dxa"/>
            <w:tcBorders>
              <w:top w:val="nil"/>
              <w:left w:val="nil"/>
              <w:bottom w:val="single" w:sz="8" w:space="0" w:color="696969"/>
              <w:right w:val="single" w:sz="8" w:space="0" w:color="696969"/>
            </w:tcBorders>
          </w:tcPr>
          <w:p w14:paraId="004A1ACA" w14:textId="77777777" w:rsidR="00EF57FF" w:rsidRPr="00E83899" w:rsidRDefault="00EF57FF" w:rsidP="00EF57FF">
            <w:pPr>
              <w:widowControl w:val="0"/>
              <w:spacing w:after="0" w:line="276" w:lineRule="auto"/>
              <w:rPr>
                <w:rFonts w:cs="Arial"/>
                <w:szCs w:val="22"/>
                <w:lang w:val="en-GB" w:eastAsia="en-US" w:bidi="ar-SA"/>
              </w:rPr>
            </w:pPr>
            <w:r w:rsidRPr="00D60F26">
              <w:rPr>
                <w:rFonts w:eastAsia="Calibri" w:cs="Arial"/>
                <w:color w:val="000000"/>
                <w:szCs w:val="22"/>
                <w:lang w:val="en-GB" w:eastAsia="en-US" w:bidi="ar-SA"/>
              </w:rPr>
              <w:t>has the meaning given to that term in Clause 22.</w:t>
            </w:r>
          </w:p>
        </w:tc>
      </w:tr>
      <w:tr w:rsidR="00EF57FF" w:rsidRPr="00E83899" w14:paraId="72CE195A" w14:textId="77777777" w:rsidTr="0084101E">
        <w:tc>
          <w:tcPr>
            <w:tcW w:w="3109" w:type="dxa"/>
            <w:tcBorders>
              <w:top w:val="nil"/>
              <w:left w:val="single" w:sz="8" w:space="0" w:color="696969"/>
              <w:bottom w:val="single" w:sz="8" w:space="0" w:color="696969"/>
              <w:right w:val="single" w:sz="8" w:space="0" w:color="696969"/>
            </w:tcBorders>
          </w:tcPr>
          <w:p w14:paraId="2EBB39F4" w14:textId="77777777" w:rsidR="00EF57FF" w:rsidRPr="00E83899" w:rsidRDefault="00EF57FF" w:rsidP="00EF57FF">
            <w:pPr>
              <w:widowControl w:val="0"/>
              <w:spacing w:after="0" w:line="276" w:lineRule="auto"/>
              <w:rPr>
                <w:rFonts w:cs="Arial"/>
                <w:szCs w:val="22"/>
                <w:lang w:val="en-GB" w:eastAsia="en-US" w:bidi="ar-SA"/>
              </w:rPr>
            </w:pPr>
            <w:r w:rsidRPr="00D60F26">
              <w:rPr>
                <w:rFonts w:eastAsia="Calibri" w:cs="Arial"/>
                <w:color w:val="000000"/>
                <w:szCs w:val="22"/>
                <w:lang w:val="en-GB" w:eastAsia="en-US" w:bidi="ar-SA"/>
              </w:rPr>
              <w:t>Dispute Resolution Procedure Document</w:t>
            </w:r>
          </w:p>
        </w:tc>
        <w:tc>
          <w:tcPr>
            <w:tcW w:w="1559" w:type="dxa"/>
            <w:tcBorders>
              <w:top w:val="nil"/>
              <w:left w:val="nil"/>
              <w:bottom w:val="single" w:sz="8" w:space="0" w:color="696969"/>
              <w:right w:val="single" w:sz="8" w:space="0" w:color="696969"/>
            </w:tcBorders>
          </w:tcPr>
          <w:p w14:paraId="5FAB0421" w14:textId="77777777" w:rsidR="00EF57FF" w:rsidRPr="00E83899" w:rsidRDefault="00EF57FF" w:rsidP="00EF57FF">
            <w:pPr>
              <w:widowControl w:val="0"/>
              <w:spacing w:after="0" w:line="276" w:lineRule="auto"/>
              <w:rPr>
                <w:rFonts w:cs="Arial"/>
                <w:szCs w:val="22"/>
                <w:lang w:val="en-GB" w:eastAsia="en-US" w:bidi="ar-SA"/>
              </w:rPr>
            </w:pPr>
            <w:r w:rsidRPr="00D60F26">
              <w:rPr>
                <w:rFonts w:eastAsia="Calibri" w:cs="Arial"/>
                <w:szCs w:val="22"/>
                <w:lang w:val="en-GB" w:eastAsia="en-US" w:bidi="ar-SA"/>
              </w:rPr>
              <w:t> </w:t>
            </w:r>
          </w:p>
        </w:tc>
        <w:tc>
          <w:tcPr>
            <w:tcW w:w="4678" w:type="dxa"/>
            <w:tcBorders>
              <w:top w:val="nil"/>
              <w:left w:val="nil"/>
              <w:bottom w:val="single" w:sz="8" w:space="0" w:color="696969"/>
              <w:right w:val="single" w:sz="8" w:space="0" w:color="696969"/>
            </w:tcBorders>
          </w:tcPr>
          <w:p w14:paraId="3ECA528F" w14:textId="77777777" w:rsidR="00EF57FF" w:rsidRPr="00E83899" w:rsidRDefault="00EF57FF" w:rsidP="00EF57FF">
            <w:pPr>
              <w:widowControl w:val="0"/>
              <w:spacing w:after="0" w:line="276" w:lineRule="auto"/>
              <w:rPr>
                <w:rFonts w:cs="Arial"/>
                <w:szCs w:val="22"/>
                <w:lang w:val="en-GB" w:eastAsia="en-US" w:bidi="ar-SA"/>
              </w:rPr>
            </w:pPr>
            <w:r w:rsidRPr="00D60F26">
              <w:rPr>
                <w:rFonts w:eastAsia="Calibri" w:cs="Arial"/>
                <w:color w:val="000000"/>
                <w:szCs w:val="22"/>
                <w:lang w:val="en-GB" w:eastAsia="en-US" w:bidi="ar-SA"/>
              </w:rPr>
              <w:t>means the document or documents designated as such by the Authority from time to time, as amended from time to time in accordance with the procedure for its amendment developed under the Switching Programme.</w:t>
            </w:r>
          </w:p>
        </w:tc>
      </w:tr>
      <w:tr w:rsidR="00EF57FF" w:rsidRPr="00E83899" w14:paraId="5DB47CC5" w14:textId="77777777" w:rsidTr="0084101E">
        <w:tc>
          <w:tcPr>
            <w:tcW w:w="3109" w:type="dxa"/>
            <w:tcBorders>
              <w:top w:val="nil"/>
              <w:left w:val="single" w:sz="8" w:space="0" w:color="696969"/>
              <w:bottom w:val="single" w:sz="8" w:space="0" w:color="696969"/>
              <w:right w:val="single" w:sz="8" w:space="0" w:color="696969"/>
            </w:tcBorders>
          </w:tcPr>
          <w:p w14:paraId="67AF96FE" w14:textId="77777777" w:rsidR="00EF57FF" w:rsidRPr="00E83899" w:rsidRDefault="00EF57FF" w:rsidP="00EF57FF">
            <w:pPr>
              <w:widowControl w:val="0"/>
              <w:spacing w:after="0" w:line="276" w:lineRule="auto"/>
              <w:rPr>
                <w:rFonts w:cs="Arial"/>
                <w:szCs w:val="22"/>
                <w:lang w:val="en-GB" w:eastAsia="en-US" w:bidi="ar-SA"/>
              </w:rPr>
            </w:pPr>
            <w:r w:rsidRPr="00D60F26">
              <w:rPr>
                <w:rFonts w:eastAsia="Calibri" w:cs="Arial"/>
                <w:color w:val="000000"/>
                <w:szCs w:val="22"/>
                <w:lang w:val="en-GB" w:eastAsia="en-US" w:bidi="ar-SA"/>
              </w:rPr>
              <w:t>Disputed Switch Meter Reading</w:t>
            </w:r>
          </w:p>
        </w:tc>
        <w:tc>
          <w:tcPr>
            <w:tcW w:w="1559" w:type="dxa"/>
            <w:tcBorders>
              <w:top w:val="nil"/>
              <w:left w:val="nil"/>
              <w:bottom w:val="single" w:sz="8" w:space="0" w:color="696969"/>
              <w:right w:val="single" w:sz="8" w:space="0" w:color="696969"/>
            </w:tcBorders>
          </w:tcPr>
          <w:p w14:paraId="56406D82" w14:textId="77777777" w:rsidR="00EF57FF" w:rsidRPr="00E83899" w:rsidRDefault="00EF57FF" w:rsidP="00EF57FF">
            <w:pPr>
              <w:widowControl w:val="0"/>
              <w:spacing w:after="0" w:line="276" w:lineRule="auto"/>
              <w:rPr>
                <w:rFonts w:cs="Arial"/>
                <w:szCs w:val="22"/>
                <w:lang w:val="en-GB" w:eastAsia="en-US" w:bidi="ar-SA"/>
              </w:rPr>
            </w:pPr>
            <w:r w:rsidRPr="00D60F26">
              <w:rPr>
                <w:rFonts w:eastAsia="Calibri" w:cs="Arial"/>
                <w:szCs w:val="22"/>
                <w:lang w:val="en-GB" w:eastAsia="en-US" w:bidi="ar-SA"/>
              </w:rPr>
              <w:t> </w:t>
            </w:r>
          </w:p>
        </w:tc>
        <w:tc>
          <w:tcPr>
            <w:tcW w:w="4678" w:type="dxa"/>
            <w:tcBorders>
              <w:top w:val="nil"/>
              <w:left w:val="nil"/>
              <w:bottom w:val="single" w:sz="8" w:space="0" w:color="696969"/>
              <w:right w:val="single" w:sz="8" w:space="0" w:color="696969"/>
            </w:tcBorders>
          </w:tcPr>
          <w:p w14:paraId="00B5E8E6" w14:textId="77777777" w:rsidR="00EF57FF" w:rsidRPr="00E83899" w:rsidRDefault="00EF57FF" w:rsidP="00EF57FF">
            <w:pPr>
              <w:widowControl w:val="0"/>
              <w:spacing w:after="0" w:line="276" w:lineRule="auto"/>
              <w:rPr>
                <w:rFonts w:cs="Arial"/>
                <w:szCs w:val="22"/>
                <w:lang w:val="en-GB" w:eastAsia="en-US" w:bidi="ar-SA"/>
              </w:rPr>
            </w:pPr>
            <w:r w:rsidRPr="00D60F26">
              <w:rPr>
                <w:rFonts w:eastAsia="Calibri" w:cs="Arial"/>
                <w:color w:val="000000"/>
                <w:szCs w:val="22"/>
                <w:lang w:val="en-GB" w:eastAsia="en-US" w:bidi="ar-SA"/>
              </w:rPr>
              <w:t>means that the Switch Meter Reading is disputed by the Consumer, Losing Supplier or Gaining Supplier.</w:t>
            </w:r>
          </w:p>
        </w:tc>
      </w:tr>
      <w:tr w:rsidR="00EF57FF" w:rsidRPr="00E83899" w14:paraId="25B11779" w14:textId="77777777" w:rsidTr="0084101E">
        <w:tc>
          <w:tcPr>
            <w:tcW w:w="3109" w:type="dxa"/>
            <w:tcBorders>
              <w:top w:val="nil"/>
              <w:left w:val="single" w:sz="8" w:space="0" w:color="696969"/>
              <w:bottom w:val="single" w:sz="8" w:space="0" w:color="696969"/>
              <w:right w:val="single" w:sz="8" w:space="0" w:color="696969"/>
            </w:tcBorders>
          </w:tcPr>
          <w:p w14:paraId="70237AC4" w14:textId="77777777" w:rsidR="00EF57FF" w:rsidRPr="00E83899" w:rsidRDefault="00EF57FF" w:rsidP="00EF57FF">
            <w:pPr>
              <w:widowControl w:val="0"/>
              <w:spacing w:after="0" w:line="276" w:lineRule="auto"/>
              <w:rPr>
                <w:rFonts w:cs="Arial"/>
                <w:szCs w:val="22"/>
                <w:lang w:val="en-GB" w:eastAsia="en-US" w:bidi="ar-SA"/>
              </w:rPr>
            </w:pPr>
            <w:r w:rsidRPr="00D60F26">
              <w:rPr>
                <w:rFonts w:eastAsia="Calibri" w:cs="Arial"/>
                <w:color w:val="000000"/>
                <w:szCs w:val="22"/>
                <w:lang w:val="en-GB" w:eastAsia="en-US" w:bidi="ar-SA"/>
              </w:rPr>
              <w:t>Disputing Party</w:t>
            </w:r>
          </w:p>
        </w:tc>
        <w:tc>
          <w:tcPr>
            <w:tcW w:w="1559" w:type="dxa"/>
            <w:tcBorders>
              <w:top w:val="nil"/>
              <w:left w:val="nil"/>
              <w:bottom w:val="single" w:sz="8" w:space="0" w:color="696969"/>
              <w:right w:val="single" w:sz="8" w:space="0" w:color="696969"/>
            </w:tcBorders>
          </w:tcPr>
          <w:p w14:paraId="1C299768" w14:textId="77777777" w:rsidR="00EF57FF" w:rsidRPr="00E83899" w:rsidRDefault="00EF57FF" w:rsidP="00EF57FF">
            <w:pPr>
              <w:widowControl w:val="0"/>
              <w:spacing w:after="0" w:line="276" w:lineRule="auto"/>
              <w:rPr>
                <w:rFonts w:cs="Arial"/>
                <w:szCs w:val="22"/>
                <w:lang w:val="en-GB" w:eastAsia="en-US" w:bidi="ar-SA"/>
              </w:rPr>
            </w:pPr>
            <w:r w:rsidRPr="00D60F26">
              <w:rPr>
                <w:rFonts w:eastAsia="Calibri" w:cs="Arial"/>
                <w:szCs w:val="22"/>
                <w:lang w:val="en-GB" w:eastAsia="en-US" w:bidi="ar-SA"/>
              </w:rPr>
              <w:t> </w:t>
            </w:r>
          </w:p>
        </w:tc>
        <w:tc>
          <w:tcPr>
            <w:tcW w:w="4678" w:type="dxa"/>
            <w:tcBorders>
              <w:top w:val="nil"/>
              <w:left w:val="nil"/>
              <w:bottom w:val="single" w:sz="8" w:space="0" w:color="696969"/>
              <w:right w:val="single" w:sz="8" w:space="0" w:color="696969"/>
            </w:tcBorders>
          </w:tcPr>
          <w:p w14:paraId="02A24155" w14:textId="77777777" w:rsidR="00EF57FF" w:rsidRPr="00E83899" w:rsidRDefault="00EF57FF" w:rsidP="00EF57FF">
            <w:pPr>
              <w:widowControl w:val="0"/>
              <w:spacing w:after="0" w:line="276" w:lineRule="auto"/>
              <w:rPr>
                <w:rFonts w:cs="Arial"/>
                <w:szCs w:val="22"/>
                <w:lang w:val="en-GB" w:eastAsia="en-US" w:bidi="ar-SA"/>
              </w:rPr>
            </w:pPr>
            <w:r w:rsidRPr="00D60F26">
              <w:rPr>
                <w:rFonts w:eastAsia="Calibri" w:cs="Arial"/>
                <w:color w:val="000000"/>
                <w:szCs w:val="22"/>
                <w:lang w:val="en-GB" w:eastAsia="en-US" w:bidi="ar-SA"/>
              </w:rPr>
              <w:t>shall have the meaning given in Clause 22.2 and “Disputing Parties” shall be construed accordingly.</w:t>
            </w:r>
          </w:p>
        </w:tc>
      </w:tr>
      <w:tr w:rsidR="00EF57FF" w:rsidRPr="00E83899" w14:paraId="4062623D" w14:textId="77777777" w:rsidTr="0084101E">
        <w:tc>
          <w:tcPr>
            <w:tcW w:w="3109" w:type="dxa"/>
            <w:tcBorders>
              <w:top w:val="nil"/>
              <w:left w:val="single" w:sz="8" w:space="0" w:color="696969"/>
              <w:bottom w:val="single" w:sz="8" w:space="0" w:color="696969"/>
              <w:right w:val="single" w:sz="8" w:space="0" w:color="696969"/>
            </w:tcBorders>
          </w:tcPr>
          <w:p w14:paraId="15DE3C47" w14:textId="77777777" w:rsidR="00EF57FF" w:rsidRPr="00E83899" w:rsidRDefault="00EF57FF" w:rsidP="00EF57FF">
            <w:pPr>
              <w:widowControl w:val="0"/>
              <w:spacing w:after="0" w:line="276" w:lineRule="auto"/>
              <w:rPr>
                <w:rFonts w:cs="Arial"/>
                <w:szCs w:val="22"/>
                <w:lang w:val="en-GB" w:eastAsia="en-US" w:bidi="ar-SA"/>
              </w:rPr>
            </w:pPr>
            <w:r w:rsidRPr="00D60F26">
              <w:rPr>
                <w:rFonts w:eastAsia="Calibri" w:cs="Arial"/>
                <w:color w:val="000000"/>
                <w:szCs w:val="22"/>
                <w:lang w:val="en-GB" w:eastAsia="en-US" w:bidi="ar-SA"/>
              </w:rPr>
              <w:t>Distribution Code</w:t>
            </w:r>
          </w:p>
        </w:tc>
        <w:tc>
          <w:tcPr>
            <w:tcW w:w="1559" w:type="dxa"/>
            <w:tcBorders>
              <w:top w:val="nil"/>
              <w:left w:val="nil"/>
              <w:bottom w:val="single" w:sz="8" w:space="0" w:color="696969"/>
              <w:right w:val="single" w:sz="8" w:space="0" w:color="696969"/>
            </w:tcBorders>
          </w:tcPr>
          <w:p w14:paraId="09BB2692" w14:textId="77777777" w:rsidR="00EF57FF" w:rsidRPr="00E83899" w:rsidRDefault="00EF57FF" w:rsidP="00EF57FF">
            <w:pPr>
              <w:widowControl w:val="0"/>
              <w:spacing w:after="0" w:line="276" w:lineRule="auto"/>
              <w:rPr>
                <w:rFonts w:cs="Arial"/>
                <w:szCs w:val="22"/>
                <w:lang w:val="en-GB" w:eastAsia="en-US" w:bidi="ar-SA"/>
              </w:rPr>
            </w:pPr>
            <w:r w:rsidRPr="00D60F26">
              <w:rPr>
                <w:rFonts w:eastAsia="Calibri" w:cs="Arial"/>
                <w:szCs w:val="22"/>
                <w:lang w:val="en-GB" w:eastAsia="en-US" w:bidi="ar-SA"/>
              </w:rPr>
              <w:t> </w:t>
            </w:r>
          </w:p>
        </w:tc>
        <w:tc>
          <w:tcPr>
            <w:tcW w:w="4678" w:type="dxa"/>
            <w:tcBorders>
              <w:top w:val="nil"/>
              <w:left w:val="nil"/>
              <w:bottom w:val="single" w:sz="8" w:space="0" w:color="696969"/>
              <w:right w:val="single" w:sz="8" w:space="0" w:color="696969"/>
            </w:tcBorders>
          </w:tcPr>
          <w:p w14:paraId="6BC35A0C" w14:textId="77777777" w:rsidR="00EF57FF" w:rsidRPr="00E83899" w:rsidRDefault="00EF57FF" w:rsidP="00EF57FF">
            <w:pPr>
              <w:widowControl w:val="0"/>
              <w:spacing w:after="0" w:line="276" w:lineRule="auto"/>
              <w:rPr>
                <w:rFonts w:cs="Arial"/>
                <w:szCs w:val="22"/>
                <w:lang w:val="en-GB" w:eastAsia="en-US" w:bidi="ar-SA"/>
              </w:rPr>
            </w:pPr>
            <w:r w:rsidRPr="00D60F26">
              <w:rPr>
                <w:rFonts w:eastAsia="Calibri" w:cs="Arial"/>
                <w:color w:val="000000"/>
                <w:szCs w:val="22"/>
                <w:lang w:val="en-GB" w:eastAsia="en-US" w:bidi="ar-SA"/>
              </w:rPr>
              <w:t xml:space="preserve">means the document of that name maintained by the licensed electricity DNOs in accordance with Standard Condition 21 of the Electricity Distribution Licence, and published at </w:t>
            </w:r>
            <w:hyperlink r:id="rId131" w:history="1">
              <w:r w:rsidRPr="00D60F26">
                <w:rPr>
                  <w:rFonts w:eastAsia="Calibri" w:cs="Arial"/>
                  <w:color w:val="0000FF"/>
                  <w:szCs w:val="22"/>
                  <w:u w:val="single"/>
                  <w:lang w:val="en-GB" w:eastAsia="en-US" w:bidi="ar-SA"/>
                </w:rPr>
                <w:t>www.dcode.org.uk/</w:t>
              </w:r>
            </w:hyperlink>
          </w:p>
        </w:tc>
      </w:tr>
      <w:tr w:rsidR="00EF57FF" w:rsidRPr="00E83899" w14:paraId="2577E0FC" w14:textId="77777777" w:rsidTr="0084101E">
        <w:tc>
          <w:tcPr>
            <w:tcW w:w="3109" w:type="dxa"/>
            <w:tcBorders>
              <w:top w:val="nil"/>
              <w:left w:val="single" w:sz="8" w:space="0" w:color="696969"/>
              <w:bottom w:val="single" w:sz="8" w:space="0" w:color="696969"/>
              <w:right w:val="single" w:sz="8" w:space="0" w:color="696969"/>
            </w:tcBorders>
          </w:tcPr>
          <w:p w14:paraId="195F9CF2" w14:textId="77777777" w:rsidR="00EF57FF" w:rsidRPr="00E83899" w:rsidRDefault="00EF57FF" w:rsidP="00EF57FF">
            <w:pPr>
              <w:widowControl w:val="0"/>
              <w:spacing w:after="0" w:line="276" w:lineRule="auto"/>
              <w:rPr>
                <w:rFonts w:cs="Arial"/>
                <w:szCs w:val="22"/>
                <w:lang w:val="en-GB" w:eastAsia="en-US" w:bidi="ar-SA"/>
              </w:rPr>
            </w:pPr>
            <w:r w:rsidRPr="00D60F26">
              <w:rPr>
                <w:rFonts w:eastAsia="Calibri" w:cs="Arial"/>
                <w:color w:val="000000"/>
                <w:szCs w:val="22"/>
                <w:lang w:val="en-GB" w:eastAsia="en-US" w:bidi="ar-SA"/>
              </w:rPr>
              <w:t>Distribution Connection and Use of System Agreement</w:t>
            </w:r>
          </w:p>
        </w:tc>
        <w:tc>
          <w:tcPr>
            <w:tcW w:w="1559" w:type="dxa"/>
            <w:tcBorders>
              <w:top w:val="nil"/>
              <w:left w:val="nil"/>
              <w:bottom w:val="single" w:sz="8" w:space="0" w:color="696969"/>
              <w:right w:val="single" w:sz="8" w:space="0" w:color="696969"/>
            </w:tcBorders>
          </w:tcPr>
          <w:p w14:paraId="0414C124" w14:textId="77777777" w:rsidR="00EF57FF" w:rsidRPr="00E83899" w:rsidRDefault="00EF57FF" w:rsidP="00EF57FF">
            <w:pPr>
              <w:widowControl w:val="0"/>
              <w:spacing w:after="0" w:line="276" w:lineRule="auto"/>
              <w:rPr>
                <w:rFonts w:cs="Arial"/>
                <w:szCs w:val="22"/>
                <w:lang w:val="en-GB" w:eastAsia="en-US" w:bidi="ar-SA"/>
              </w:rPr>
            </w:pPr>
            <w:r w:rsidRPr="00D60F26">
              <w:rPr>
                <w:rFonts w:eastAsia="Calibri" w:cs="Arial"/>
                <w:color w:val="000000"/>
                <w:szCs w:val="22"/>
                <w:lang w:val="en-GB" w:eastAsia="en-US" w:bidi="ar-SA"/>
              </w:rPr>
              <w:t>DCUSA</w:t>
            </w:r>
          </w:p>
        </w:tc>
        <w:tc>
          <w:tcPr>
            <w:tcW w:w="4678" w:type="dxa"/>
            <w:tcBorders>
              <w:top w:val="nil"/>
              <w:left w:val="nil"/>
              <w:bottom w:val="single" w:sz="8" w:space="0" w:color="696969"/>
              <w:right w:val="single" w:sz="8" w:space="0" w:color="696969"/>
            </w:tcBorders>
          </w:tcPr>
          <w:p w14:paraId="2B4231A9" w14:textId="77777777" w:rsidR="00EF57FF" w:rsidRPr="00E83899" w:rsidRDefault="00EF57FF" w:rsidP="00EF57FF">
            <w:pPr>
              <w:widowControl w:val="0"/>
              <w:spacing w:after="0" w:line="276" w:lineRule="auto"/>
              <w:rPr>
                <w:rFonts w:cs="Arial"/>
                <w:szCs w:val="22"/>
                <w:lang w:val="en-GB" w:eastAsia="en-US" w:bidi="ar-SA"/>
              </w:rPr>
            </w:pPr>
            <w:r w:rsidRPr="00D60F26">
              <w:rPr>
                <w:rFonts w:eastAsia="Calibri" w:cs="Arial"/>
                <w:color w:val="000000"/>
                <w:szCs w:val="22"/>
                <w:lang w:val="en-GB" w:eastAsia="en-US" w:bidi="ar-SA"/>
              </w:rPr>
              <w:t>means the agreement of that name maintained pursuant to the Electricity Distribution Licences.</w:t>
            </w:r>
          </w:p>
        </w:tc>
      </w:tr>
      <w:tr w:rsidR="00EF57FF" w:rsidRPr="00E83899" w14:paraId="48BA5153" w14:textId="77777777" w:rsidTr="0084101E">
        <w:tc>
          <w:tcPr>
            <w:tcW w:w="3109" w:type="dxa"/>
            <w:tcBorders>
              <w:top w:val="nil"/>
              <w:left w:val="single" w:sz="8" w:space="0" w:color="696969"/>
              <w:bottom w:val="single" w:sz="8" w:space="0" w:color="696969"/>
              <w:right w:val="single" w:sz="8" w:space="0" w:color="696969"/>
            </w:tcBorders>
          </w:tcPr>
          <w:p w14:paraId="02FEED0E" w14:textId="77777777" w:rsidR="00EF57FF" w:rsidRPr="00E83899" w:rsidRDefault="00EF57FF" w:rsidP="00EF57FF">
            <w:pPr>
              <w:widowControl w:val="0"/>
              <w:spacing w:after="0" w:line="276" w:lineRule="auto"/>
              <w:rPr>
                <w:rFonts w:cs="Arial"/>
                <w:szCs w:val="22"/>
                <w:lang w:val="en-GB" w:eastAsia="en-US" w:bidi="ar-SA"/>
              </w:rPr>
            </w:pPr>
            <w:r w:rsidRPr="00D60F26">
              <w:rPr>
                <w:rFonts w:eastAsia="Calibri" w:cs="Arial"/>
                <w:color w:val="000000"/>
                <w:szCs w:val="22"/>
                <w:lang w:val="en-GB" w:eastAsia="en-US" w:bidi="ar-SA"/>
              </w:rPr>
              <w:t>Distribution Network Operator</w:t>
            </w:r>
          </w:p>
        </w:tc>
        <w:tc>
          <w:tcPr>
            <w:tcW w:w="1559" w:type="dxa"/>
            <w:tcBorders>
              <w:top w:val="nil"/>
              <w:left w:val="nil"/>
              <w:bottom w:val="single" w:sz="8" w:space="0" w:color="696969"/>
              <w:right w:val="single" w:sz="8" w:space="0" w:color="696969"/>
            </w:tcBorders>
          </w:tcPr>
          <w:p w14:paraId="08D8ECD5" w14:textId="77777777" w:rsidR="00EF57FF" w:rsidRPr="00E83899" w:rsidRDefault="00EF57FF" w:rsidP="00EF57FF">
            <w:pPr>
              <w:widowControl w:val="0"/>
              <w:spacing w:after="0" w:line="276" w:lineRule="auto"/>
              <w:rPr>
                <w:rFonts w:cs="Arial"/>
                <w:szCs w:val="22"/>
                <w:lang w:val="en-GB" w:eastAsia="en-US" w:bidi="ar-SA"/>
              </w:rPr>
            </w:pPr>
            <w:r w:rsidRPr="00D60F26">
              <w:rPr>
                <w:rFonts w:eastAsia="Calibri" w:cs="Arial"/>
                <w:color w:val="000000"/>
                <w:szCs w:val="22"/>
                <w:lang w:val="en-GB" w:eastAsia="en-US" w:bidi="ar-SA"/>
              </w:rPr>
              <w:t>DNO</w:t>
            </w:r>
          </w:p>
        </w:tc>
        <w:tc>
          <w:tcPr>
            <w:tcW w:w="4678" w:type="dxa"/>
            <w:tcBorders>
              <w:top w:val="nil"/>
              <w:left w:val="nil"/>
              <w:bottom w:val="single" w:sz="8" w:space="0" w:color="696969"/>
              <w:right w:val="single" w:sz="8" w:space="0" w:color="696969"/>
            </w:tcBorders>
          </w:tcPr>
          <w:p w14:paraId="05026A72" w14:textId="77777777" w:rsidR="00EF57FF" w:rsidRPr="00E83899" w:rsidRDefault="00EF57FF" w:rsidP="00EF57FF">
            <w:pPr>
              <w:widowControl w:val="0"/>
              <w:spacing w:after="0" w:line="276" w:lineRule="auto"/>
              <w:rPr>
                <w:rFonts w:cs="Arial"/>
                <w:szCs w:val="22"/>
                <w:lang w:val="en-GB" w:eastAsia="en-US" w:bidi="ar-SA"/>
              </w:rPr>
            </w:pPr>
            <w:r w:rsidRPr="00D60F26">
              <w:rPr>
                <w:rFonts w:eastAsia="Calibri" w:cs="Arial"/>
                <w:color w:val="000000"/>
                <w:szCs w:val="22"/>
                <w:lang w:val="en-GB" w:eastAsia="en-US" w:bidi="ar-SA"/>
              </w:rPr>
              <w:t>means a person holding an Electricity Distribution Licence.</w:t>
            </w:r>
          </w:p>
        </w:tc>
      </w:tr>
      <w:tr w:rsidR="00EF57FF" w:rsidRPr="00E83899" w14:paraId="0A0A3AE4" w14:textId="77777777" w:rsidTr="0084101E">
        <w:tc>
          <w:tcPr>
            <w:tcW w:w="3109" w:type="dxa"/>
            <w:tcBorders>
              <w:top w:val="nil"/>
              <w:left w:val="single" w:sz="8" w:space="0" w:color="696969"/>
              <w:bottom w:val="single" w:sz="8" w:space="0" w:color="696969"/>
              <w:right w:val="single" w:sz="8" w:space="0" w:color="696969"/>
            </w:tcBorders>
          </w:tcPr>
          <w:p w14:paraId="2ECEB765" w14:textId="77777777" w:rsidR="00EF57FF" w:rsidRPr="00E83899" w:rsidRDefault="00EF57FF" w:rsidP="00EF57FF">
            <w:pPr>
              <w:widowControl w:val="0"/>
              <w:spacing w:after="0" w:line="276" w:lineRule="auto"/>
              <w:rPr>
                <w:rFonts w:cs="Arial"/>
                <w:szCs w:val="22"/>
                <w:lang w:val="en-GB" w:eastAsia="en-US" w:bidi="ar-SA"/>
              </w:rPr>
            </w:pPr>
            <w:r w:rsidRPr="00D60F26">
              <w:rPr>
                <w:rFonts w:eastAsia="Calibri" w:cs="Arial"/>
                <w:color w:val="000000"/>
                <w:szCs w:val="22"/>
                <w:lang w:val="en-GB" w:eastAsia="en-US" w:bidi="ar-SA"/>
              </w:rPr>
              <w:t>Distribution Safety Rules</w:t>
            </w:r>
          </w:p>
        </w:tc>
        <w:tc>
          <w:tcPr>
            <w:tcW w:w="1559" w:type="dxa"/>
            <w:tcBorders>
              <w:top w:val="nil"/>
              <w:left w:val="nil"/>
              <w:bottom w:val="single" w:sz="8" w:space="0" w:color="696969"/>
              <w:right w:val="single" w:sz="8" w:space="0" w:color="696969"/>
            </w:tcBorders>
          </w:tcPr>
          <w:p w14:paraId="4B5E7342" w14:textId="77777777" w:rsidR="00EF57FF" w:rsidRPr="00E83899" w:rsidRDefault="00EF57FF" w:rsidP="00EF57FF">
            <w:pPr>
              <w:widowControl w:val="0"/>
              <w:spacing w:after="0" w:line="276" w:lineRule="auto"/>
              <w:rPr>
                <w:rFonts w:cs="Arial"/>
                <w:szCs w:val="22"/>
                <w:lang w:val="en-GB" w:eastAsia="en-US" w:bidi="ar-SA"/>
              </w:rPr>
            </w:pPr>
            <w:r w:rsidRPr="00D60F26">
              <w:rPr>
                <w:rFonts w:eastAsia="Calibri" w:cs="Arial"/>
                <w:szCs w:val="22"/>
                <w:lang w:val="en-GB" w:eastAsia="en-US" w:bidi="ar-SA"/>
              </w:rPr>
              <w:t> </w:t>
            </w:r>
          </w:p>
        </w:tc>
        <w:tc>
          <w:tcPr>
            <w:tcW w:w="4678" w:type="dxa"/>
            <w:tcBorders>
              <w:top w:val="nil"/>
              <w:left w:val="nil"/>
              <w:bottom w:val="single" w:sz="8" w:space="0" w:color="696969"/>
              <w:right w:val="single" w:sz="8" w:space="0" w:color="696969"/>
            </w:tcBorders>
          </w:tcPr>
          <w:p w14:paraId="01789574" w14:textId="77777777" w:rsidR="00EF57FF" w:rsidRPr="00E83899" w:rsidRDefault="00EF57FF" w:rsidP="00EF57FF">
            <w:pPr>
              <w:widowControl w:val="0"/>
              <w:spacing w:after="0" w:line="276" w:lineRule="auto"/>
              <w:rPr>
                <w:rFonts w:cs="Arial"/>
                <w:szCs w:val="22"/>
                <w:lang w:val="en-GB" w:eastAsia="en-US" w:bidi="ar-SA"/>
              </w:rPr>
            </w:pPr>
            <w:r w:rsidRPr="00D60F26">
              <w:rPr>
                <w:rFonts w:eastAsia="Calibri" w:cs="Arial"/>
                <w:color w:val="000000"/>
                <w:szCs w:val="22"/>
                <w:lang w:val="en-GB" w:eastAsia="en-US" w:bidi="ar-SA"/>
              </w:rPr>
              <w:t>means, in relation to any DNO, those rules (which may form part of a larger body of rules) which relate to safety matters within its Distribution System.</w:t>
            </w:r>
          </w:p>
        </w:tc>
      </w:tr>
      <w:tr w:rsidR="00EF57FF" w:rsidRPr="00E83899" w14:paraId="7A6B7A00" w14:textId="77777777" w:rsidTr="0084101E">
        <w:tc>
          <w:tcPr>
            <w:tcW w:w="3109" w:type="dxa"/>
            <w:tcBorders>
              <w:top w:val="nil"/>
              <w:left w:val="single" w:sz="8" w:space="0" w:color="696969"/>
              <w:bottom w:val="single" w:sz="8" w:space="0" w:color="696969"/>
              <w:right w:val="single" w:sz="8" w:space="0" w:color="696969"/>
            </w:tcBorders>
          </w:tcPr>
          <w:p w14:paraId="4581F5B3" w14:textId="77777777" w:rsidR="00EF57FF" w:rsidRPr="00E83899" w:rsidRDefault="00EF57FF" w:rsidP="00EF57FF">
            <w:pPr>
              <w:widowControl w:val="0"/>
              <w:spacing w:after="0" w:line="276" w:lineRule="auto"/>
              <w:rPr>
                <w:rFonts w:cs="Arial"/>
                <w:szCs w:val="22"/>
                <w:lang w:val="en-GB" w:eastAsia="en-US" w:bidi="ar-SA"/>
              </w:rPr>
            </w:pPr>
            <w:r w:rsidRPr="00D60F26">
              <w:rPr>
                <w:rFonts w:eastAsia="Calibri" w:cs="Arial"/>
                <w:color w:val="000000"/>
                <w:szCs w:val="22"/>
                <w:lang w:val="en-GB" w:eastAsia="en-US" w:bidi="ar-SA"/>
              </w:rPr>
              <w:t>Distribution System</w:t>
            </w:r>
          </w:p>
        </w:tc>
        <w:tc>
          <w:tcPr>
            <w:tcW w:w="1559" w:type="dxa"/>
            <w:tcBorders>
              <w:top w:val="nil"/>
              <w:left w:val="nil"/>
              <w:bottom w:val="single" w:sz="8" w:space="0" w:color="696969"/>
              <w:right w:val="single" w:sz="8" w:space="0" w:color="696969"/>
            </w:tcBorders>
          </w:tcPr>
          <w:p w14:paraId="25BBB433" w14:textId="77777777" w:rsidR="00EF57FF" w:rsidRPr="00E83899" w:rsidRDefault="00EF57FF" w:rsidP="00EF57FF">
            <w:pPr>
              <w:widowControl w:val="0"/>
              <w:spacing w:after="0" w:line="276" w:lineRule="auto"/>
              <w:rPr>
                <w:rFonts w:cs="Arial"/>
                <w:szCs w:val="22"/>
                <w:lang w:val="en-GB" w:eastAsia="en-US" w:bidi="ar-SA"/>
              </w:rPr>
            </w:pPr>
            <w:r w:rsidRPr="00D60F26">
              <w:rPr>
                <w:rFonts w:eastAsia="Calibri" w:cs="Arial"/>
                <w:szCs w:val="22"/>
                <w:lang w:val="en-GB" w:eastAsia="en-US" w:bidi="ar-SA"/>
              </w:rPr>
              <w:t> </w:t>
            </w:r>
          </w:p>
        </w:tc>
        <w:tc>
          <w:tcPr>
            <w:tcW w:w="4678" w:type="dxa"/>
            <w:tcBorders>
              <w:top w:val="nil"/>
              <w:left w:val="nil"/>
              <w:bottom w:val="single" w:sz="8" w:space="0" w:color="696969"/>
              <w:right w:val="single" w:sz="8" w:space="0" w:color="696969"/>
            </w:tcBorders>
          </w:tcPr>
          <w:p w14:paraId="2CFCD45B" w14:textId="77777777" w:rsidR="00EF57FF" w:rsidRPr="00E83899" w:rsidRDefault="00EF57FF" w:rsidP="00EF57FF">
            <w:pPr>
              <w:widowControl w:val="0"/>
              <w:spacing w:after="0" w:line="276" w:lineRule="auto"/>
              <w:rPr>
                <w:rFonts w:cs="Arial"/>
                <w:szCs w:val="22"/>
                <w:lang w:val="en-GB" w:eastAsia="en-US" w:bidi="ar-SA"/>
              </w:rPr>
            </w:pPr>
            <w:r w:rsidRPr="00D60F26">
              <w:rPr>
                <w:rFonts w:eastAsia="Calibri" w:cs="Arial"/>
                <w:color w:val="000000"/>
                <w:szCs w:val="22"/>
                <w:lang w:val="en-GB" w:eastAsia="en-US" w:bidi="ar-SA"/>
              </w:rPr>
              <w:t>means a DNO's distribution system, as further defined in its Electricity Distribution Licence.</w:t>
            </w:r>
          </w:p>
        </w:tc>
      </w:tr>
      <w:tr w:rsidR="00EF57FF" w:rsidRPr="00E83899" w14:paraId="6D74824D" w14:textId="77777777" w:rsidTr="0084101E">
        <w:tc>
          <w:tcPr>
            <w:tcW w:w="3109" w:type="dxa"/>
            <w:tcBorders>
              <w:top w:val="nil"/>
              <w:left w:val="single" w:sz="8" w:space="0" w:color="696969"/>
              <w:bottom w:val="single" w:sz="8" w:space="0" w:color="696969"/>
              <w:right w:val="single" w:sz="8" w:space="0" w:color="696969"/>
            </w:tcBorders>
          </w:tcPr>
          <w:p w14:paraId="08345521" w14:textId="77777777" w:rsidR="00EF57FF" w:rsidRPr="00E83899" w:rsidRDefault="00EF57FF" w:rsidP="00EF57FF">
            <w:pPr>
              <w:widowControl w:val="0"/>
              <w:spacing w:after="0" w:line="276" w:lineRule="auto"/>
              <w:rPr>
                <w:rFonts w:cs="Arial"/>
                <w:szCs w:val="22"/>
                <w:lang w:val="en-GB" w:eastAsia="en-US" w:bidi="ar-SA"/>
              </w:rPr>
            </w:pPr>
            <w:r w:rsidRPr="00D60F26">
              <w:rPr>
                <w:rFonts w:eastAsia="Calibri" w:cs="Arial"/>
                <w:color w:val="000000"/>
                <w:szCs w:val="22"/>
                <w:lang w:val="en-GB" w:eastAsia="en-US" w:bidi="ar-SA"/>
              </w:rPr>
              <w:lastRenderedPageBreak/>
              <w:t>Distribution Use of System Charge</w:t>
            </w:r>
          </w:p>
        </w:tc>
        <w:tc>
          <w:tcPr>
            <w:tcW w:w="1559" w:type="dxa"/>
            <w:tcBorders>
              <w:top w:val="nil"/>
              <w:left w:val="nil"/>
              <w:bottom w:val="single" w:sz="8" w:space="0" w:color="696969"/>
              <w:right w:val="single" w:sz="8" w:space="0" w:color="696969"/>
            </w:tcBorders>
          </w:tcPr>
          <w:p w14:paraId="5AB281AB" w14:textId="77777777" w:rsidR="00EF57FF" w:rsidRPr="00E83899" w:rsidRDefault="00EF57FF" w:rsidP="00EF57FF">
            <w:pPr>
              <w:widowControl w:val="0"/>
              <w:spacing w:after="0" w:line="276" w:lineRule="auto"/>
              <w:rPr>
                <w:rFonts w:cs="Arial"/>
                <w:szCs w:val="22"/>
                <w:lang w:val="en-GB" w:eastAsia="en-US" w:bidi="ar-SA"/>
              </w:rPr>
            </w:pPr>
            <w:r w:rsidRPr="00D60F26">
              <w:rPr>
                <w:rFonts w:eastAsia="Calibri" w:cs="Arial"/>
                <w:szCs w:val="22"/>
                <w:lang w:val="en-GB" w:eastAsia="en-US" w:bidi="ar-SA"/>
              </w:rPr>
              <w:t>DUoS</w:t>
            </w:r>
          </w:p>
        </w:tc>
        <w:tc>
          <w:tcPr>
            <w:tcW w:w="4678" w:type="dxa"/>
            <w:tcBorders>
              <w:top w:val="nil"/>
              <w:left w:val="nil"/>
              <w:bottom w:val="single" w:sz="8" w:space="0" w:color="696969"/>
              <w:right w:val="single" w:sz="8" w:space="0" w:color="696969"/>
            </w:tcBorders>
          </w:tcPr>
          <w:p w14:paraId="0D255D2F" w14:textId="77777777" w:rsidR="00EF57FF" w:rsidRPr="00E83899" w:rsidRDefault="00EF57FF" w:rsidP="00EF57FF">
            <w:pPr>
              <w:widowControl w:val="0"/>
              <w:spacing w:after="0" w:line="276" w:lineRule="auto"/>
              <w:rPr>
                <w:rFonts w:cs="Arial"/>
                <w:szCs w:val="22"/>
                <w:lang w:val="en-GB" w:eastAsia="en-US" w:bidi="ar-SA"/>
              </w:rPr>
            </w:pPr>
            <w:r w:rsidRPr="00D60F26">
              <w:rPr>
                <w:rFonts w:eastAsia="Calibri" w:cs="Arial"/>
                <w:color w:val="000000"/>
                <w:szCs w:val="22"/>
                <w:lang w:val="en-GB" w:eastAsia="en-US" w:bidi="ar-SA"/>
              </w:rPr>
              <w:t>means a DNO's distribution use of system charges as defined within DCUSA.</w:t>
            </w:r>
          </w:p>
        </w:tc>
      </w:tr>
      <w:tr w:rsidR="00EF57FF" w:rsidRPr="00E83899" w14:paraId="7F25CFFA" w14:textId="77777777" w:rsidTr="0084101E">
        <w:tc>
          <w:tcPr>
            <w:tcW w:w="3109" w:type="dxa"/>
            <w:tcBorders>
              <w:top w:val="nil"/>
              <w:left w:val="single" w:sz="8" w:space="0" w:color="696969"/>
              <w:bottom w:val="single" w:sz="8" w:space="0" w:color="696969"/>
              <w:right w:val="single" w:sz="8" w:space="0" w:color="696969"/>
            </w:tcBorders>
          </w:tcPr>
          <w:p w14:paraId="29B7C6F3" w14:textId="77777777" w:rsidR="00EF57FF" w:rsidRPr="00E83899" w:rsidRDefault="00EF57FF" w:rsidP="00EF57FF">
            <w:pPr>
              <w:widowControl w:val="0"/>
              <w:spacing w:after="0" w:line="276" w:lineRule="auto"/>
              <w:rPr>
                <w:rFonts w:cs="Arial"/>
                <w:szCs w:val="22"/>
                <w:lang w:val="en-GB" w:eastAsia="en-US" w:bidi="ar-SA"/>
              </w:rPr>
            </w:pPr>
            <w:r w:rsidRPr="00D60F26">
              <w:rPr>
                <w:rFonts w:eastAsia="Calibri" w:cs="Arial"/>
                <w:color w:val="000000"/>
                <w:szCs w:val="22"/>
                <w:lang w:val="en-GB" w:eastAsia="en-US" w:bidi="ar-SA"/>
              </w:rPr>
              <w:t>DNO Equipment</w:t>
            </w:r>
          </w:p>
        </w:tc>
        <w:tc>
          <w:tcPr>
            <w:tcW w:w="1559" w:type="dxa"/>
            <w:tcBorders>
              <w:top w:val="nil"/>
              <w:left w:val="nil"/>
              <w:bottom w:val="single" w:sz="8" w:space="0" w:color="696969"/>
              <w:right w:val="single" w:sz="8" w:space="0" w:color="696969"/>
            </w:tcBorders>
          </w:tcPr>
          <w:p w14:paraId="0A581F3D" w14:textId="77777777" w:rsidR="00EF57FF" w:rsidRPr="00E83899" w:rsidRDefault="00EF57FF" w:rsidP="00EF57FF">
            <w:pPr>
              <w:widowControl w:val="0"/>
              <w:spacing w:after="0" w:line="276" w:lineRule="auto"/>
              <w:rPr>
                <w:rFonts w:cs="Arial"/>
                <w:szCs w:val="22"/>
                <w:lang w:val="en-GB" w:eastAsia="en-US" w:bidi="ar-SA"/>
              </w:rPr>
            </w:pPr>
            <w:r w:rsidRPr="00D60F26">
              <w:rPr>
                <w:rFonts w:eastAsia="Calibri" w:cs="Arial"/>
                <w:szCs w:val="22"/>
                <w:lang w:val="en-GB" w:eastAsia="en-US" w:bidi="ar-SA"/>
              </w:rPr>
              <w:t> </w:t>
            </w:r>
          </w:p>
        </w:tc>
        <w:tc>
          <w:tcPr>
            <w:tcW w:w="4678" w:type="dxa"/>
            <w:tcBorders>
              <w:top w:val="nil"/>
              <w:left w:val="nil"/>
              <w:bottom w:val="single" w:sz="8" w:space="0" w:color="696969"/>
              <w:right w:val="single" w:sz="8" w:space="0" w:color="696969"/>
            </w:tcBorders>
          </w:tcPr>
          <w:p w14:paraId="71B31B28" w14:textId="77777777" w:rsidR="00EF57FF" w:rsidRPr="00E83899" w:rsidRDefault="00EF57FF" w:rsidP="00EF57FF">
            <w:pPr>
              <w:widowControl w:val="0"/>
              <w:spacing w:after="0" w:line="276" w:lineRule="auto"/>
              <w:rPr>
                <w:rFonts w:cs="Arial"/>
                <w:szCs w:val="22"/>
                <w:lang w:val="en-GB" w:eastAsia="en-US" w:bidi="ar-SA"/>
              </w:rPr>
            </w:pPr>
            <w:r w:rsidRPr="00D60F26">
              <w:rPr>
                <w:rFonts w:eastAsia="Calibri" w:cs="Arial"/>
                <w:color w:val="000000"/>
                <w:szCs w:val="22"/>
                <w:lang w:val="en-GB" w:eastAsia="en-US" w:bidi="ar-SA"/>
              </w:rPr>
              <w:t>means the DNO-owned equipment, for example cut-out, CT/VTs, associated wiring up to and including the test terminal block, associated metering panel and upstream distribution network.</w:t>
            </w:r>
          </w:p>
        </w:tc>
      </w:tr>
      <w:tr w:rsidR="00EF57FF" w:rsidRPr="00E83899" w14:paraId="11E3E059" w14:textId="77777777" w:rsidTr="0084101E">
        <w:tc>
          <w:tcPr>
            <w:tcW w:w="3109" w:type="dxa"/>
            <w:tcBorders>
              <w:top w:val="nil"/>
              <w:left w:val="single" w:sz="8" w:space="0" w:color="696969"/>
              <w:bottom w:val="single" w:sz="8" w:space="0" w:color="696969"/>
              <w:right w:val="single" w:sz="8" w:space="0" w:color="696969"/>
            </w:tcBorders>
          </w:tcPr>
          <w:p w14:paraId="68A8B329" w14:textId="77777777" w:rsidR="00EF57FF" w:rsidRPr="00E83899" w:rsidRDefault="00EF57FF" w:rsidP="00EF57FF">
            <w:pPr>
              <w:widowControl w:val="0"/>
              <w:spacing w:after="0" w:line="276" w:lineRule="auto"/>
              <w:rPr>
                <w:rFonts w:cs="Arial"/>
                <w:szCs w:val="22"/>
                <w:lang w:val="en-GB" w:eastAsia="en-US" w:bidi="ar-SA"/>
              </w:rPr>
            </w:pPr>
            <w:r w:rsidRPr="00D60F26">
              <w:rPr>
                <w:rFonts w:eastAsia="Calibri" w:cs="Arial"/>
                <w:color w:val="000000"/>
                <w:szCs w:val="22"/>
                <w:lang w:val="en-GB" w:eastAsia="en-US" w:bidi="ar-SA"/>
              </w:rPr>
              <w:t>DNO Operative</w:t>
            </w:r>
          </w:p>
        </w:tc>
        <w:tc>
          <w:tcPr>
            <w:tcW w:w="1559" w:type="dxa"/>
            <w:tcBorders>
              <w:top w:val="nil"/>
              <w:left w:val="nil"/>
              <w:bottom w:val="single" w:sz="8" w:space="0" w:color="696969"/>
              <w:right w:val="single" w:sz="8" w:space="0" w:color="696969"/>
            </w:tcBorders>
          </w:tcPr>
          <w:p w14:paraId="2AEE2A26" w14:textId="77777777" w:rsidR="00EF57FF" w:rsidRPr="00E83899" w:rsidRDefault="00EF57FF" w:rsidP="00EF57FF">
            <w:pPr>
              <w:widowControl w:val="0"/>
              <w:spacing w:after="0" w:line="276" w:lineRule="auto"/>
              <w:rPr>
                <w:rFonts w:cs="Arial"/>
                <w:szCs w:val="22"/>
                <w:lang w:val="en-GB" w:eastAsia="en-US" w:bidi="ar-SA"/>
              </w:rPr>
            </w:pPr>
            <w:r w:rsidRPr="00D60F26">
              <w:rPr>
                <w:rFonts w:eastAsia="Calibri" w:cs="Arial"/>
                <w:szCs w:val="22"/>
                <w:lang w:val="en-GB" w:eastAsia="en-US" w:bidi="ar-SA"/>
              </w:rPr>
              <w:t> </w:t>
            </w:r>
          </w:p>
        </w:tc>
        <w:tc>
          <w:tcPr>
            <w:tcW w:w="4678" w:type="dxa"/>
            <w:tcBorders>
              <w:top w:val="nil"/>
              <w:left w:val="nil"/>
              <w:bottom w:val="single" w:sz="8" w:space="0" w:color="696969"/>
              <w:right w:val="single" w:sz="8" w:space="0" w:color="696969"/>
            </w:tcBorders>
          </w:tcPr>
          <w:p w14:paraId="0DD3D01F" w14:textId="77777777" w:rsidR="00EF57FF" w:rsidRPr="00E83899" w:rsidRDefault="00EF57FF" w:rsidP="00EF57FF">
            <w:pPr>
              <w:widowControl w:val="0"/>
              <w:spacing w:after="0" w:line="276" w:lineRule="auto"/>
              <w:rPr>
                <w:rFonts w:cs="Arial"/>
                <w:szCs w:val="22"/>
                <w:lang w:val="en-GB" w:eastAsia="en-US" w:bidi="ar-SA"/>
              </w:rPr>
            </w:pPr>
            <w:r w:rsidRPr="00D60F26">
              <w:rPr>
                <w:rFonts w:eastAsia="Calibri" w:cs="Arial"/>
                <w:color w:val="000000"/>
                <w:szCs w:val="22"/>
                <w:lang w:val="en-GB" w:eastAsia="en-US" w:bidi="ar-SA"/>
              </w:rPr>
              <w:t>means an employee, agent or Sub-contractor appointed by the DNO who performs the functions of the DNO.</w:t>
            </w:r>
          </w:p>
        </w:tc>
      </w:tr>
      <w:tr w:rsidR="00EF57FF" w:rsidRPr="00E83899" w14:paraId="35CE028B" w14:textId="77777777" w:rsidTr="0084101E">
        <w:tc>
          <w:tcPr>
            <w:tcW w:w="3109" w:type="dxa"/>
            <w:tcBorders>
              <w:top w:val="nil"/>
              <w:left w:val="single" w:sz="8" w:space="0" w:color="696969"/>
              <w:bottom w:val="single" w:sz="8" w:space="0" w:color="696969"/>
              <w:right w:val="single" w:sz="8" w:space="0" w:color="696969"/>
            </w:tcBorders>
          </w:tcPr>
          <w:p w14:paraId="6E227AD0" w14:textId="77777777" w:rsidR="00EF57FF" w:rsidRPr="00E83899" w:rsidRDefault="00EF57FF" w:rsidP="00EF57FF">
            <w:pPr>
              <w:widowControl w:val="0"/>
              <w:spacing w:after="0" w:line="276" w:lineRule="auto"/>
              <w:rPr>
                <w:rFonts w:cs="Arial"/>
                <w:szCs w:val="22"/>
                <w:lang w:val="en-GB" w:eastAsia="en-US" w:bidi="ar-SA"/>
              </w:rPr>
            </w:pPr>
            <w:r w:rsidRPr="00D60F26">
              <w:rPr>
                <w:rFonts w:eastAsia="Calibri" w:cs="Arial"/>
                <w:color w:val="000000"/>
                <w:szCs w:val="22"/>
                <w:lang w:val="en-GB" w:eastAsia="en-US" w:bidi="ar-SA"/>
              </w:rPr>
              <w:t>Domestic and Micro Business Customer Survey Templates</w:t>
            </w:r>
          </w:p>
        </w:tc>
        <w:tc>
          <w:tcPr>
            <w:tcW w:w="1559" w:type="dxa"/>
            <w:tcBorders>
              <w:top w:val="nil"/>
              <w:left w:val="nil"/>
              <w:bottom w:val="single" w:sz="8" w:space="0" w:color="696969"/>
              <w:right w:val="single" w:sz="8" w:space="0" w:color="696969"/>
            </w:tcBorders>
          </w:tcPr>
          <w:p w14:paraId="3BCE7E84" w14:textId="77777777" w:rsidR="00EF57FF" w:rsidRPr="00E83899" w:rsidRDefault="00EF57FF" w:rsidP="00EF57FF">
            <w:pPr>
              <w:widowControl w:val="0"/>
              <w:spacing w:after="0" w:line="276" w:lineRule="auto"/>
              <w:rPr>
                <w:rFonts w:cs="Arial"/>
                <w:szCs w:val="22"/>
                <w:lang w:val="en-GB" w:eastAsia="en-US" w:bidi="ar-SA"/>
              </w:rPr>
            </w:pPr>
            <w:r w:rsidRPr="00D60F26">
              <w:rPr>
                <w:rFonts w:eastAsia="Calibri" w:cs="Arial"/>
                <w:szCs w:val="22"/>
                <w:lang w:val="en-GB" w:eastAsia="en-US" w:bidi="ar-SA"/>
              </w:rPr>
              <w:t> </w:t>
            </w:r>
          </w:p>
        </w:tc>
        <w:tc>
          <w:tcPr>
            <w:tcW w:w="4678" w:type="dxa"/>
            <w:tcBorders>
              <w:top w:val="nil"/>
              <w:left w:val="nil"/>
              <w:bottom w:val="single" w:sz="8" w:space="0" w:color="696969"/>
              <w:right w:val="single" w:sz="8" w:space="0" w:color="696969"/>
            </w:tcBorders>
          </w:tcPr>
          <w:p w14:paraId="7BD858A7" w14:textId="77777777" w:rsidR="00EF57FF" w:rsidRPr="00E83899" w:rsidRDefault="00EF57FF" w:rsidP="00EF57FF">
            <w:pPr>
              <w:widowControl w:val="0"/>
              <w:spacing w:after="0" w:line="276" w:lineRule="auto"/>
              <w:rPr>
                <w:rFonts w:cs="Arial"/>
                <w:szCs w:val="22"/>
                <w:lang w:val="en-GB" w:eastAsia="en-US" w:bidi="ar-SA"/>
              </w:rPr>
            </w:pPr>
            <w:r w:rsidRPr="00D60F26">
              <w:rPr>
                <w:rFonts w:eastAsia="Calibri" w:cs="Arial"/>
                <w:color w:val="000000"/>
                <w:szCs w:val="22"/>
                <w:lang w:val="en-GB" w:eastAsia="en-US" w:bidi="ar-SA"/>
              </w:rPr>
              <w:t>means a document of that name published by the Code Manager from time to time on the REC Portal.</w:t>
            </w:r>
          </w:p>
        </w:tc>
      </w:tr>
      <w:tr w:rsidR="00EF57FF" w:rsidRPr="00E83899" w14:paraId="673654D6" w14:textId="77777777" w:rsidTr="0084101E">
        <w:tc>
          <w:tcPr>
            <w:tcW w:w="3109" w:type="dxa"/>
            <w:tcBorders>
              <w:top w:val="nil"/>
              <w:left w:val="single" w:sz="8" w:space="0" w:color="696969"/>
              <w:bottom w:val="single" w:sz="8" w:space="0" w:color="696969"/>
              <w:right w:val="single" w:sz="8" w:space="0" w:color="696969"/>
            </w:tcBorders>
          </w:tcPr>
          <w:p w14:paraId="3B445C59" w14:textId="77777777" w:rsidR="00EF57FF" w:rsidRPr="00E83899" w:rsidRDefault="00EF57FF" w:rsidP="00EF57FF">
            <w:pPr>
              <w:widowControl w:val="0"/>
              <w:spacing w:after="0" w:line="276" w:lineRule="auto"/>
              <w:rPr>
                <w:rFonts w:cs="Arial"/>
                <w:szCs w:val="22"/>
                <w:lang w:val="en-GB" w:eastAsia="en-US" w:bidi="ar-SA"/>
              </w:rPr>
            </w:pPr>
            <w:r w:rsidRPr="00D60F26">
              <w:rPr>
                <w:rFonts w:eastAsia="Calibri" w:cs="Arial"/>
                <w:color w:val="000000"/>
                <w:szCs w:val="22"/>
                <w:lang w:val="en-GB" w:eastAsia="en-US" w:bidi="ar-SA"/>
              </w:rPr>
              <w:t>Domestic Consumer</w:t>
            </w:r>
          </w:p>
        </w:tc>
        <w:tc>
          <w:tcPr>
            <w:tcW w:w="1559" w:type="dxa"/>
            <w:tcBorders>
              <w:top w:val="nil"/>
              <w:left w:val="nil"/>
              <w:bottom w:val="single" w:sz="8" w:space="0" w:color="696969"/>
              <w:right w:val="single" w:sz="8" w:space="0" w:color="696969"/>
            </w:tcBorders>
          </w:tcPr>
          <w:p w14:paraId="4897919B" w14:textId="77777777" w:rsidR="00EF57FF" w:rsidRPr="00E83899" w:rsidRDefault="00EF57FF" w:rsidP="00EF57FF">
            <w:pPr>
              <w:widowControl w:val="0"/>
              <w:spacing w:after="0" w:line="276" w:lineRule="auto"/>
              <w:rPr>
                <w:rFonts w:cs="Arial"/>
                <w:szCs w:val="22"/>
                <w:lang w:val="en-GB" w:eastAsia="en-US" w:bidi="ar-SA"/>
              </w:rPr>
            </w:pPr>
            <w:r w:rsidRPr="00D60F26">
              <w:rPr>
                <w:rFonts w:eastAsia="Calibri" w:cs="Arial"/>
                <w:szCs w:val="22"/>
                <w:lang w:val="en-GB" w:eastAsia="en-US" w:bidi="ar-SA"/>
              </w:rPr>
              <w:t> </w:t>
            </w:r>
          </w:p>
        </w:tc>
        <w:tc>
          <w:tcPr>
            <w:tcW w:w="4678" w:type="dxa"/>
            <w:tcBorders>
              <w:top w:val="nil"/>
              <w:left w:val="nil"/>
              <w:bottom w:val="single" w:sz="8" w:space="0" w:color="696969"/>
              <w:right w:val="single" w:sz="8" w:space="0" w:color="696969"/>
            </w:tcBorders>
          </w:tcPr>
          <w:p w14:paraId="79B9C7E3" w14:textId="77777777" w:rsidR="00EF57FF" w:rsidRPr="00E83899" w:rsidRDefault="00EF57FF" w:rsidP="00EF57FF">
            <w:pPr>
              <w:widowControl w:val="0"/>
              <w:spacing w:after="0" w:line="276" w:lineRule="auto"/>
              <w:rPr>
                <w:rFonts w:cs="Arial"/>
                <w:szCs w:val="22"/>
                <w:lang w:val="en-GB" w:eastAsia="en-US" w:bidi="ar-SA"/>
              </w:rPr>
            </w:pPr>
            <w:r w:rsidRPr="00D60F26">
              <w:rPr>
                <w:rFonts w:eastAsia="Calibri" w:cs="Arial"/>
                <w:color w:val="000000"/>
                <w:szCs w:val="22"/>
                <w:lang w:val="en-GB" w:eastAsia="en-US" w:bidi="ar-SA"/>
              </w:rPr>
              <w:t>means a Consumer at Domestic Premises.</w:t>
            </w:r>
          </w:p>
        </w:tc>
      </w:tr>
      <w:tr w:rsidR="00EF57FF" w:rsidRPr="00E83899" w14:paraId="59F332D6" w14:textId="77777777" w:rsidTr="0084101E">
        <w:tc>
          <w:tcPr>
            <w:tcW w:w="3109" w:type="dxa"/>
            <w:tcBorders>
              <w:top w:val="nil"/>
              <w:left w:val="single" w:sz="8" w:space="0" w:color="696969"/>
              <w:bottom w:val="single" w:sz="8" w:space="0" w:color="696969"/>
              <w:right w:val="single" w:sz="8" w:space="0" w:color="696969"/>
            </w:tcBorders>
          </w:tcPr>
          <w:p w14:paraId="2A617BDF" w14:textId="77777777" w:rsidR="00EF57FF" w:rsidRPr="00E83899" w:rsidRDefault="00EF57FF" w:rsidP="00EF57FF">
            <w:pPr>
              <w:widowControl w:val="0"/>
              <w:spacing w:after="0" w:line="276" w:lineRule="auto"/>
              <w:rPr>
                <w:rFonts w:cs="Arial"/>
                <w:szCs w:val="22"/>
                <w:lang w:val="en-GB" w:eastAsia="en-US" w:bidi="ar-SA"/>
              </w:rPr>
            </w:pPr>
            <w:r w:rsidRPr="00D60F26">
              <w:rPr>
                <w:rFonts w:eastAsia="Calibri" w:cs="Arial"/>
                <w:color w:val="000000"/>
                <w:szCs w:val="22"/>
                <w:lang w:val="en-GB" w:eastAsia="en-US" w:bidi="ar-SA"/>
              </w:rPr>
              <w:t>Domestic Consumer Survey Reports</w:t>
            </w:r>
          </w:p>
        </w:tc>
        <w:tc>
          <w:tcPr>
            <w:tcW w:w="1559" w:type="dxa"/>
            <w:tcBorders>
              <w:top w:val="nil"/>
              <w:left w:val="nil"/>
              <w:bottom w:val="single" w:sz="8" w:space="0" w:color="696969"/>
              <w:right w:val="single" w:sz="8" w:space="0" w:color="696969"/>
            </w:tcBorders>
          </w:tcPr>
          <w:p w14:paraId="78D9E397" w14:textId="77777777" w:rsidR="00EF57FF" w:rsidRPr="00E83899" w:rsidRDefault="00EF57FF" w:rsidP="00EF57FF">
            <w:pPr>
              <w:widowControl w:val="0"/>
              <w:spacing w:after="0" w:line="276" w:lineRule="auto"/>
              <w:rPr>
                <w:rFonts w:cs="Arial"/>
                <w:szCs w:val="22"/>
                <w:lang w:val="en-GB" w:eastAsia="en-US" w:bidi="ar-SA"/>
              </w:rPr>
            </w:pPr>
            <w:r w:rsidRPr="00D60F26">
              <w:rPr>
                <w:rFonts w:eastAsia="Calibri" w:cs="Arial"/>
                <w:szCs w:val="22"/>
                <w:lang w:val="en-GB" w:eastAsia="en-US" w:bidi="ar-SA"/>
              </w:rPr>
              <w:t> </w:t>
            </w:r>
          </w:p>
        </w:tc>
        <w:tc>
          <w:tcPr>
            <w:tcW w:w="4678" w:type="dxa"/>
            <w:tcBorders>
              <w:top w:val="nil"/>
              <w:left w:val="nil"/>
              <w:bottom w:val="single" w:sz="8" w:space="0" w:color="696969"/>
              <w:right w:val="single" w:sz="8" w:space="0" w:color="696969"/>
            </w:tcBorders>
          </w:tcPr>
          <w:p w14:paraId="59FCFFEE" w14:textId="77777777" w:rsidR="00EF57FF" w:rsidRPr="00E83899" w:rsidRDefault="00EF57FF" w:rsidP="00EF57FF">
            <w:pPr>
              <w:widowControl w:val="0"/>
              <w:spacing w:after="0" w:line="276" w:lineRule="auto"/>
              <w:rPr>
                <w:rFonts w:cs="Arial"/>
                <w:szCs w:val="22"/>
                <w:lang w:val="en-GB" w:eastAsia="en-US" w:bidi="ar-SA"/>
              </w:rPr>
            </w:pPr>
            <w:r w:rsidRPr="00D60F26">
              <w:rPr>
                <w:rFonts w:eastAsia="Calibri" w:cs="Arial"/>
                <w:color w:val="000000"/>
                <w:szCs w:val="22"/>
                <w:lang w:val="en-GB" w:eastAsia="en-US" w:bidi="ar-SA"/>
              </w:rPr>
              <w:t>means the report on Smart Meter Installation Customer Surveys to be published by the Code Manager on the REC Portal.</w:t>
            </w:r>
          </w:p>
        </w:tc>
      </w:tr>
      <w:tr w:rsidR="00EF57FF" w:rsidRPr="00E83899" w14:paraId="2988EE63" w14:textId="77777777" w:rsidTr="0084101E">
        <w:tc>
          <w:tcPr>
            <w:tcW w:w="3109" w:type="dxa"/>
            <w:tcBorders>
              <w:top w:val="nil"/>
              <w:left w:val="single" w:sz="8" w:space="0" w:color="696969"/>
              <w:bottom w:val="single" w:sz="8" w:space="0" w:color="696969"/>
              <w:right w:val="single" w:sz="8" w:space="0" w:color="696969"/>
            </w:tcBorders>
          </w:tcPr>
          <w:p w14:paraId="61F232BA" w14:textId="77777777" w:rsidR="00EF57FF" w:rsidRPr="00E83899" w:rsidRDefault="00EF57FF" w:rsidP="00EF57FF">
            <w:pPr>
              <w:widowControl w:val="0"/>
              <w:spacing w:after="0" w:line="276" w:lineRule="auto"/>
              <w:rPr>
                <w:rFonts w:cs="Arial"/>
                <w:szCs w:val="22"/>
                <w:lang w:val="en-GB" w:eastAsia="en-US" w:bidi="ar-SA"/>
              </w:rPr>
            </w:pPr>
            <w:r w:rsidRPr="00D60F26">
              <w:rPr>
                <w:rFonts w:eastAsia="Calibri" w:cs="Arial"/>
                <w:color w:val="000000"/>
                <w:szCs w:val="22"/>
                <w:lang w:val="en-GB" w:eastAsia="en-US" w:bidi="ar-SA"/>
              </w:rPr>
              <w:t>Domestic Premises</w:t>
            </w:r>
          </w:p>
        </w:tc>
        <w:tc>
          <w:tcPr>
            <w:tcW w:w="1559" w:type="dxa"/>
            <w:tcBorders>
              <w:top w:val="nil"/>
              <w:left w:val="nil"/>
              <w:bottom w:val="single" w:sz="8" w:space="0" w:color="696969"/>
              <w:right w:val="single" w:sz="8" w:space="0" w:color="696969"/>
            </w:tcBorders>
          </w:tcPr>
          <w:p w14:paraId="2390F47F" w14:textId="77777777" w:rsidR="00EF57FF" w:rsidRPr="00E83899" w:rsidRDefault="00EF57FF" w:rsidP="00EF57FF">
            <w:pPr>
              <w:widowControl w:val="0"/>
              <w:spacing w:after="0" w:line="276" w:lineRule="auto"/>
              <w:rPr>
                <w:rFonts w:cs="Arial"/>
                <w:szCs w:val="22"/>
                <w:lang w:val="en-GB" w:eastAsia="en-US" w:bidi="ar-SA"/>
              </w:rPr>
            </w:pPr>
            <w:r w:rsidRPr="00D60F26">
              <w:rPr>
                <w:rFonts w:eastAsia="Calibri" w:cs="Arial"/>
                <w:szCs w:val="22"/>
                <w:lang w:val="en-GB" w:eastAsia="en-US" w:bidi="ar-SA"/>
              </w:rPr>
              <w:t> </w:t>
            </w:r>
          </w:p>
        </w:tc>
        <w:tc>
          <w:tcPr>
            <w:tcW w:w="4678" w:type="dxa"/>
            <w:tcBorders>
              <w:top w:val="nil"/>
              <w:left w:val="nil"/>
              <w:bottom w:val="single" w:sz="8" w:space="0" w:color="696969"/>
              <w:right w:val="single" w:sz="8" w:space="0" w:color="696969"/>
            </w:tcBorders>
          </w:tcPr>
          <w:p w14:paraId="0B006755" w14:textId="77777777" w:rsidR="00EF57FF" w:rsidRPr="00E83899" w:rsidRDefault="00EF57FF" w:rsidP="00EF57FF">
            <w:pPr>
              <w:widowControl w:val="0"/>
              <w:spacing w:after="0" w:line="276" w:lineRule="auto"/>
              <w:rPr>
                <w:rFonts w:cs="Arial"/>
                <w:szCs w:val="22"/>
                <w:lang w:val="en-GB" w:eastAsia="en-US" w:bidi="ar-SA"/>
              </w:rPr>
            </w:pPr>
            <w:r w:rsidRPr="00D60F26">
              <w:rPr>
                <w:rFonts w:eastAsia="Calibri" w:cs="Arial"/>
                <w:color w:val="000000"/>
                <w:szCs w:val="22"/>
                <w:lang w:val="en-GB" w:eastAsia="en-US" w:bidi="ar-SA"/>
              </w:rPr>
              <w:t>means a premises at which a supply of Energy is (or will be) taken wholly or mainly for domestic purposes, which is to be interpreted in accordance with the Energy Supply Licences.</w:t>
            </w:r>
          </w:p>
        </w:tc>
      </w:tr>
      <w:tr w:rsidR="00EF57FF" w:rsidRPr="00E83899" w14:paraId="4DC6B0B7" w14:textId="77777777" w:rsidTr="0084101E">
        <w:tc>
          <w:tcPr>
            <w:tcW w:w="3109" w:type="dxa"/>
            <w:tcBorders>
              <w:top w:val="nil"/>
              <w:left w:val="single" w:sz="8" w:space="0" w:color="696969"/>
              <w:bottom w:val="single" w:sz="8" w:space="0" w:color="696969"/>
              <w:right w:val="single" w:sz="8" w:space="0" w:color="696969"/>
            </w:tcBorders>
          </w:tcPr>
          <w:p w14:paraId="052E22E3" w14:textId="77777777" w:rsidR="00EF57FF" w:rsidRPr="00E83899" w:rsidRDefault="00EF57FF" w:rsidP="00EF57FF">
            <w:pPr>
              <w:widowControl w:val="0"/>
              <w:spacing w:after="0" w:line="276" w:lineRule="auto"/>
              <w:rPr>
                <w:rFonts w:cs="Arial"/>
                <w:szCs w:val="22"/>
                <w:lang w:val="en-GB" w:eastAsia="en-US" w:bidi="ar-SA"/>
              </w:rPr>
            </w:pPr>
            <w:r w:rsidRPr="00D60F26">
              <w:rPr>
                <w:rFonts w:eastAsia="Calibri" w:cs="Arial"/>
                <w:color w:val="000000"/>
                <w:szCs w:val="22"/>
                <w:lang w:val="en-GB" w:eastAsia="en-US" w:bidi="ar-SA"/>
              </w:rPr>
              <w:t>Domestic Premises Indicator</w:t>
            </w:r>
          </w:p>
        </w:tc>
        <w:tc>
          <w:tcPr>
            <w:tcW w:w="1559" w:type="dxa"/>
            <w:tcBorders>
              <w:top w:val="nil"/>
              <w:left w:val="nil"/>
              <w:bottom w:val="single" w:sz="8" w:space="0" w:color="696969"/>
              <w:right w:val="single" w:sz="8" w:space="0" w:color="696969"/>
            </w:tcBorders>
          </w:tcPr>
          <w:p w14:paraId="55FD068D" w14:textId="77777777" w:rsidR="00EF57FF" w:rsidRPr="00E83899" w:rsidRDefault="00EF57FF" w:rsidP="00EF57FF">
            <w:pPr>
              <w:widowControl w:val="0"/>
              <w:spacing w:after="0" w:line="276" w:lineRule="auto"/>
              <w:rPr>
                <w:rFonts w:cs="Arial"/>
                <w:szCs w:val="22"/>
                <w:lang w:val="en-GB" w:eastAsia="en-US" w:bidi="ar-SA"/>
              </w:rPr>
            </w:pPr>
            <w:r w:rsidRPr="00D60F26">
              <w:rPr>
                <w:rFonts w:eastAsia="Calibri" w:cs="Arial"/>
                <w:szCs w:val="22"/>
                <w:lang w:val="en-GB" w:eastAsia="en-US" w:bidi="ar-SA"/>
              </w:rPr>
              <w:t> </w:t>
            </w:r>
          </w:p>
        </w:tc>
        <w:tc>
          <w:tcPr>
            <w:tcW w:w="4678" w:type="dxa"/>
            <w:tcBorders>
              <w:top w:val="nil"/>
              <w:left w:val="nil"/>
              <w:bottom w:val="single" w:sz="8" w:space="0" w:color="696969"/>
              <w:right w:val="single" w:sz="8" w:space="0" w:color="696969"/>
            </w:tcBorders>
          </w:tcPr>
          <w:p w14:paraId="66F12FE1" w14:textId="77777777" w:rsidR="00EF57FF" w:rsidRPr="00E83899" w:rsidRDefault="00EF57FF" w:rsidP="00EF57FF">
            <w:pPr>
              <w:widowControl w:val="0"/>
              <w:spacing w:after="0" w:line="276" w:lineRule="auto"/>
              <w:rPr>
                <w:rFonts w:cs="Arial"/>
                <w:szCs w:val="22"/>
                <w:lang w:val="en-GB" w:eastAsia="en-US" w:bidi="ar-SA"/>
              </w:rPr>
            </w:pPr>
            <w:r w:rsidRPr="00D60F26">
              <w:rPr>
                <w:rFonts w:eastAsia="Calibri" w:cs="Arial"/>
                <w:color w:val="000000"/>
                <w:szCs w:val="22"/>
                <w:lang w:val="en-GB" w:eastAsia="en-US" w:bidi="ar-SA"/>
              </w:rPr>
              <w:t>means the indicator used to identify a Domestic Premises.</w:t>
            </w:r>
          </w:p>
        </w:tc>
      </w:tr>
      <w:tr w:rsidR="00EF57FF" w:rsidRPr="00E83899" w14:paraId="7A00814D" w14:textId="77777777" w:rsidTr="0084101E">
        <w:tc>
          <w:tcPr>
            <w:tcW w:w="3109" w:type="dxa"/>
            <w:tcBorders>
              <w:top w:val="nil"/>
              <w:left w:val="single" w:sz="8" w:space="0" w:color="696969"/>
              <w:bottom w:val="single" w:sz="8" w:space="0" w:color="696969"/>
              <w:right w:val="single" w:sz="8" w:space="0" w:color="696969"/>
            </w:tcBorders>
          </w:tcPr>
          <w:p w14:paraId="5A763E7C" w14:textId="77777777" w:rsidR="00EF57FF" w:rsidRPr="00E83899" w:rsidRDefault="00EF57FF" w:rsidP="00EF57FF">
            <w:pPr>
              <w:widowControl w:val="0"/>
              <w:spacing w:after="0" w:line="276" w:lineRule="auto"/>
              <w:rPr>
                <w:rFonts w:cs="Arial"/>
                <w:szCs w:val="22"/>
                <w:lang w:val="en-GB" w:eastAsia="en-US" w:bidi="ar-SA"/>
              </w:rPr>
            </w:pPr>
            <w:r w:rsidRPr="00D60F26">
              <w:rPr>
                <w:rFonts w:eastAsia="Calibri" w:cs="Arial"/>
                <w:color w:val="000000"/>
                <w:szCs w:val="22"/>
                <w:lang w:val="en-GB" w:eastAsia="en-US" w:bidi="ar-SA"/>
              </w:rPr>
              <w:t>Domestic Supplier</w:t>
            </w:r>
          </w:p>
        </w:tc>
        <w:tc>
          <w:tcPr>
            <w:tcW w:w="1559" w:type="dxa"/>
            <w:tcBorders>
              <w:top w:val="nil"/>
              <w:left w:val="nil"/>
              <w:bottom w:val="single" w:sz="8" w:space="0" w:color="696969"/>
              <w:right w:val="single" w:sz="8" w:space="0" w:color="696969"/>
            </w:tcBorders>
          </w:tcPr>
          <w:p w14:paraId="05480B5E" w14:textId="77777777" w:rsidR="00EF57FF" w:rsidRPr="00E83899" w:rsidRDefault="00EF57FF" w:rsidP="00EF57FF">
            <w:pPr>
              <w:widowControl w:val="0"/>
              <w:spacing w:after="0" w:line="276" w:lineRule="auto"/>
              <w:rPr>
                <w:rFonts w:cs="Arial"/>
                <w:szCs w:val="22"/>
                <w:lang w:val="en-GB" w:eastAsia="en-US" w:bidi="ar-SA"/>
              </w:rPr>
            </w:pPr>
            <w:r w:rsidRPr="00D60F26">
              <w:rPr>
                <w:rFonts w:eastAsia="Calibri" w:cs="Arial"/>
                <w:szCs w:val="22"/>
                <w:lang w:val="en-GB" w:eastAsia="en-US" w:bidi="ar-SA"/>
              </w:rPr>
              <w:t> </w:t>
            </w:r>
          </w:p>
        </w:tc>
        <w:tc>
          <w:tcPr>
            <w:tcW w:w="4678" w:type="dxa"/>
            <w:tcBorders>
              <w:top w:val="nil"/>
              <w:left w:val="nil"/>
              <w:bottom w:val="single" w:sz="8" w:space="0" w:color="696969"/>
              <w:right w:val="single" w:sz="8" w:space="0" w:color="696969"/>
            </w:tcBorders>
          </w:tcPr>
          <w:p w14:paraId="37E8D357" w14:textId="77777777" w:rsidR="00EF57FF" w:rsidRPr="00E83899" w:rsidRDefault="00EF57FF" w:rsidP="00EF57FF">
            <w:pPr>
              <w:widowControl w:val="0"/>
              <w:spacing w:after="0" w:line="276" w:lineRule="auto"/>
              <w:rPr>
                <w:rFonts w:cs="Arial"/>
                <w:szCs w:val="22"/>
                <w:lang w:val="en-GB" w:eastAsia="en-US" w:bidi="ar-SA"/>
              </w:rPr>
            </w:pPr>
            <w:r w:rsidRPr="00D60F26">
              <w:rPr>
                <w:rFonts w:eastAsia="Calibri" w:cs="Arial"/>
                <w:color w:val="000000"/>
                <w:szCs w:val="22"/>
                <w:lang w:val="en-GB" w:eastAsia="en-US" w:bidi="ar-SA"/>
              </w:rPr>
              <w:t>means an Energy Supplier which is authorised by its Energy Supply Licence to supply Domestic Premises.</w:t>
            </w:r>
          </w:p>
        </w:tc>
      </w:tr>
      <w:tr w:rsidR="00EF57FF" w:rsidRPr="00E83899" w14:paraId="01129C4B" w14:textId="77777777" w:rsidTr="0084101E">
        <w:tc>
          <w:tcPr>
            <w:tcW w:w="3109" w:type="dxa"/>
            <w:tcBorders>
              <w:top w:val="nil"/>
              <w:left w:val="single" w:sz="8" w:space="0" w:color="696969"/>
              <w:bottom w:val="single" w:sz="8" w:space="0" w:color="696969"/>
              <w:right w:val="single" w:sz="8" w:space="0" w:color="696969"/>
            </w:tcBorders>
          </w:tcPr>
          <w:p w14:paraId="006D58DE" w14:textId="77777777" w:rsidR="00EF57FF" w:rsidRPr="00E83899" w:rsidRDefault="00EF57FF" w:rsidP="00EF57FF">
            <w:pPr>
              <w:widowControl w:val="0"/>
              <w:spacing w:after="0" w:line="276" w:lineRule="auto"/>
              <w:rPr>
                <w:rFonts w:cs="Arial"/>
                <w:szCs w:val="22"/>
                <w:lang w:val="en-GB" w:eastAsia="en-US" w:bidi="ar-SA"/>
              </w:rPr>
            </w:pPr>
            <w:r w:rsidRPr="00D60F26">
              <w:rPr>
                <w:rFonts w:eastAsia="Calibri" w:cs="Arial"/>
                <w:color w:val="000000"/>
                <w:szCs w:val="22"/>
                <w:lang w:val="en-GB" w:eastAsia="en-US" w:bidi="ar-SA"/>
              </w:rPr>
              <w:t>Dormant</w:t>
            </w:r>
          </w:p>
        </w:tc>
        <w:tc>
          <w:tcPr>
            <w:tcW w:w="1559" w:type="dxa"/>
            <w:tcBorders>
              <w:top w:val="nil"/>
              <w:left w:val="nil"/>
              <w:bottom w:val="single" w:sz="8" w:space="0" w:color="696969"/>
              <w:right w:val="single" w:sz="8" w:space="0" w:color="696969"/>
            </w:tcBorders>
          </w:tcPr>
          <w:p w14:paraId="7DF6F3B8" w14:textId="77777777" w:rsidR="00EF57FF" w:rsidRPr="00E83899" w:rsidRDefault="00EF57FF" w:rsidP="00EF57FF">
            <w:pPr>
              <w:widowControl w:val="0"/>
              <w:spacing w:after="0" w:line="276" w:lineRule="auto"/>
              <w:rPr>
                <w:rFonts w:cs="Arial"/>
                <w:szCs w:val="22"/>
                <w:lang w:val="en-GB" w:eastAsia="en-US" w:bidi="ar-SA"/>
              </w:rPr>
            </w:pPr>
            <w:r w:rsidRPr="00D60F26">
              <w:rPr>
                <w:rFonts w:eastAsia="Calibri" w:cs="Arial"/>
                <w:szCs w:val="22"/>
                <w:lang w:val="en-GB" w:eastAsia="en-US" w:bidi="ar-SA"/>
              </w:rPr>
              <w:t> </w:t>
            </w:r>
          </w:p>
        </w:tc>
        <w:tc>
          <w:tcPr>
            <w:tcW w:w="4678" w:type="dxa"/>
            <w:tcBorders>
              <w:top w:val="nil"/>
              <w:left w:val="nil"/>
              <w:bottom w:val="single" w:sz="8" w:space="0" w:color="696969"/>
              <w:right w:val="single" w:sz="8" w:space="0" w:color="696969"/>
            </w:tcBorders>
          </w:tcPr>
          <w:p w14:paraId="05F0C718" w14:textId="77777777" w:rsidR="00EF57FF" w:rsidRPr="00E83899" w:rsidRDefault="00EF57FF" w:rsidP="00EF57FF">
            <w:pPr>
              <w:widowControl w:val="0"/>
              <w:spacing w:after="0" w:line="276" w:lineRule="auto"/>
              <w:rPr>
                <w:rFonts w:cs="Arial"/>
                <w:szCs w:val="22"/>
                <w:lang w:val="en-GB" w:eastAsia="en-US" w:bidi="ar-SA"/>
              </w:rPr>
            </w:pPr>
            <w:r w:rsidRPr="00D60F26">
              <w:rPr>
                <w:rFonts w:eastAsia="Calibri" w:cs="Arial"/>
                <w:color w:val="000000"/>
                <w:szCs w:val="22"/>
                <w:lang w:val="en-GB" w:eastAsia="en-US" w:bidi="ar-SA"/>
              </w:rPr>
              <w:t>means the RMP Status indicating that the RMP has been Isolated. This RMP Status only applies to gas RMPs.</w:t>
            </w:r>
          </w:p>
        </w:tc>
      </w:tr>
      <w:tr w:rsidR="00EF57FF" w:rsidRPr="00E83899" w14:paraId="497743FC" w14:textId="77777777" w:rsidTr="00F85B1E">
        <w:tc>
          <w:tcPr>
            <w:tcW w:w="3109" w:type="dxa"/>
            <w:tcBorders>
              <w:top w:val="nil"/>
              <w:left w:val="single" w:sz="8" w:space="0" w:color="696969"/>
              <w:bottom w:val="single" w:sz="8" w:space="0" w:color="696969"/>
              <w:right w:val="single" w:sz="8" w:space="0" w:color="696969"/>
            </w:tcBorders>
          </w:tcPr>
          <w:p w14:paraId="57497E4B" w14:textId="29ED6448" w:rsidR="00EF57FF" w:rsidRPr="00D60F26" w:rsidRDefault="00EF57FF" w:rsidP="00EF57FF">
            <w:pPr>
              <w:widowControl w:val="0"/>
              <w:spacing w:after="0" w:line="276" w:lineRule="auto"/>
              <w:rPr>
                <w:rFonts w:eastAsia="Calibri" w:cs="Arial"/>
                <w:color w:val="000000"/>
                <w:szCs w:val="22"/>
                <w:lang w:val="en-GB" w:eastAsia="en-US" w:bidi="ar-SA"/>
              </w:rPr>
            </w:pPr>
            <w:r w:rsidRPr="00A22CD1">
              <w:rPr>
                <w:rFonts w:cs="Arial"/>
                <w:bCs/>
                <w:szCs w:val="22"/>
              </w:rPr>
              <w:t>DTN Testing</w:t>
            </w:r>
          </w:p>
        </w:tc>
        <w:tc>
          <w:tcPr>
            <w:tcW w:w="1559" w:type="dxa"/>
            <w:tcBorders>
              <w:top w:val="nil"/>
              <w:left w:val="nil"/>
              <w:bottom w:val="single" w:sz="8" w:space="0" w:color="696969"/>
              <w:right w:val="single" w:sz="8" w:space="0" w:color="696969"/>
            </w:tcBorders>
          </w:tcPr>
          <w:p w14:paraId="397EF271" w14:textId="77777777" w:rsidR="00EF57FF" w:rsidRPr="00D60F26" w:rsidRDefault="00EF57FF" w:rsidP="00EF57FF">
            <w:pPr>
              <w:widowControl w:val="0"/>
              <w:spacing w:after="0" w:line="276" w:lineRule="auto"/>
              <w:rPr>
                <w:rFonts w:eastAsia="Calibri" w:cs="Arial"/>
                <w:szCs w:val="22"/>
                <w:lang w:val="en-GB" w:eastAsia="en-US" w:bidi="ar-SA"/>
              </w:rPr>
            </w:pPr>
          </w:p>
        </w:tc>
        <w:tc>
          <w:tcPr>
            <w:tcW w:w="4678" w:type="dxa"/>
            <w:tcBorders>
              <w:top w:val="nil"/>
              <w:left w:val="nil"/>
              <w:bottom w:val="single" w:sz="8" w:space="0" w:color="696969"/>
              <w:right w:val="single" w:sz="8" w:space="0" w:color="696969"/>
            </w:tcBorders>
          </w:tcPr>
          <w:p w14:paraId="5627A1CE" w14:textId="701CF619" w:rsidR="00EF57FF" w:rsidRPr="00D60F26" w:rsidRDefault="00EF57FF" w:rsidP="00EF57FF">
            <w:pPr>
              <w:widowControl w:val="0"/>
              <w:spacing w:after="0" w:line="276" w:lineRule="auto"/>
              <w:rPr>
                <w:rFonts w:eastAsia="Calibri" w:cs="Arial"/>
                <w:color w:val="000000"/>
                <w:szCs w:val="22"/>
                <w:lang w:val="en-GB" w:eastAsia="en-US" w:bidi="ar-SA"/>
              </w:rPr>
            </w:pPr>
            <w:r w:rsidRPr="00A22CD1">
              <w:rPr>
                <w:rFonts w:cs="Arial"/>
                <w:bCs/>
                <w:szCs w:val="22"/>
              </w:rPr>
              <w:t>means testing in relation to use of the Data Transfer Network.</w:t>
            </w:r>
          </w:p>
        </w:tc>
      </w:tr>
      <w:tr w:rsidR="00EF57FF" w:rsidRPr="00E83899" w14:paraId="6F07DDE5" w14:textId="77777777" w:rsidTr="0084101E">
        <w:tc>
          <w:tcPr>
            <w:tcW w:w="3109" w:type="dxa"/>
            <w:tcBorders>
              <w:top w:val="nil"/>
              <w:left w:val="single" w:sz="8" w:space="0" w:color="696969"/>
              <w:bottom w:val="single" w:sz="8" w:space="0" w:color="696969"/>
              <w:right w:val="single" w:sz="8" w:space="0" w:color="696969"/>
            </w:tcBorders>
          </w:tcPr>
          <w:p w14:paraId="4202A20B" w14:textId="77777777" w:rsidR="00EF57FF" w:rsidRPr="00E83899" w:rsidRDefault="00EF57FF" w:rsidP="00EF57FF">
            <w:pPr>
              <w:widowControl w:val="0"/>
              <w:spacing w:after="0" w:line="276" w:lineRule="auto"/>
              <w:rPr>
                <w:rFonts w:cs="Arial"/>
                <w:szCs w:val="22"/>
                <w:lang w:val="en-GB" w:eastAsia="en-US" w:bidi="ar-SA"/>
              </w:rPr>
            </w:pPr>
            <w:r w:rsidRPr="00D60F26">
              <w:rPr>
                <w:rFonts w:eastAsia="Calibri" w:cs="Arial"/>
                <w:color w:val="000000"/>
                <w:szCs w:val="22"/>
                <w:lang w:val="en-GB" w:eastAsia="en-US" w:bidi="ar-SA"/>
              </w:rPr>
              <w:t>Dual Initiation</w:t>
            </w:r>
          </w:p>
        </w:tc>
        <w:tc>
          <w:tcPr>
            <w:tcW w:w="1559" w:type="dxa"/>
            <w:tcBorders>
              <w:top w:val="nil"/>
              <w:left w:val="nil"/>
              <w:bottom w:val="single" w:sz="8" w:space="0" w:color="696969"/>
              <w:right w:val="single" w:sz="8" w:space="0" w:color="696969"/>
            </w:tcBorders>
          </w:tcPr>
          <w:p w14:paraId="7A0F4DB2" w14:textId="77777777" w:rsidR="00EF57FF" w:rsidRPr="00E83899" w:rsidRDefault="00EF57FF" w:rsidP="00EF57FF">
            <w:pPr>
              <w:widowControl w:val="0"/>
              <w:spacing w:after="0" w:line="276" w:lineRule="auto"/>
              <w:rPr>
                <w:rFonts w:cs="Arial"/>
                <w:szCs w:val="22"/>
                <w:lang w:val="en-GB" w:eastAsia="en-US" w:bidi="ar-SA"/>
              </w:rPr>
            </w:pPr>
            <w:r w:rsidRPr="00D60F26">
              <w:rPr>
                <w:rFonts w:eastAsia="Calibri" w:cs="Arial"/>
                <w:szCs w:val="22"/>
                <w:lang w:val="en-GB" w:eastAsia="en-US" w:bidi="ar-SA"/>
              </w:rPr>
              <w:t> </w:t>
            </w:r>
          </w:p>
        </w:tc>
        <w:tc>
          <w:tcPr>
            <w:tcW w:w="4678" w:type="dxa"/>
            <w:tcBorders>
              <w:top w:val="nil"/>
              <w:left w:val="nil"/>
              <w:bottom w:val="single" w:sz="8" w:space="0" w:color="696969"/>
              <w:right w:val="single" w:sz="8" w:space="0" w:color="696969"/>
            </w:tcBorders>
          </w:tcPr>
          <w:p w14:paraId="382498D4" w14:textId="77777777" w:rsidR="00EF57FF" w:rsidRPr="00E83899" w:rsidRDefault="00EF57FF" w:rsidP="00EF57FF">
            <w:pPr>
              <w:widowControl w:val="0"/>
              <w:spacing w:after="0" w:line="276" w:lineRule="auto"/>
              <w:rPr>
                <w:rFonts w:cs="Arial"/>
                <w:szCs w:val="22"/>
                <w:lang w:val="en-GB" w:eastAsia="en-US" w:bidi="ar-SA"/>
              </w:rPr>
            </w:pPr>
            <w:r w:rsidRPr="00D60F26">
              <w:rPr>
                <w:rFonts w:eastAsia="Calibri" w:cs="Arial"/>
                <w:color w:val="000000"/>
                <w:szCs w:val="22"/>
                <w:lang w:val="en-GB" w:eastAsia="en-US" w:bidi="ar-SA"/>
              </w:rPr>
              <w:t>means where two or more Energy Suppliers have sent an Initial Request in relation to the same problem.</w:t>
            </w:r>
          </w:p>
        </w:tc>
      </w:tr>
      <w:tr w:rsidR="00EF57FF" w:rsidRPr="00E83899" w14:paraId="2D1BE92E" w14:textId="77777777" w:rsidTr="0084101E">
        <w:tc>
          <w:tcPr>
            <w:tcW w:w="3109" w:type="dxa"/>
            <w:tcBorders>
              <w:top w:val="nil"/>
              <w:left w:val="single" w:sz="8" w:space="0" w:color="696969"/>
              <w:bottom w:val="single" w:sz="8" w:space="0" w:color="696969"/>
              <w:right w:val="single" w:sz="8" w:space="0" w:color="696969"/>
            </w:tcBorders>
          </w:tcPr>
          <w:p w14:paraId="1BD89514" w14:textId="77777777" w:rsidR="00EF57FF" w:rsidRPr="00E83899" w:rsidRDefault="00EF57FF" w:rsidP="00EF57FF">
            <w:pPr>
              <w:widowControl w:val="0"/>
              <w:spacing w:after="0" w:line="276" w:lineRule="auto"/>
              <w:rPr>
                <w:rFonts w:cs="Arial"/>
                <w:szCs w:val="22"/>
                <w:lang w:val="en-GB" w:eastAsia="en-US" w:bidi="ar-SA"/>
              </w:rPr>
            </w:pPr>
            <w:r w:rsidRPr="00D60F26">
              <w:rPr>
                <w:rFonts w:eastAsia="Calibri" w:cs="Arial"/>
                <w:color w:val="000000"/>
                <w:szCs w:val="22"/>
                <w:lang w:val="en-GB" w:eastAsia="en-US" w:bidi="ar-SA"/>
              </w:rPr>
              <w:t>Duplicate RMP</w:t>
            </w:r>
          </w:p>
        </w:tc>
        <w:tc>
          <w:tcPr>
            <w:tcW w:w="1559" w:type="dxa"/>
            <w:tcBorders>
              <w:top w:val="nil"/>
              <w:left w:val="nil"/>
              <w:bottom w:val="single" w:sz="8" w:space="0" w:color="696969"/>
              <w:right w:val="single" w:sz="8" w:space="0" w:color="696969"/>
            </w:tcBorders>
          </w:tcPr>
          <w:p w14:paraId="5EDBCF8B" w14:textId="77777777" w:rsidR="00EF57FF" w:rsidRPr="00E83899" w:rsidRDefault="00EF57FF" w:rsidP="00EF57FF">
            <w:pPr>
              <w:widowControl w:val="0"/>
              <w:spacing w:after="0" w:line="276" w:lineRule="auto"/>
              <w:rPr>
                <w:rFonts w:cs="Arial"/>
                <w:szCs w:val="22"/>
                <w:lang w:val="en-GB" w:eastAsia="en-US" w:bidi="ar-SA"/>
              </w:rPr>
            </w:pPr>
            <w:r w:rsidRPr="00D60F26">
              <w:rPr>
                <w:rFonts w:eastAsia="Calibri" w:cs="Arial"/>
                <w:szCs w:val="22"/>
                <w:lang w:val="en-GB" w:eastAsia="en-US" w:bidi="ar-SA"/>
              </w:rPr>
              <w:t> </w:t>
            </w:r>
          </w:p>
        </w:tc>
        <w:tc>
          <w:tcPr>
            <w:tcW w:w="4678" w:type="dxa"/>
            <w:tcBorders>
              <w:top w:val="nil"/>
              <w:left w:val="nil"/>
              <w:bottom w:val="single" w:sz="8" w:space="0" w:color="696969"/>
              <w:right w:val="single" w:sz="8" w:space="0" w:color="696969"/>
            </w:tcBorders>
          </w:tcPr>
          <w:p w14:paraId="31B5F8F0" w14:textId="77777777" w:rsidR="00EF57FF" w:rsidRPr="00E83899" w:rsidRDefault="00EF57FF" w:rsidP="00EF57FF">
            <w:pPr>
              <w:widowControl w:val="0"/>
              <w:spacing w:after="0" w:line="276" w:lineRule="auto"/>
              <w:rPr>
                <w:rFonts w:cs="Arial"/>
                <w:szCs w:val="22"/>
                <w:lang w:val="en-GB" w:eastAsia="en-US" w:bidi="ar-SA"/>
              </w:rPr>
            </w:pPr>
            <w:r w:rsidRPr="00D60F26">
              <w:rPr>
                <w:rFonts w:eastAsia="Calibri" w:cs="Arial"/>
                <w:color w:val="000000"/>
                <w:szCs w:val="22"/>
                <w:lang w:val="en-GB" w:eastAsia="en-US" w:bidi="ar-SA"/>
              </w:rPr>
              <w:t>means an issue where two or more RMPs have been created in error for the same fuel and MPL Address, as further described in Paragraph 13 of the Resolution of Consumer-Facing Switching and Billing Problems Schedule.</w:t>
            </w:r>
          </w:p>
        </w:tc>
      </w:tr>
      <w:tr w:rsidR="00EF57FF" w:rsidRPr="00E83899" w14:paraId="08810D28" w14:textId="77777777" w:rsidTr="0084101E">
        <w:tc>
          <w:tcPr>
            <w:tcW w:w="3109" w:type="dxa"/>
            <w:tcBorders>
              <w:top w:val="nil"/>
              <w:left w:val="single" w:sz="8" w:space="0" w:color="696969"/>
              <w:bottom w:val="single" w:sz="8" w:space="0" w:color="696969"/>
              <w:right w:val="single" w:sz="8" w:space="0" w:color="696969"/>
            </w:tcBorders>
          </w:tcPr>
          <w:p w14:paraId="22CD42F5" w14:textId="77777777" w:rsidR="00EF57FF" w:rsidRPr="00E83899" w:rsidRDefault="00EF57FF" w:rsidP="00EF57FF">
            <w:pPr>
              <w:widowControl w:val="0"/>
              <w:spacing w:after="0" w:line="276" w:lineRule="auto"/>
              <w:rPr>
                <w:rFonts w:cs="Arial"/>
                <w:szCs w:val="22"/>
                <w:lang w:val="en-GB" w:eastAsia="en-US" w:bidi="ar-SA"/>
              </w:rPr>
            </w:pPr>
            <w:r w:rsidRPr="00D60F26">
              <w:rPr>
                <w:rFonts w:eastAsia="Calibri" w:cs="Arial"/>
                <w:color w:val="000000"/>
                <w:szCs w:val="22"/>
                <w:lang w:val="en-GB" w:eastAsia="en-US" w:bidi="ar-SA"/>
              </w:rPr>
              <w:t>E2E Data Architecture and Data Governance Model</w:t>
            </w:r>
          </w:p>
        </w:tc>
        <w:tc>
          <w:tcPr>
            <w:tcW w:w="1559" w:type="dxa"/>
            <w:tcBorders>
              <w:top w:val="nil"/>
              <w:left w:val="nil"/>
              <w:bottom w:val="single" w:sz="8" w:space="0" w:color="696969"/>
              <w:right w:val="single" w:sz="8" w:space="0" w:color="696969"/>
            </w:tcBorders>
          </w:tcPr>
          <w:p w14:paraId="378E8227" w14:textId="77777777" w:rsidR="00EF57FF" w:rsidRPr="00E83899" w:rsidRDefault="00EF57FF" w:rsidP="00EF57FF">
            <w:pPr>
              <w:widowControl w:val="0"/>
              <w:spacing w:after="0" w:line="276" w:lineRule="auto"/>
              <w:rPr>
                <w:rFonts w:cs="Arial"/>
                <w:szCs w:val="22"/>
                <w:lang w:val="en-GB" w:eastAsia="en-US" w:bidi="ar-SA"/>
              </w:rPr>
            </w:pPr>
            <w:r w:rsidRPr="00D60F26">
              <w:rPr>
                <w:rFonts w:eastAsia="Calibri" w:cs="Arial"/>
                <w:szCs w:val="22"/>
                <w:lang w:val="en-GB" w:eastAsia="en-US" w:bidi="ar-SA"/>
              </w:rPr>
              <w:t> </w:t>
            </w:r>
          </w:p>
        </w:tc>
        <w:tc>
          <w:tcPr>
            <w:tcW w:w="4678" w:type="dxa"/>
            <w:tcBorders>
              <w:top w:val="nil"/>
              <w:left w:val="nil"/>
              <w:bottom w:val="single" w:sz="8" w:space="0" w:color="696969"/>
              <w:right w:val="single" w:sz="8" w:space="0" w:color="696969"/>
            </w:tcBorders>
          </w:tcPr>
          <w:p w14:paraId="7123E124" w14:textId="77777777" w:rsidR="00EF57FF" w:rsidRPr="00E83899" w:rsidRDefault="00EF57FF" w:rsidP="00EF57FF">
            <w:pPr>
              <w:widowControl w:val="0"/>
              <w:spacing w:after="0" w:line="276" w:lineRule="auto"/>
              <w:rPr>
                <w:rFonts w:cs="Arial"/>
                <w:szCs w:val="22"/>
                <w:lang w:val="en-GB" w:eastAsia="en-US" w:bidi="ar-SA"/>
              </w:rPr>
            </w:pPr>
            <w:r w:rsidRPr="00D60F26">
              <w:rPr>
                <w:rFonts w:eastAsia="Calibri" w:cs="Arial"/>
                <w:color w:val="000000"/>
                <w:szCs w:val="22"/>
                <w:lang w:val="en-GB" w:eastAsia="en-US" w:bidi="ar-SA"/>
              </w:rPr>
              <w:t xml:space="preserve">means the document or documents designated as such by the Authority from time to time, as amended from time to time in accordance with the procedure for its </w:t>
            </w:r>
            <w:r w:rsidRPr="00D60F26">
              <w:rPr>
                <w:rFonts w:eastAsia="Calibri" w:cs="Arial"/>
                <w:color w:val="000000"/>
                <w:szCs w:val="22"/>
                <w:lang w:val="en-GB" w:eastAsia="en-US" w:bidi="ar-SA"/>
              </w:rPr>
              <w:lastRenderedPageBreak/>
              <w:t>amendment developed under the Switching Programme.</w:t>
            </w:r>
          </w:p>
        </w:tc>
      </w:tr>
      <w:tr w:rsidR="00EF57FF" w:rsidRPr="00E83899" w14:paraId="69AB559F" w14:textId="77777777" w:rsidTr="0084101E">
        <w:tc>
          <w:tcPr>
            <w:tcW w:w="3109" w:type="dxa"/>
            <w:tcBorders>
              <w:top w:val="nil"/>
              <w:left w:val="single" w:sz="8" w:space="0" w:color="696969"/>
              <w:bottom w:val="single" w:sz="8" w:space="0" w:color="696969"/>
              <w:right w:val="single" w:sz="8" w:space="0" w:color="696969"/>
            </w:tcBorders>
          </w:tcPr>
          <w:p w14:paraId="59E25A5F" w14:textId="77777777" w:rsidR="00EF57FF" w:rsidRPr="00E83899" w:rsidRDefault="00EF57FF" w:rsidP="00EF57FF">
            <w:pPr>
              <w:widowControl w:val="0"/>
              <w:spacing w:after="0" w:line="276" w:lineRule="auto"/>
              <w:rPr>
                <w:rFonts w:cs="Arial"/>
                <w:szCs w:val="22"/>
                <w:lang w:val="en-GB" w:eastAsia="en-US" w:bidi="ar-SA"/>
              </w:rPr>
            </w:pPr>
            <w:r w:rsidRPr="00D60F26">
              <w:rPr>
                <w:rFonts w:eastAsia="Calibri" w:cs="Arial"/>
                <w:color w:val="000000"/>
                <w:szCs w:val="22"/>
                <w:lang w:val="en-GB" w:eastAsia="en-US" w:bidi="ar-SA"/>
              </w:rPr>
              <w:lastRenderedPageBreak/>
              <w:t>E2E Data Migration Plan</w:t>
            </w:r>
          </w:p>
        </w:tc>
        <w:tc>
          <w:tcPr>
            <w:tcW w:w="1559" w:type="dxa"/>
            <w:tcBorders>
              <w:top w:val="nil"/>
              <w:left w:val="nil"/>
              <w:bottom w:val="single" w:sz="8" w:space="0" w:color="696969"/>
              <w:right w:val="single" w:sz="8" w:space="0" w:color="696969"/>
            </w:tcBorders>
          </w:tcPr>
          <w:p w14:paraId="5BB1DA1B" w14:textId="77777777" w:rsidR="00EF57FF" w:rsidRPr="00E83899" w:rsidRDefault="00EF57FF" w:rsidP="00EF57FF">
            <w:pPr>
              <w:widowControl w:val="0"/>
              <w:spacing w:after="0" w:line="276" w:lineRule="auto"/>
              <w:rPr>
                <w:rFonts w:cs="Arial"/>
                <w:szCs w:val="22"/>
                <w:lang w:val="en-GB" w:eastAsia="en-US" w:bidi="ar-SA"/>
              </w:rPr>
            </w:pPr>
            <w:r w:rsidRPr="00D60F26">
              <w:rPr>
                <w:rFonts w:eastAsia="Calibri" w:cs="Arial"/>
                <w:szCs w:val="22"/>
                <w:lang w:val="en-GB" w:eastAsia="en-US" w:bidi="ar-SA"/>
              </w:rPr>
              <w:t> </w:t>
            </w:r>
          </w:p>
        </w:tc>
        <w:tc>
          <w:tcPr>
            <w:tcW w:w="4678" w:type="dxa"/>
            <w:tcBorders>
              <w:top w:val="nil"/>
              <w:left w:val="nil"/>
              <w:bottom w:val="single" w:sz="8" w:space="0" w:color="696969"/>
              <w:right w:val="single" w:sz="8" w:space="0" w:color="696969"/>
            </w:tcBorders>
          </w:tcPr>
          <w:p w14:paraId="510937B7" w14:textId="77777777" w:rsidR="00EF57FF" w:rsidRPr="00E83899" w:rsidRDefault="00EF57FF" w:rsidP="00EF57FF">
            <w:pPr>
              <w:widowControl w:val="0"/>
              <w:spacing w:after="0" w:line="276" w:lineRule="auto"/>
              <w:rPr>
                <w:rFonts w:cs="Arial"/>
                <w:szCs w:val="22"/>
                <w:lang w:val="en-GB" w:eastAsia="en-US" w:bidi="ar-SA"/>
              </w:rPr>
            </w:pPr>
            <w:r w:rsidRPr="00D60F26">
              <w:rPr>
                <w:rFonts w:eastAsia="Calibri" w:cs="Arial"/>
                <w:color w:val="000000"/>
                <w:szCs w:val="22"/>
                <w:lang w:val="en-GB" w:eastAsia="en-US" w:bidi="ar-SA"/>
              </w:rPr>
              <w:t>means the document or documents designated as such by the Authority from time to time, as amended from time to time in accordance with the procedures for its amendments developed under the Switching Programme.</w:t>
            </w:r>
          </w:p>
        </w:tc>
      </w:tr>
      <w:tr w:rsidR="00EF57FF" w:rsidRPr="00E83899" w14:paraId="53F09DA4" w14:textId="77777777" w:rsidTr="0084101E">
        <w:tc>
          <w:tcPr>
            <w:tcW w:w="3109" w:type="dxa"/>
            <w:tcBorders>
              <w:top w:val="nil"/>
              <w:left w:val="single" w:sz="8" w:space="0" w:color="696969"/>
              <w:bottom w:val="single" w:sz="8" w:space="0" w:color="696969"/>
              <w:right w:val="single" w:sz="8" w:space="0" w:color="696969"/>
            </w:tcBorders>
          </w:tcPr>
          <w:p w14:paraId="6D00B569" w14:textId="77777777" w:rsidR="00EF57FF" w:rsidRPr="00E83899" w:rsidRDefault="00EF57FF" w:rsidP="00EF57FF">
            <w:pPr>
              <w:widowControl w:val="0"/>
              <w:spacing w:after="0" w:line="276" w:lineRule="auto"/>
              <w:rPr>
                <w:rFonts w:cs="Arial"/>
                <w:szCs w:val="22"/>
                <w:lang w:val="en-GB" w:eastAsia="en-US" w:bidi="ar-SA"/>
              </w:rPr>
            </w:pPr>
            <w:r w:rsidRPr="00D60F26">
              <w:rPr>
                <w:rFonts w:eastAsia="Calibri" w:cs="Arial"/>
                <w:color w:val="000000"/>
                <w:szCs w:val="22"/>
                <w:lang w:val="en-GB" w:eastAsia="en-US" w:bidi="ar-SA"/>
              </w:rPr>
              <w:t>E2E Design Products</w:t>
            </w:r>
          </w:p>
        </w:tc>
        <w:tc>
          <w:tcPr>
            <w:tcW w:w="1559" w:type="dxa"/>
            <w:tcBorders>
              <w:top w:val="nil"/>
              <w:left w:val="nil"/>
              <w:bottom w:val="single" w:sz="8" w:space="0" w:color="696969"/>
              <w:right w:val="single" w:sz="8" w:space="0" w:color="696969"/>
            </w:tcBorders>
          </w:tcPr>
          <w:p w14:paraId="4F3C78A0" w14:textId="77777777" w:rsidR="00EF57FF" w:rsidRPr="00E83899" w:rsidRDefault="00EF57FF" w:rsidP="00EF57FF">
            <w:pPr>
              <w:widowControl w:val="0"/>
              <w:spacing w:after="0" w:line="276" w:lineRule="auto"/>
              <w:rPr>
                <w:rFonts w:cs="Arial"/>
                <w:szCs w:val="22"/>
                <w:lang w:val="en-GB" w:eastAsia="en-US" w:bidi="ar-SA"/>
              </w:rPr>
            </w:pPr>
            <w:r w:rsidRPr="00D60F26">
              <w:rPr>
                <w:rFonts w:eastAsia="Calibri" w:cs="Arial"/>
                <w:szCs w:val="22"/>
                <w:lang w:val="en-GB" w:eastAsia="en-US" w:bidi="ar-SA"/>
              </w:rPr>
              <w:t> </w:t>
            </w:r>
          </w:p>
        </w:tc>
        <w:tc>
          <w:tcPr>
            <w:tcW w:w="4678" w:type="dxa"/>
            <w:tcBorders>
              <w:top w:val="nil"/>
              <w:left w:val="nil"/>
              <w:bottom w:val="single" w:sz="8" w:space="0" w:color="696969"/>
              <w:right w:val="single" w:sz="8" w:space="0" w:color="696969"/>
            </w:tcBorders>
          </w:tcPr>
          <w:p w14:paraId="5DEC7926" w14:textId="77777777" w:rsidR="00EF57FF" w:rsidRPr="00E83899" w:rsidRDefault="00EF57FF" w:rsidP="00EF57FF">
            <w:pPr>
              <w:widowControl w:val="0"/>
              <w:spacing w:after="0" w:line="276" w:lineRule="auto"/>
              <w:rPr>
                <w:rFonts w:cs="Arial"/>
                <w:szCs w:val="22"/>
                <w:lang w:val="en-GB" w:eastAsia="en-US" w:bidi="ar-SA"/>
              </w:rPr>
            </w:pPr>
            <w:r w:rsidRPr="00D60F26">
              <w:rPr>
                <w:rFonts w:eastAsia="Calibri" w:cs="Arial"/>
                <w:color w:val="000000"/>
                <w:szCs w:val="22"/>
                <w:lang w:val="en-GB" w:eastAsia="en-US" w:bidi="ar-SA"/>
              </w:rPr>
              <w:t>means the design products designated as such by the Authority from time to time which at the date of this Code include the E2E Non-Functional Requirements, E2E Solution Architecture, E2E Operational Choreography, E2E Service Management Strategy, E2E Detailed Design, and E2E Data Architecture and Data Governance Model.</w:t>
            </w:r>
          </w:p>
        </w:tc>
      </w:tr>
      <w:tr w:rsidR="00EF57FF" w:rsidRPr="00E83899" w14:paraId="4FB54C35" w14:textId="77777777" w:rsidTr="0084101E">
        <w:tc>
          <w:tcPr>
            <w:tcW w:w="3109" w:type="dxa"/>
            <w:tcBorders>
              <w:top w:val="nil"/>
              <w:left w:val="single" w:sz="8" w:space="0" w:color="696969"/>
              <w:bottom w:val="single" w:sz="8" w:space="0" w:color="696969"/>
              <w:right w:val="single" w:sz="8" w:space="0" w:color="696969"/>
            </w:tcBorders>
          </w:tcPr>
          <w:p w14:paraId="50DC7990" w14:textId="77777777" w:rsidR="00EF57FF" w:rsidRPr="00E83899" w:rsidRDefault="00EF57FF" w:rsidP="00EF57FF">
            <w:pPr>
              <w:widowControl w:val="0"/>
              <w:spacing w:after="0" w:line="276" w:lineRule="auto"/>
              <w:rPr>
                <w:rFonts w:cs="Arial"/>
                <w:szCs w:val="22"/>
                <w:lang w:val="en-GB" w:eastAsia="en-US" w:bidi="ar-SA"/>
              </w:rPr>
            </w:pPr>
            <w:r w:rsidRPr="00D60F26">
              <w:rPr>
                <w:rFonts w:eastAsia="Calibri" w:cs="Arial"/>
                <w:color w:val="000000"/>
                <w:szCs w:val="22"/>
                <w:lang w:val="en-GB" w:eastAsia="en-US" w:bidi="ar-SA"/>
              </w:rPr>
              <w:t>E2E Detailed Design</w:t>
            </w:r>
          </w:p>
        </w:tc>
        <w:tc>
          <w:tcPr>
            <w:tcW w:w="1559" w:type="dxa"/>
            <w:tcBorders>
              <w:top w:val="nil"/>
              <w:left w:val="nil"/>
              <w:bottom w:val="single" w:sz="8" w:space="0" w:color="696969"/>
              <w:right w:val="single" w:sz="8" w:space="0" w:color="696969"/>
            </w:tcBorders>
          </w:tcPr>
          <w:p w14:paraId="3530731D" w14:textId="77777777" w:rsidR="00EF57FF" w:rsidRPr="00E83899" w:rsidRDefault="00EF57FF" w:rsidP="00EF57FF">
            <w:pPr>
              <w:widowControl w:val="0"/>
              <w:spacing w:after="0" w:line="276" w:lineRule="auto"/>
              <w:rPr>
                <w:rFonts w:cs="Arial"/>
                <w:szCs w:val="22"/>
                <w:lang w:val="en-GB" w:eastAsia="en-US" w:bidi="ar-SA"/>
              </w:rPr>
            </w:pPr>
            <w:r w:rsidRPr="00D60F26">
              <w:rPr>
                <w:rFonts w:eastAsia="Calibri" w:cs="Arial"/>
                <w:szCs w:val="22"/>
                <w:lang w:val="en-GB" w:eastAsia="en-US" w:bidi="ar-SA"/>
              </w:rPr>
              <w:t> </w:t>
            </w:r>
          </w:p>
        </w:tc>
        <w:tc>
          <w:tcPr>
            <w:tcW w:w="4678" w:type="dxa"/>
            <w:tcBorders>
              <w:top w:val="nil"/>
              <w:left w:val="nil"/>
              <w:bottom w:val="single" w:sz="8" w:space="0" w:color="696969"/>
              <w:right w:val="single" w:sz="8" w:space="0" w:color="696969"/>
            </w:tcBorders>
          </w:tcPr>
          <w:p w14:paraId="1EBCE54C" w14:textId="77777777" w:rsidR="00EF57FF" w:rsidRPr="00E83899" w:rsidRDefault="00EF57FF" w:rsidP="00EF57FF">
            <w:pPr>
              <w:widowControl w:val="0"/>
              <w:spacing w:after="0" w:line="276" w:lineRule="auto"/>
              <w:rPr>
                <w:rFonts w:cs="Arial"/>
                <w:szCs w:val="22"/>
                <w:lang w:val="en-GB" w:eastAsia="en-US" w:bidi="ar-SA"/>
              </w:rPr>
            </w:pPr>
            <w:r w:rsidRPr="00D60F26">
              <w:rPr>
                <w:rFonts w:eastAsia="Calibri" w:cs="Arial"/>
                <w:color w:val="000000"/>
                <w:szCs w:val="22"/>
                <w:lang w:val="en-GB" w:eastAsia="en-US" w:bidi="ar-SA"/>
              </w:rPr>
              <w:t>means the document or documents designated as such by the Authority from time to time, as amended from time to time in accordance with the procedure for its amendment developed under the Switching Programme.</w:t>
            </w:r>
          </w:p>
        </w:tc>
      </w:tr>
      <w:tr w:rsidR="00EF57FF" w:rsidRPr="00E83899" w14:paraId="2DA347F4" w14:textId="77777777" w:rsidTr="0084101E">
        <w:tc>
          <w:tcPr>
            <w:tcW w:w="3109" w:type="dxa"/>
            <w:tcBorders>
              <w:top w:val="nil"/>
              <w:left w:val="single" w:sz="8" w:space="0" w:color="696969"/>
              <w:bottom w:val="single" w:sz="8" w:space="0" w:color="696969"/>
              <w:right w:val="single" w:sz="8" w:space="0" w:color="696969"/>
            </w:tcBorders>
          </w:tcPr>
          <w:p w14:paraId="79395E8C" w14:textId="77777777" w:rsidR="00EF57FF" w:rsidRPr="00E83899" w:rsidRDefault="00EF57FF" w:rsidP="00EF57FF">
            <w:pPr>
              <w:widowControl w:val="0"/>
              <w:spacing w:after="0" w:line="276" w:lineRule="auto"/>
              <w:rPr>
                <w:rFonts w:cs="Arial"/>
                <w:szCs w:val="22"/>
                <w:lang w:val="en-GB" w:eastAsia="en-US" w:bidi="ar-SA"/>
              </w:rPr>
            </w:pPr>
            <w:r w:rsidRPr="00D60F26">
              <w:rPr>
                <w:rFonts w:eastAsia="Calibri" w:cs="Arial"/>
                <w:color w:val="000000"/>
                <w:szCs w:val="22"/>
                <w:lang w:val="en-GB" w:eastAsia="en-US" w:bidi="ar-SA"/>
              </w:rPr>
              <w:t>E2E Integration Plan</w:t>
            </w:r>
          </w:p>
        </w:tc>
        <w:tc>
          <w:tcPr>
            <w:tcW w:w="1559" w:type="dxa"/>
            <w:tcBorders>
              <w:top w:val="nil"/>
              <w:left w:val="nil"/>
              <w:bottom w:val="single" w:sz="8" w:space="0" w:color="696969"/>
              <w:right w:val="single" w:sz="8" w:space="0" w:color="696969"/>
            </w:tcBorders>
          </w:tcPr>
          <w:p w14:paraId="28ED2423" w14:textId="77777777" w:rsidR="00EF57FF" w:rsidRPr="00E83899" w:rsidRDefault="00EF57FF" w:rsidP="00EF57FF">
            <w:pPr>
              <w:widowControl w:val="0"/>
              <w:spacing w:after="0" w:line="276" w:lineRule="auto"/>
              <w:rPr>
                <w:rFonts w:cs="Arial"/>
                <w:szCs w:val="22"/>
                <w:lang w:val="en-GB" w:eastAsia="en-US" w:bidi="ar-SA"/>
              </w:rPr>
            </w:pPr>
            <w:r w:rsidRPr="00D60F26">
              <w:rPr>
                <w:rFonts w:eastAsia="Calibri" w:cs="Arial"/>
                <w:szCs w:val="22"/>
                <w:lang w:val="en-GB" w:eastAsia="en-US" w:bidi="ar-SA"/>
              </w:rPr>
              <w:t> </w:t>
            </w:r>
          </w:p>
        </w:tc>
        <w:tc>
          <w:tcPr>
            <w:tcW w:w="4678" w:type="dxa"/>
            <w:tcBorders>
              <w:top w:val="nil"/>
              <w:left w:val="nil"/>
              <w:bottom w:val="single" w:sz="8" w:space="0" w:color="696969"/>
              <w:right w:val="single" w:sz="8" w:space="0" w:color="696969"/>
            </w:tcBorders>
          </w:tcPr>
          <w:p w14:paraId="2C900F2F" w14:textId="77777777" w:rsidR="00EF57FF" w:rsidRPr="00E83899" w:rsidRDefault="00EF57FF" w:rsidP="00EF57FF">
            <w:pPr>
              <w:widowControl w:val="0"/>
              <w:spacing w:after="0" w:line="276" w:lineRule="auto"/>
              <w:rPr>
                <w:rFonts w:cs="Arial"/>
                <w:szCs w:val="22"/>
                <w:lang w:val="en-GB" w:eastAsia="en-US" w:bidi="ar-SA"/>
              </w:rPr>
            </w:pPr>
            <w:r w:rsidRPr="00D60F26">
              <w:rPr>
                <w:rFonts w:eastAsia="Calibri" w:cs="Arial"/>
                <w:color w:val="000000"/>
                <w:szCs w:val="22"/>
                <w:lang w:val="en-GB" w:eastAsia="en-US" w:bidi="ar-SA"/>
              </w:rPr>
              <w:t>means the document or documents designated as such by the Authority from time to time, as amended from time to time in accordance with the procedure for its amendment developed under the Switching Programme.</w:t>
            </w:r>
          </w:p>
        </w:tc>
      </w:tr>
      <w:tr w:rsidR="00EF57FF" w:rsidRPr="00E83899" w14:paraId="797B0923" w14:textId="77777777" w:rsidTr="0084101E">
        <w:tc>
          <w:tcPr>
            <w:tcW w:w="3109" w:type="dxa"/>
            <w:tcBorders>
              <w:top w:val="nil"/>
              <w:left w:val="single" w:sz="8" w:space="0" w:color="696969"/>
              <w:bottom w:val="single" w:sz="8" w:space="0" w:color="696969"/>
              <w:right w:val="single" w:sz="8" w:space="0" w:color="696969"/>
            </w:tcBorders>
          </w:tcPr>
          <w:p w14:paraId="6C0C3939" w14:textId="77777777" w:rsidR="00EF57FF" w:rsidRPr="00E83899" w:rsidRDefault="00EF57FF" w:rsidP="00EF57FF">
            <w:pPr>
              <w:widowControl w:val="0"/>
              <w:spacing w:after="0" w:line="276" w:lineRule="auto"/>
              <w:rPr>
                <w:rFonts w:cs="Arial"/>
                <w:szCs w:val="22"/>
                <w:lang w:val="en-GB" w:eastAsia="en-US" w:bidi="ar-SA"/>
              </w:rPr>
            </w:pPr>
            <w:r w:rsidRPr="00D60F26">
              <w:rPr>
                <w:rFonts w:eastAsia="Calibri" w:cs="Arial"/>
                <w:color w:val="000000"/>
                <w:szCs w:val="22"/>
                <w:lang w:val="en-GB" w:eastAsia="en-US" w:bidi="ar-SA"/>
              </w:rPr>
              <w:t>E2E Non-Functional Requirements</w:t>
            </w:r>
          </w:p>
        </w:tc>
        <w:tc>
          <w:tcPr>
            <w:tcW w:w="1559" w:type="dxa"/>
            <w:tcBorders>
              <w:top w:val="nil"/>
              <w:left w:val="nil"/>
              <w:bottom w:val="single" w:sz="8" w:space="0" w:color="696969"/>
              <w:right w:val="single" w:sz="8" w:space="0" w:color="696969"/>
            </w:tcBorders>
          </w:tcPr>
          <w:p w14:paraId="2BFC3AE4" w14:textId="77777777" w:rsidR="00EF57FF" w:rsidRPr="00E83899" w:rsidRDefault="00EF57FF" w:rsidP="00EF57FF">
            <w:pPr>
              <w:widowControl w:val="0"/>
              <w:spacing w:after="0" w:line="276" w:lineRule="auto"/>
              <w:rPr>
                <w:rFonts w:cs="Arial"/>
                <w:szCs w:val="22"/>
                <w:lang w:val="en-GB" w:eastAsia="en-US" w:bidi="ar-SA"/>
              </w:rPr>
            </w:pPr>
            <w:r w:rsidRPr="00D60F26">
              <w:rPr>
                <w:rFonts w:eastAsia="Calibri" w:cs="Arial"/>
                <w:szCs w:val="22"/>
                <w:lang w:val="en-GB" w:eastAsia="en-US" w:bidi="ar-SA"/>
              </w:rPr>
              <w:t> </w:t>
            </w:r>
          </w:p>
        </w:tc>
        <w:tc>
          <w:tcPr>
            <w:tcW w:w="4678" w:type="dxa"/>
            <w:tcBorders>
              <w:top w:val="nil"/>
              <w:left w:val="nil"/>
              <w:bottom w:val="single" w:sz="8" w:space="0" w:color="696969"/>
              <w:right w:val="single" w:sz="8" w:space="0" w:color="696969"/>
            </w:tcBorders>
          </w:tcPr>
          <w:p w14:paraId="066C07FC" w14:textId="77777777" w:rsidR="00EF57FF" w:rsidRPr="00E83899" w:rsidRDefault="00EF57FF" w:rsidP="00EF57FF">
            <w:pPr>
              <w:widowControl w:val="0"/>
              <w:spacing w:after="0" w:line="276" w:lineRule="auto"/>
              <w:rPr>
                <w:rFonts w:cs="Arial"/>
                <w:szCs w:val="22"/>
                <w:lang w:val="en-GB" w:eastAsia="en-US" w:bidi="ar-SA"/>
              </w:rPr>
            </w:pPr>
            <w:r w:rsidRPr="00D60F26">
              <w:rPr>
                <w:rFonts w:eastAsia="Calibri" w:cs="Arial"/>
                <w:color w:val="000000"/>
                <w:szCs w:val="22"/>
                <w:lang w:val="en-GB" w:eastAsia="en-US" w:bidi="ar-SA"/>
              </w:rPr>
              <w:t>means the document or documents designated as such by the Authority from time to time, as amended from time to time in accordance with the procedure for its amendment developed under the Switching Programme.</w:t>
            </w:r>
          </w:p>
        </w:tc>
      </w:tr>
      <w:tr w:rsidR="00EF57FF" w:rsidRPr="00E83899" w14:paraId="0347C3EA" w14:textId="77777777" w:rsidTr="0084101E">
        <w:tc>
          <w:tcPr>
            <w:tcW w:w="3109" w:type="dxa"/>
            <w:tcBorders>
              <w:top w:val="nil"/>
              <w:left w:val="single" w:sz="8" w:space="0" w:color="696969"/>
              <w:bottom w:val="single" w:sz="8" w:space="0" w:color="696969"/>
              <w:right w:val="single" w:sz="8" w:space="0" w:color="696969"/>
            </w:tcBorders>
          </w:tcPr>
          <w:p w14:paraId="001A8592" w14:textId="77777777" w:rsidR="00EF57FF" w:rsidRPr="00E83899" w:rsidRDefault="00EF57FF" w:rsidP="00EF57FF">
            <w:pPr>
              <w:widowControl w:val="0"/>
              <w:spacing w:after="0" w:line="276" w:lineRule="auto"/>
              <w:rPr>
                <w:rFonts w:cs="Arial"/>
                <w:szCs w:val="22"/>
                <w:lang w:val="en-GB" w:eastAsia="en-US" w:bidi="ar-SA"/>
              </w:rPr>
            </w:pPr>
            <w:r w:rsidRPr="00D60F26">
              <w:rPr>
                <w:rFonts w:eastAsia="Calibri" w:cs="Arial"/>
                <w:color w:val="000000"/>
                <w:szCs w:val="22"/>
                <w:lang w:val="en-GB" w:eastAsia="en-US" w:bidi="ar-SA"/>
              </w:rPr>
              <w:t>E2E Operational Choreography</w:t>
            </w:r>
          </w:p>
        </w:tc>
        <w:tc>
          <w:tcPr>
            <w:tcW w:w="1559" w:type="dxa"/>
            <w:tcBorders>
              <w:top w:val="nil"/>
              <w:left w:val="nil"/>
              <w:bottom w:val="single" w:sz="8" w:space="0" w:color="696969"/>
              <w:right w:val="single" w:sz="8" w:space="0" w:color="696969"/>
            </w:tcBorders>
          </w:tcPr>
          <w:p w14:paraId="1482DD47" w14:textId="77777777" w:rsidR="00EF57FF" w:rsidRPr="00E83899" w:rsidRDefault="00EF57FF" w:rsidP="00EF57FF">
            <w:pPr>
              <w:widowControl w:val="0"/>
              <w:spacing w:after="0" w:line="276" w:lineRule="auto"/>
              <w:rPr>
                <w:rFonts w:cs="Arial"/>
                <w:szCs w:val="22"/>
                <w:lang w:val="en-GB" w:eastAsia="en-US" w:bidi="ar-SA"/>
              </w:rPr>
            </w:pPr>
            <w:r w:rsidRPr="00D60F26">
              <w:rPr>
                <w:rFonts w:eastAsia="Calibri" w:cs="Arial"/>
                <w:szCs w:val="22"/>
                <w:lang w:val="en-GB" w:eastAsia="en-US" w:bidi="ar-SA"/>
              </w:rPr>
              <w:t> </w:t>
            </w:r>
          </w:p>
        </w:tc>
        <w:tc>
          <w:tcPr>
            <w:tcW w:w="4678" w:type="dxa"/>
            <w:tcBorders>
              <w:top w:val="nil"/>
              <w:left w:val="nil"/>
              <w:bottom w:val="single" w:sz="8" w:space="0" w:color="696969"/>
              <w:right w:val="single" w:sz="8" w:space="0" w:color="696969"/>
            </w:tcBorders>
          </w:tcPr>
          <w:p w14:paraId="7B6F98D9" w14:textId="77777777" w:rsidR="00EF57FF" w:rsidRPr="00E83899" w:rsidRDefault="00EF57FF" w:rsidP="00EF57FF">
            <w:pPr>
              <w:widowControl w:val="0"/>
              <w:spacing w:after="0" w:line="276" w:lineRule="auto"/>
              <w:rPr>
                <w:rFonts w:cs="Arial"/>
                <w:szCs w:val="22"/>
                <w:lang w:val="en-GB" w:eastAsia="en-US" w:bidi="ar-SA"/>
              </w:rPr>
            </w:pPr>
            <w:r w:rsidRPr="00D60F26">
              <w:rPr>
                <w:rFonts w:eastAsia="Calibri" w:cs="Arial"/>
                <w:color w:val="000000"/>
                <w:szCs w:val="22"/>
                <w:lang w:val="en-GB" w:eastAsia="en-US" w:bidi="ar-SA"/>
              </w:rPr>
              <w:t>means the document or documents designated as such by the Authority from time to time, as amended from time to time in accordance with the procedure for its amendment developed under the Switching Programme.</w:t>
            </w:r>
          </w:p>
        </w:tc>
      </w:tr>
      <w:tr w:rsidR="00EF57FF" w:rsidRPr="00E83899" w14:paraId="6D01DE5E" w14:textId="77777777" w:rsidTr="0084101E">
        <w:tc>
          <w:tcPr>
            <w:tcW w:w="3109" w:type="dxa"/>
            <w:tcBorders>
              <w:top w:val="nil"/>
              <w:left w:val="single" w:sz="8" w:space="0" w:color="696969"/>
              <w:bottom w:val="single" w:sz="8" w:space="0" w:color="696969"/>
              <w:right w:val="single" w:sz="8" w:space="0" w:color="696969"/>
            </w:tcBorders>
          </w:tcPr>
          <w:p w14:paraId="73339017" w14:textId="77777777" w:rsidR="00EF57FF" w:rsidRPr="00E83899" w:rsidRDefault="00EF57FF" w:rsidP="00EF57FF">
            <w:pPr>
              <w:widowControl w:val="0"/>
              <w:spacing w:after="0" w:line="276" w:lineRule="auto"/>
              <w:rPr>
                <w:rFonts w:cs="Arial"/>
                <w:szCs w:val="22"/>
                <w:lang w:val="en-GB" w:eastAsia="en-US" w:bidi="ar-SA"/>
              </w:rPr>
            </w:pPr>
            <w:r w:rsidRPr="00D60F26">
              <w:rPr>
                <w:rFonts w:eastAsia="Calibri" w:cs="Arial"/>
                <w:color w:val="000000"/>
                <w:szCs w:val="22"/>
                <w:lang w:val="en-GB" w:eastAsia="en-US" w:bidi="ar-SA"/>
              </w:rPr>
              <w:t>E2E Post Implementation Plan</w:t>
            </w:r>
          </w:p>
        </w:tc>
        <w:tc>
          <w:tcPr>
            <w:tcW w:w="1559" w:type="dxa"/>
            <w:tcBorders>
              <w:top w:val="nil"/>
              <w:left w:val="nil"/>
              <w:bottom w:val="single" w:sz="8" w:space="0" w:color="696969"/>
              <w:right w:val="single" w:sz="8" w:space="0" w:color="696969"/>
            </w:tcBorders>
          </w:tcPr>
          <w:p w14:paraId="1C2BC962" w14:textId="77777777" w:rsidR="00EF57FF" w:rsidRPr="00E83899" w:rsidRDefault="00EF57FF" w:rsidP="00EF57FF">
            <w:pPr>
              <w:widowControl w:val="0"/>
              <w:spacing w:after="0" w:line="276" w:lineRule="auto"/>
              <w:rPr>
                <w:rFonts w:cs="Arial"/>
                <w:szCs w:val="22"/>
                <w:lang w:val="en-GB" w:eastAsia="en-US" w:bidi="ar-SA"/>
              </w:rPr>
            </w:pPr>
            <w:r w:rsidRPr="00D60F26">
              <w:rPr>
                <w:rFonts w:eastAsia="Calibri" w:cs="Arial"/>
                <w:szCs w:val="22"/>
                <w:lang w:val="en-GB" w:eastAsia="en-US" w:bidi="ar-SA"/>
              </w:rPr>
              <w:t> </w:t>
            </w:r>
          </w:p>
        </w:tc>
        <w:tc>
          <w:tcPr>
            <w:tcW w:w="4678" w:type="dxa"/>
            <w:tcBorders>
              <w:top w:val="nil"/>
              <w:left w:val="nil"/>
              <w:bottom w:val="single" w:sz="8" w:space="0" w:color="696969"/>
              <w:right w:val="single" w:sz="8" w:space="0" w:color="696969"/>
            </w:tcBorders>
          </w:tcPr>
          <w:p w14:paraId="56D964EE" w14:textId="77777777" w:rsidR="00EF57FF" w:rsidRPr="00E83899" w:rsidRDefault="00EF57FF" w:rsidP="00EF57FF">
            <w:pPr>
              <w:widowControl w:val="0"/>
              <w:spacing w:after="0" w:line="276" w:lineRule="auto"/>
              <w:rPr>
                <w:rFonts w:cs="Arial"/>
                <w:szCs w:val="22"/>
                <w:lang w:val="en-GB" w:eastAsia="en-US" w:bidi="ar-SA"/>
              </w:rPr>
            </w:pPr>
            <w:r w:rsidRPr="00D60F26">
              <w:rPr>
                <w:rFonts w:eastAsia="Calibri" w:cs="Arial"/>
                <w:color w:val="000000"/>
                <w:szCs w:val="22"/>
                <w:lang w:val="en-GB" w:eastAsia="en-US" w:bidi="ar-SA"/>
              </w:rPr>
              <w:t xml:space="preserve">means the document or documents designated as such by the Authority from time to time, as amended from time to time in accordance with the procedure for its amendments developed under the Switching </w:t>
            </w:r>
            <w:r w:rsidRPr="00D60F26">
              <w:rPr>
                <w:rFonts w:eastAsia="Calibri" w:cs="Arial"/>
                <w:color w:val="000000"/>
                <w:szCs w:val="22"/>
                <w:lang w:val="en-GB" w:eastAsia="en-US" w:bidi="ar-SA"/>
              </w:rPr>
              <w:lastRenderedPageBreak/>
              <w:t>Programme.</w:t>
            </w:r>
          </w:p>
        </w:tc>
      </w:tr>
      <w:tr w:rsidR="00EF57FF" w:rsidRPr="00E83899" w14:paraId="4C2A4F36" w14:textId="77777777" w:rsidTr="0084101E">
        <w:tc>
          <w:tcPr>
            <w:tcW w:w="3109" w:type="dxa"/>
            <w:tcBorders>
              <w:top w:val="nil"/>
              <w:left w:val="single" w:sz="8" w:space="0" w:color="696969"/>
              <w:bottom w:val="single" w:sz="8" w:space="0" w:color="696969"/>
              <w:right w:val="single" w:sz="8" w:space="0" w:color="696969"/>
            </w:tcBorders>
          </w:tcPr>
          <w:p w14:paraId="7BBCA92A" w14:textId="77777777" w:rsidR="00EF57FF" w:rsidRPr="00E83899" w:rsidRDefault="00EF57FF" w:rsidP="00EF57FF">
            <w:pPr>
              <w:widowControl w:val="0"/>
              <w:spacing w:after="0" w:line="276" w:lineRule="auto"/>
              <w:rPr>
                <w:rFonts w:cs="Arial"/>
                <w:szCs w:val="22"/>
                <w:lang w:val="en-GB" w:eastAsia="en-US" w:bidi="ar-SA"/>
              </w:rPr>
            </w:pPr>
            <w:r w:rsidRPr="00D60F26">
              <w:rPr>
                <w:rFonts w:eastAsia="Calibri" w:cs="Arial"/>
                <w:color w:val="000000"/>
                <w:szCs w:val="22"/>
                <w:lang w:val="en-GB" w:eastAsia="en-US" w:bidi="ar-SA"/>
              </w:rPr>
              <w:lastRenderedPageBreak/>
              <w:t>E2E Service Management Strategy</w:t>
            </w:r>
          </w:p>
        </w:tc>
        <w:tc>
          <w:tcPr>
            <w:tcW w:w="1559" w:type="dxa"/>
            <w:tcBorders>
              <w:top w:val="nil"/>
              <w:left w:val="nil"/>
              <w:bottom w:val="single" w:sz="8" w:space="0" w:color="696969"/>
              <w:right w:val="single" w:sz="8" w:space="0" w:color="696969"/>
            </w:tcBorders>
          </w:tcPr>
          <w:p w14:paraId="0FB2BB8E" w14:textId="77777777" w:rsidR="00EF57FF" w:rsidRPr="00E83899" w:rsidRDefault="00EF57FF" w:rsidP="00EF57FF">
            <w:pPr>
              <w:widowControl w:val="0"/>
              <w:spacing w:after="0" w:line="276" w:lineRule="auto"/>
              <w:rPr>
                <w:rFonts w:cs="Arial"/>
                <w:szCs w:val="22"/>
                <w:lang w:val="en-GB" w:eastAsia="en-US" w:bidi="ar-SA"/>
              </w:rPr>
            </w:pPr>
            <w:r w:rsidRPr="00D60F26">
              <w:rPr>
                <w:rFonts w:eastAsia="Calibri" w:cs="Arial"/>
                <w:szCs w:val="22"/>
                <w:lang w:val="en-GB" w:eastAsia="en-US" w:bidi="ar-SA"/>
              </w:rPr>
              <w:t> </w:t>
            </w:r>
          </w:p>
        </w:tc>
        <w:tc>
          <w:tcPr>
            <w:tcW w:w="4678" w:type="dxa"/>
            <w:tcBorders>
              <w:top w:val="nil"/>
              <w:left w:val="nil"/>
              <w:bottom w:val="single" w:sz="8" w:space="0" w:color="696969"/>
              <w:right w:val="single" w:sz="8" w:space="0" w:color="696969"/>
            </w:tcBorders>
          </w:tcPr>
          <w:p w14:paraId="56D1DD79" w14:textId="77777777" w:rsidR="00EF57FF" w:rsidRPr="00E83899" w:rsidRDefault="00EF57FF" w:rsidP="00EF57FF">
            <w:pPr>
              <w:widowControl w:val="0"/>
              <w:spacing w:after="0" w:line="276" w:lineRule="auto"/>
              <w:rPr>
                <w:rFonts w:cs="Arial"/>
                <w:szCs w:val="22"/>
                <w:lang w:val="en-GB" w:eastAsia="en-US" w:bidi="ar-SA"/>
              </w:rPr>
            </w:pPr>
            <w:r w:rsidRPr="00D60F26">
              <w:rPr>
                <w:rFonts w:eastAsia="Calibri" w:cs="Arial"/>
                <w:color w:val="000000"/>
                <w:szCs w:val="22"/>
                <w:lang w:val="en-GB" w:eastAsia="en-US" w:bidi="ar-SA"/>
              </w:rPr>
              <w:t>means the document or documents designated as such by the Authority from time to time, as amended from time to time in accordance with the procedure for its amendment developed under the Switching Programme.</w:t>
            </w:r>
          </w:p>
        </w:tc>
      </w:tr>
      <w:tr w:rsidR="00EF57FF" w:rsidRPr="00E83899" w14:paraId="09597D8A" w14:textId="77777777" w:rsidTr="0084101E">
        <w:tc>
          <w:tcPr>
            <w:tcW w:w="3109" w:type="dxa"/>
            <w:tcBorders>
              <w:top w:val="nil"/>
              <w:left w:val="single" w:sz="8" w:space="0" w:color="696969"/>
              <w:bottom w:val="single" w:sz="8" w:space="0" w:color="696969"/>
              <w:right w:val="single" w:sz="8" w:space="0" w:color="696969"/>
            </w:tcBorders>
          </w:tcPr>
          <w:p w14:paraId="0E2DA5CF" w14:textId="77777777" w:rsidR="00EF57FF" w:rsidRPr="00E83899" w:rsidRDefault="00EF57FF" w:rsidP="00EF57FF">
            <w:pPr>
              <w:widowControl w:val="0"/>
              <w:spacing w:after="0" w:line="276" w:lineRule="auto"/>
              <w:rPr>
                <w:rFonts w:cs="Arial"/>
                <w:szCs w:val="22"/>
                <w:lang w:val="en-GB" w:eastAsia="en-US" w:bidi="ar-SA"/>
              </w:rPr>
            </w:pPr>
            <w:r w:rsidRPr="00D60F26">
              <w:rPr>
                <w:rFonts w:eastAsia="Calibri" w:cs="Arial"/>
                <w:color w:val="000000"/>
                <w:szCs w:val="22"/>
                <w:lang w:val="en-GB" w:eastAsia="en-US" w:bidi="ar-SA"/>
              </w:rPr>
              <w:t>E2E Solution Architecture</w:t>
            </w:r>
          </w:p>
        </w:tc>
        <w:tc>
          <w:tcPr>
            <w:tcW w:w="1559" w:type="dxa"/>
            <w:tcBorders>
              <w:top w:val="nil"/>
              <w:left w:val="nil"/>
              <w:bottom w:val="single" w:sz="8" w:space="0" w:color="696969"/>
              <w:right w:val="single" w:sz="8" w:space="0" w:color="696969"/>
            </w:tcBorders>
          </w:tcPr>
          <w:p w14:paraId="083EABDA" w14:textId="77777777" w:rsidR="00EF57FF" w:rsidRPr="00E83899" w:rsidRDefault="00EF57FF" w:rsidP="00EF57FF">
            <w:pPr>
              <w:widowControl w:val="0"/>
              <w:spacing w:after="0" w:line="276" w:lineRule="auto"/>
              <w:rPr>
                <w:rFonts w:cs="Arial"/>
                <w:szCs w:val="22"/>
                <w:lang w:val="en-GB" w:eastAsia="en-US" w:bidi="ar-SA"/>
              </w:rPr>
            </w:pPr>
            <w:r w:rsidRPr="00D60F26">
              <w:rPr>
                <w:rFonts w:eastAsia="Calibri" w:cs="Arial"/>
                <w:szCs w:val="22"/>
                <w:lang w:val="en-GB" w:eastAsia="en-US" w:bidi="ar-SA"/>
              </w:rPr>
              <w:t> </w:t>
            </w:r>
          </w:p>
        </w:tc>
        <w:tc>
          <w:tcPr>
            <w:tcW w:w="4678" w:type="dxa"/>
            <w:tcBorders>
              <w:top w:val="nil"/>
              <w:left w:val="nil"/>
              <w:bottom w:val="single" w:sz="8" w:space="0" w:color="696969"/>
              <w:right w:val="single" w:sz="8" w:space="0" w:color="696969"/>
            </w:tcBorders>
          </w:tcPr>
          <w:p w14:paraId="67537FC4" w14:textId="77777777" w:rsidR="00EF57FF" w:rsidRPr="00E83899" w:rsidRDefault="00EF57FF" w:rsidP="00EF57FF">
            <w:pPr>
              <w:widowControl w:val="0"/>
              <w:spacing w:after="0" w:line="276" w:lineRule="auto"/>
              <w:rPr>
                <w:rFonts w:cs="Arial"/>
                <w:szCs w:val="22"/>
                <w:lang w:val="en-GB" w:eastAsia="en-US" w:bidi="ar-SA"/>
              </w:rPr>
            </w:pPr>
            <w:r w:rsidRPr="00D60F26">
              <w:rPr>
                <w:rFonts w:eastAsia="Calibri" w:cs="Arial"/>
                <w:color w:val="000000"/>
                <w:szCs w:val="22"/>
                <w:lang w:val="en-GB" w:eastAsia="en-US" w:bidi="ar-SA"/>
              </w:rPr>
              <w:t>means the document or documents designated as such by the Authority from time to time, as amended from time to time in accordance with the procedure for its amendment developed under the Switching Programme.</w:t>
            </w:r>
          </w:p>
        </w:tc>
      </w:tr>
      <w:tr w:rsidR="00EF57FF" w:rsidRPr="00E83899" w14:paraId="5808EE9E" w14:textId="77777777" w:rsidTr="0084101E">
        <w:tc>
          <w:tcPr>
            <w:tcW w:w="3109" w:type="dxa"/>
            <w:tcBorders>
              <w:top w:val="nil"/>
              <w:left w:val="single" w:sz="8" w:space="0" w:color="696969"/>
              <w:bottom w:val="single" w:sz="8" w:space="0" w:color="696969"/>
              <w:right w:val="single" w:sz="8" w:space="0" w:color="696969"/>
            </w:tcBorders>
          </w:tcPr>
          <w:p w14:paraId="4931C9DC" w14:textId="77777777" w:rsidR="00EF57FF" w:rsidRPr="00E83899" w:rsidRDefault="00EF57FF" w:rsidP="00EF57FF">
            <w:pPr>
              <w:widowControl w:val="0"/>
              <w:spacing w:after="0" w:line="276" w:lineRule="auto"/>
              <w:rPr>
                <w:rFonts w:cs="Arial"/>
                <w:szCs w:val="22"/>
                <w:lang w:val="en-GB" w:eastAsia="en-US" w:bidi="ar-SA"/>
              </w:rPr>
            </w:pPr>
            <w:r w:rsidRPr="00D60F26">
              <w:rPr>
                <w:rFonts w:eastAsia="Calibri" w:cs="Arial"/>
                <w:color w:val="000000"/>
                <w:szCs w:val="22"/>
                <w:lang w:val="en-GB" w:eastAsia="en-US" w:bidi="ar-SA"/>
              </w:rPr>
              <w:t>E2E Testing Plan</w:t>
            </w:r>
          </w:p>
        </w:tc>
        <w:tc>
          <w:tcPr>
            <w:tcW w:w="1559" w:type="dxa"/>
            <w:tcBorders>
              <w:top w:val="nil"/>
              <w:left w:val="nil"/>
              <w:bottom w:val="single" w:sz="8" w:space="0" w:color="696969"/>
              <w:right w:val="single" w:sz="8" w:space="0" w:color="696969"/>
            </w:tcBorders>
          </w:tcPr>
          <w:p w14:paraId="1619D5A4" w14:textId="77777777" w:rsidR="00EF57FF" w:rsidRPr="00E83899" w:rsidRDefault="00EF57FF" w:rsidP="00EF57FF">
            <w:pPr>
              <w:widowControl w:val="0"/>
              <w:spacing w:after="0" w:line="276" w:lineRule="auto"/>
              <w:rPr>
                <w:rFonts w:cs="Arial"/>
                <w:szCs w:val="22"/>
                <w:lang w:val="en-GB" w:eastAsia="en-US" w:bidi="ar-SA"/>
              </w:rPr>
            </w:pPr>
            <w:r w:rsidRPr="00D60F26">
              <w:rPr>
                <w:rFonts w:eastAsia="Calibri" w:cs="Arial"/>
                <w:szCs w:val="22"/>
                <w:lang w:val="en-GB" w:eastAsia="en-US" w:bidi="ar-SA"/>
              </w:rPr>
              <w:t> </w:t>
            </w:r>
          </w:p>
        </w:tc>
        <w:tc>
          <w:tcPr>
            <w:tcW w:w="4678" w:type="dxa"/>
            <w:tcBorders>
              <w:top w:val="nil"/>
              <w:left w:val="nil"/>
              <w:bottom w:val="single" w:sz="8" w:space="0" w:color="696969"/>
              <w:right w:val="single" w:sz="8" w:space="0" w:color="696969"/>
            </w:tcBorders>
          </w:tcPr>
          <w:p w14:paraId="7825AA73" w14:textId="77777777" w:rsidR="00EF57FF" w:rsidRPr="00E83899" w:rsidRDefault="00EF57FF" w:rsidP="00EF57FF">
            <w:pPr>
              <w:widowControl w:val="0"/>
              <w:spacing w:after="0" w:line="276" w:lineRule="auto"/>
              <w:rPr>
                <w:rFonts w:cs="Arial"/>
                <w:szCs w:val="22"/>
                <w:lang w:val="en-GB" w:eastAsia="en-US" w:bidi="ar-SA"/>
              </w:rPr>
            </w:pPr>
            <w:r w:rsidRPr="00D60F26">
              <w:rPr>
                <w:rFonts w:eastAsia="Calibri" w:cs="Arial"/>
                <w:color w:val="000000"/>
                <w:szCs w:val="22"/>
                <w:lang w:val="en-GB" w:eastAsia="en-US" w:bidi="ar-SA"/>
              </w:rPr>
              <w:t>means the document or documents designated as such by the Authority from time to time, as amended from time to time in accordance with the procedure for its amendment developed under the Switching Programme.</w:t>
            </w:r>
          </w:p>
        </w:tc>
      </w:tr>
      <w:tr w:rsidR="00EF57FF" w:rsidRPr="00E83899" w14:paraId="1A87CF61" w14:textId="77777777" w:rsidTr="0084101E">
        <w:tc>
          <w:tcPr>
            <w:tcW w:w="3109" w:type="dxa"/>
            <w:tcBorders>
              <w:top w:val="nil"/>
              <w:left w:val="single" w:sz="8" w:space="0" w:color="696969"/>
              <w:bottom w:val="single" w:sz="8" w:space="0" w:color="696969"/>
              <w:right w:val="single" w:sz="8" w:space="0" w:color="696969"/>
            </w:tcBorders>
          </w:tcPr>
          <w:p w14:paraId="69B71284" w14:textId="77777777" w:rsidR="00EF57FF" w:rsidRPr="00E83899" w:rsidRDefault="00EF57FF" w:rsidP="00EF57FF">
            <w:pPr>
              <w:widowControl w:val="0"/>
              <w:spacing w:after="0" w:line="276" w:lineRule="auto"/>
              <w:rPr>
                <w:rFonts w:cs="Arial"/>
                <w:szCs w:val="22"/>
                <w:lang w:val="en-GB" w:eastAsia="en-US" w:bidi="ar-SA"/>
              </w:rPr>
            </w:pPr>
            <w:r w:rsidRPr="00D60F26">
              <w:rPr>
                <w:rFonts w:eastAsia="Calibri" w:cs="Arial"/>
                <w:color w:val="000000"/>
                <w:szCs w:val="22"/>
                <w:lang w:val="en-GB" w:eastAsia="en-US" w:bidi="ar-SA"/>
              </w:rPr>
              <w:t>E2E Transition Plan</w:t>
            </w:r>
          </w:p>
        </w:tc>
        <w:tc>
          <w:tcPr>
            <w:tcW w:w="1559" w:type="dxa"/>
            <w:tcBorders>
              <w:top w:val="nil"/>
              <w:left w:val="nil"/>
              <w:bottom w:val="single" w:sz="8" w:space="0" w:color="696969"/>
              <w:right w:val="single" w:sz="8" w:space="0" w:color="696969"/>
            </w:tcBorders>
          </w:tcPr>
          <w:p w14:paraId="2F4E3A1B" w14:textId="77777777" w:rsidR="00EF57FF" w:rsidRPr="00E83899" w:rsidRDefault="00EF57FF" w:rsidP="00EF57FF">
            <w:pPr>
              <w:widowControl w:val="0"/>
              <w:spacing w:after="0" w:line="276" w:lineRule="auto"/>
              <w:rPr>
                <w:rFonts w:cs="Arial"/>
                <w:szCs w:val="22"/>
                <w:lang w:val="en-GB" w:eastAsia="en-US" w:bidi="ar-SA"/>
              </w:rPr>
            </w:pPr>
            <w:r w:rsidRPr="00D60F26">
              <w:rPr>
                <w:rFonts w:eastAsia="Calibri" w:cs="Arial"/>
                <w:szCs w:val="22"/>
                <w:lang w:val="en-GB" w:eastAsia="en-US" w:bidi="ar-SA"/>
              </w:rPr>
              <w:t> </w:t>
            </w:r>
          </w:p>
        </w:tc>
        <w:tc>
          <w:tcPr>
            <w:tcW w:w="4678" w:type="dxa"/>
            <w:tcBorders>
              <w:top w:val="nil"/>
              <w:left w:val="nil"/>
              <w:bottom w:val="single" w:sz="8" w:space="0" w:color="696969"/>
              <w:right w:val="single" w:sz="8" w:space="0" w:color="696969"/>
            </w:tcBorders>
          </w:tcPr>
          <w:p w14:paraId="6717E3B7" w14:textId="77777777" w:rsidR="00EF57FF" w:rsidRPr="00E83899" w:rsidRDefault="00EF57FF" w:rsidP="00EF57FF">
            <w:pPr>
              <w:widowControl w:val="0"/>
              <w:spacing w:after="0" w:line="276" w:lineRule="auto"/>
              <w:rPr>
                <w:rFonts w:cs="Arial"/>
                <w:szCs w:val="22"/>
                <w:lang w:val="en-GB" w:eastAsia="en-US" w:bidi="ar-SA"/>
              </w:rPr>
            </w:pPr>
            <w:r w:rsidRPr="00D60F26">
              <w:rPr>
                <w:rFonts w:eastAsia="Calibri" w:cs="Arial"/>
                <w:color w:val="000000"/>
                <w:szCs w:val="22"/>
                <w:lang w:val="en-GB" w:eastAsia="en-US" w:bidi="ar-SA"/>
              </w:rPr>
              <w:t>means the document or documents (including NC-0103 Transition Plan / Runbook and the End to End Cutover Approach and Plan (ECAP)) designated by the Authority from time to time, as amended from time to time in accordance with its provisions.</w:t>
            </w:r>
          </w:p>
        </w:tc>
      </w:tr>
      <w:tr w:rsidR="00EF57FF" w:rsidRPr="00E83899" w14:paraId="26FC9C93" w14:textId="77777777" w:rsidTr="0084101E">
        <w:tc>
          <w:tcPr>
            <w:tcW w:w="3109" w:type="dxa"/>
            <w:tcBorders>
              <w:top w:val="nil"/>
              <w:left w:val="single" w:sz="8" w:space="0" w:color="696969"/>
              <w:bottom w:val="single" w:sz="8" w:space="0" w:color="696969"/>
              <w:right w:val="single" w:sz="8" w:space="0" w:color="696969"/>
            </w:tcBorders>
          </w:tcPr>
          <w:p w14:paraId="672B854B" w14:textId="77777777" w:rsidR="00EF57FF" w:rsidRPr="00E83899" w:rsidRDefault="00EF57FF" w:rsidP="00EF57FF">
            <w:pPr>
              <w:widowControl w:val="0"/>
              <w:spacing w:after="0" w:line="276" w:lineRule="auto"/>
              <w:rPr>
                <w:rFonts w:cs="Arial"/>
                <w:szCs w:val="22"/>
                <w:lang w:val="en-GB" w:eastAsia="en-US" w:bidi="ar-SA"/>
              </w:rPr>
            </w:pPr>
            <w:r w:rsidRPr="00D60F26">
              <w:rPr>
                <w:rFonts w:eastAsia="Calibri" w:cs="Arial"/>
                <w:color w:val="000000"/>
                <w:szCs w:val="22"/>
                <w:lang w:val="en-GB" w:eastAsia="en-US" w:bidi="ar-SA"/>
              </w:rPr>
              <w:t>E2E Transition Plan: Implementation Approach</w:t>
            </w:r>
          </w:p>
        </w:tc>
        <w:tc>
          <w:tcPr>
            <w:tcW w:w="1559" w:type="dxa"/>
            <w:tcBorders>
              <w:top w:val="nil"/>
              <w:left w:val="nil"/>
              <w:bottom w:val="single" w:sz="8" w:space="0" w:color="696969"/>
              <w:right w:val="single" w:sz="8" w:space="0" w:color="696969"/>
            </w:tcBorders>
          </w:tcPr>
          <w:p w14:paraId="0BA56BE9" w14:textId="77777777" w:rsidR="00EF57FF" w:rsidRPr="00E83899" w:rsidRDefault="00EF57FF" w:rsidP="00EF57FF">
            <w:pPr>
              <w:widowControl w:val="0"/>
              <w:spacing w:after="0" w:line="276" w:lineRule="auto"/>
              <w:rPr>
                <w:rFonts w:cs="Arial"/>
                <w:szCs w:val="22"/>
                <w:lang w:val="en-GB" w:eastAsia="en-US" w:bidi="ar-SA"/>
              </w:rPr>
            </w:pPr>
            <w:r w:rsidRPr="00D60F26">
              <w:rPr>
                <w:rFonts w:eastAsia="Calibri" w:cs="Arial"/>
                <w:szCs w:val="22"/>
                <w:lang w:val="en-GB" w:eastAsia="en-US" w:bidi="ar-SA"/>
              </w:rPr>
              <w:t> </w:t>
            </w:r>
          </w:p>
        </w:tc>
        <w:tc>
          <w:tcPr>
            <w:tcW w:w="4678" w:type="dxa"/>
            <w:tcBorders>
              <w:top w:val="nil"/>
              <w:left w:val="nil"/>
              <w:bottom w:val="single" w:sz="8" w:space="0" w:color="696969"/>
              <w:right w:val="single" w:sz="8" w:space="0" w:color="696969"/>
            </w:tcBorders>
          </w:tcPr>
          <w:p w14:paraId="64297F11" w14:textId="77777777" w:rsidR="00EF57FF" w:rsidRPr="00E83899" w:rsidRDefault="00EF57FF" w:rsidP="00EF57FF">
            <w:pPr>
              <w:widowControl w:val="0"/>
              <w:spacing w:after="0" w:line="276" w:lineRule="auto"/>
              <w:rPr>
                <w:rFonts w:cs="Arial"/>
                <w:szCs w:val="22"/>
                <w:lang w:val="en-GB" w:eastAsia="en-US" w:bidi="ar-SA"/>
              </w:rPr>
            </w:pPr>
            <w:r w:rsidRPr="00D60F26">
              <w:rPr>
                <w:rFonts w:eastAsia="Calibri" w:cs="Arial"/>
                <w:color w:val="000000"/>
                <w:szCs w:val="22"/>
                <w:lang w:val="en-GB" w:eastAsia="en-US" w:bidi="ar-SA"/>
              </w:rPr>
              <w:t>means the document or documents (including NC-0103 Transition Plan / Runbook and the End to End Cutover Approach and Plan (ECAP)) designated as such by the Authority from time to time, as amended from time to time in accordance with the procedure for its amendment developed under the Switching Programme.</w:t>
            </w:r>
          </w:p>
        </w:tc>
      </w:tr>
      <w:tr w:rsidR="00EF57FF" w:rsidRPr="00E83899" w14:paraId="541C5A45" w14:textId="77777777" w:rsidTr="0084101E">
        <w:tc>
          <w:tcPr>
            <w:tcW w:w="3109" w:type="dxa"/>
            <w:tcBorders>
              <w:top w:val="nil"/>
              <w:left w:val="single" w:sz="8" w:space="0" w:color="696969"/>
              <w:bottom w:val="single" w:sz="8" w:space="0" w:color="696969"/>
              <w:right w:val="single" w:sz="8" w:space="0" w:color="696969"/>
            </w:tcBorders>
          </w:tcPr>
          <w:p w14:paraId="440F6E5F" w14:textId="77777777" w:rsidR="00EF57FF" w:rsidRPr="00E83899" w:rsidRDefault="00EF57FF" w:rsidP="00EF57FF">
            <w:pPr>
              <w:widowControl w:val="0"/>
              <w:spacing w:after="0" w:line="276" w:lineRule="auto"/>
              <w:rPr>
                <w:rFonts w:cs="Arial"/>
                <w:szCs w:val="22"/>
                <w:lang w:val="en-GB" w:eastAsia="en-US" w:bidi="ar-SA"/>
              </w:rPr>
            </w:pPr>
            <w:r w:rsidRPr="00D60F26">
              <w:rPr>
                <w:rFonts w:eastAsia="Calibri" w:cs="Arial"/>
                <w:color w:val="000000"/>
                <w:szCs w:val="22"/>
                <w:lang w:val="en-GB" w:eastAsia="en-US" w:bidi="ar-SA"/>
              </w:rPr>
              <w:t>E2E Transition Plan: In-Flight Switches Approach</w:t>
            </w:r>
          </w:p>
        </w:tc>
        <w:tc>
          <w:tcPr>
            <w:tcW w:w="1559" w:type="dxa"/>
            <w:tcBorders>
              <w:top w:val="nil"/>
              <w:left w:val="nil"/>
              <w:bottom w:val="single" w:sz="8" w:space="0" w:color="696969"/>
              <w:right w:val="single" w:sz="8" w:space="0" w:color="696969"/>
            </w:tcBorders>
          </w:tcPr>
          <w:p w14:paraId="1F0A0A7B" w14:textId="77777777" w:rsidR="00EF57FF" w:rsidRPr="00E83899" w:rsidRDefault="00EF57FF" w:rsidP="00EF57FF">
            <w:pPr>
              <w:widowControl w:val="0"/>
              <w:spacing w:after="0" w:line="276" w:lineRule="auto"/>
              <w:rPr>
                <w:rFonts w:cs="Arial"/>
                <w:szCs w:val="22"/>
                <w:lang w:val="en-GB" w:eastAsia="en-US" w:bidi="ar-SA"/>
              </w:rPr>
            </w:pPr>
            <w:r w:rsidRPr="00D60F26">
              <w:rPr>
                <w:rFonts w:eastAsia="Calibri" w:cs="Arial"/>
                <w:szCs w:val="22"/>
                <w:lang w:val="en-GB" w:eastAsia="en-US" w:bidi="ar-SA"/>
              </w:rPr>
              <w:t> </w:t>
            </w:r>
          </w:p>
        </w:tc>
        <w:tc>
          <w:tcPr>
            <w:tcW w:w="4678" w:type="dxa"/>
            <w:tcBorders>
              <w:top w:val="nil"/>
              <w:left w:val="nil"/>
              <w:bottom w:val="single" w:sz="8" w:space="0" w:color="696969"/>
              <w:right w:val="single" w:sz="8" w:space="0" w:color="696969"/>
            </w:tcBorders>
          </w:tcPr>
          <w:p w14:paraId="5F40CD99" w14:textId="77777777" w:rsidR="00EF57FF" w:rsidRPr="00E83899" w:rsidRDefault="00EF57FF" w:rsidP="00EF57FF">
            <w:pPr>
              <w:widowControl w:val="0"/>
              <w:spacing w:after="0" w:line="276" w:lineRule="auto"/>
              <w:rPr>
                <w:rFonts w:cs="Arial"/>
                <w:szCs w:val="22"/>
                <w:lang w:val="en-GB" w:eastAsia="en-US" w:bidi="ar-SA"/>
              </w:rPr>
            </w:pPr>
            <w:r w:rsidRPr="00D60F26">
              <w:rPr>
                <w:rFonts w:eastAsia="Calibri" w:cs="Arial"/>
                <w:color w:val="000000"/>
                <w:szCs w:val="22"/>
                <w:lang w:val="en-GB" w:eastAsia="en-US" w:bidi="ar-SA"/>
              </w:rPr>
              <w:t>means the document or documents (including NC-0103 Transition Plan / Runbook and the End to End Cutover Approach and Plan (ECAP)) designated as such by the Authority from time to time, as amended from time to time in accordance with the procedure for its amendment developed under the Switching Programme.</w:t>
            </w:r>
          </w:p>
        </w:tc>
      </w:tr>
      <w:tr w:rsidR="00EF57FF" w:rsidRPr="00E83899" w14:paraId="7B92992B" w14:textId="77777777" w:rsidTr="0084101E">
        <w:tc>
          <w:tcPr>
            <w:tcW w:w="3109" w:type="dxa"/>
            <w:tcBorders>
              <w:top w:val="nil"/>
              <w:left w:val="single" w:sz="8" w:space="0" w:color="696969"/>
              <w:bottom w:val="single" w:sz="8" w:space="0" w:color="696969"/>
              <w:right w:val="single" w:sz="8" w:space="0" w:color="696969"/>
            </w:tcBorders>
          </w:tcPr>
          <w:p w14:paraId="5EBFF44A" w14:textId="77777777" w:rsidR="00EF57FF" w:rsidRPr="00E83899" w:rsidRDefault="00EF57FF" w:rsidP="00EF57FF">
            <w:pPr>
              <w:widowControl w:val="0"/>
              <w:spacing w:after="0" w:line="276" w:lineRule="auto"/>
              <w:rPr>
                <w:rFonts w:cs="Arial"/>
                <w:szCs w:val="22"/>
                <w:lang w:val="en-GB" w:eastAsia="en-US" w:bidi="ar-SA"/>
              </w:rPr>
            </w:pPr>
            <w:r w:rsidRPr="00D60F26">
              <w:rPr>
                <w:rFonts w:eastAsia="Calibri" w:cs="Arial"/>
                <w:color w:val="000000"/>
                <w:szCs w:val="22"/>
                <w:lang w:val="en-GB" w:eastAsia="en-US" w:bidi="ar-SA"/>
              </w:rPr>
              <w:t>Earliest Switch Request Re-submission Date</w:t>
            </w:r>
          </w:p>
        </w:tc>
        <w:tc>
          <w:tcPr>
            <w:tcW w:w="1559" w:type="dxa"/>
            <w:tcBorders>
              <w:top w:val="nil"/>
              <w:left w:val="nil"/>
              <w:bottom w:val="single" w:sz="8" w:space="0" w:color="696969"/>
              <w:right w:val="single" w:sz="8" w:space="0" w:color="696969"/>
            </w:tcBorders>
          </w:tcPr>
          <w:p w14:paraId="050B91F4" w14:textId="77777777" w:rsidR="00EF57FF" w:rsidRPr="00E83899" w:rsidRDefault="00EF57FF" w:rsidP="00EF57FF">
            <w:pPr>
              <w:widowControl w:val="0"/>
              <w:spacing w:after="0" w:line="276" w:lineRule="auto"/>
              <w:rPr>
                <w:rFonts w:cs="Arial"/>
                <w:szCs w:val="22"/>
                <w:lang w:val="en-GB" w:eastAsia="en-US" w:bidi="ar-SA"/>
              </w:rPr>
            </w:pPr>
            <w:r w:rsidRPr="00D60F26">
              <w:rPr>
                <w:rFonts w:eastAsia="Calibri" w:cs="Arial"/>
                <w:szCs w:val="22"/>
                <w:lang w:val="en-GB" w:eastAsia="en-US" w:bidi="ar-SA"/>
              </w:rPr>
              <w:t> </w:t>
            </w:r>
          </w:p>
        </w:tc>
        <w:tc>
          <w:tcPr>
            <w:tcW w:w="4678" w:type="dxa"/>
            <w:tcBorders>
              <w:top w:val="nil"/>
              <w:left w:val="nil"/>
              <w:bottom w:val="single" w:sz="8" w:space="0" w:color="696969"/>
              <w:right w:val="single" w:sz="8" w:space="0" w:color="696969"/>
            </w:tcBorders>
          </w:tcPr>
          <w:p w14:paraId="27EAF3AA" w14:textId="77777777" w:rsidR="00EF57FF" w:rsidRPr="00E83899" w:rsidRDefault="00EF57FF" w:rsidP="00EF57FF">
            <w:pPr>
              <w:widowControl w:val="0"/>
              <w:spacing w:after="0" w:line="276" w:lineRule="auto"/>
              <w:rPr>
                <w:rFonts w:cs="Arial"/>
                <w:szCs w:val="22"/>
                <w:lang w:val="en-GB" w:eastAsia="en-US" w:bidi="ar-SA"/>
              </w:rPr>
            </w:pPr>
            <w:r w:rsidRPr="00D60F26">
              <w:rPr>
                <w:rFonts w:eastAsia="Calibri" w:cs="Arial"/>
                <w:color w:val="000000"/>
                <w:szCs w:val="22"/>
                <w:lang w:val="en-GB" w:eastAsia="en-US" w:bidi="ar-SA"/>
              </w:rPr>
              <w:t xml:space="preserve">means at least one Working Day after the Gaining Supplier provides the 'Confirmation of Customer Debt Transfer' Market Messages under Section G of the Resolution of </w:t>
            </w:r>
            <w:r w:rsidRPr="00D60F26">
              <w:rPr>
                <w:rFonts w:eastAsia="Calibri" w:cs="Arial"/>
                <w:color w:val="000000"/>
                <w:szCs w:val="22"/>
                <w:lang w:val="en-GB" w:eastAsia="en-US" w:bidi="ar-SA"/>
              </w:rPr>
              <w:lastRenderedPageBreak/>
              <w:t>Consumer-Facing Switching and Billing Problems Schedule.</w:t>
            </w:r>
          </w:p>
        </w:tc>
      </w:tr>
      <w:tr w:rsidR="00EF57FF" w:rsidRPr="00E83899" w14:paraId="672E827C" w14:textId="77777777" w:rsidTr="0084101E">
        <w:tc>
          <w:tcPr>
            <w:tcW w:w="3109" w:type="dxa"/>
            <w:tcBorders>
              <w:top w:val="nil"/>
              <w:left w:val="single" w:sz="8" w:space="0" w:color="696969"/>
              <w:bottom w:val="single" w:sz="8" w:space="0" w:color="696969"/>
              <w:right w:val="single" w:sz="8" w:space="0" w:color="696969"/>
            </w:tcBorders>
          </w:tcPr>
          <w:p w14:paraId="420B13B6" w14:textId="77777777" w:rsidR="00EF57FF" w:rsidRPr="00E83899" w:rsidRDefault="00EF57FF" w:rsidP="00EF57FF">
            <w:pPr>
              <w:widowControl w:val="0"/>
              <w:spacing w:after="0" w:line="276" w:lineRule="auto"/>
              <w:rPr>
                <w:rFonts w:cs="Arial"/>
                <w:szCs w:val="22"/>
                <w:lang w:val="en-GB" w:eastAsia="en-US" w:bidi="ar-SA"/>
              </w:rPr>
            </w:pPr>
            <w:r w:rsidRPr="00D60F26">
              <w:rPr>
                <w:rFonts w:eastAsia="Calibri" w:cs="Arial"/>
                <w:color w:val="000000"/>
                <w:szCs w:val="22"/>
                <w:lang w:val="en-GB" w:eastAsia="en-US" w:bidi="ar-SA"/>
              </w:rPr>
              <w:lastRenderedPageBreak/>
              <w:t>EES API Technical Specification</w:t>
            </w:r>
          </w:p>
        </w:tc>
        <w:tc>
          <w:tcPr>
            <w:tcW w:w="1559" w:type="dxa"/>
            <w:tcBorders>
              <w:top w:val="nil"/>
              <w:left w:val="nil"/>
              <w:bottom w:val="single" w:sz="8" w:space="0" w:color="696969"/>
              <w:right w:val="single" w:sz="8" w:space="0" w:color="696969"/>
            </w:tcBorders>
          </w:tcPr>
          <w:p w14:paraId="3E000828" w14:textId="77777777" w:rsidR="00EF57FF" w:rsidRPr="00E83899" w:rsidRDefault="00EF57FF" w:rsidP="00EF57FF">
            <w:pPr>
              <w:widowControl w:val="0"/>
              <w:spacing w:after="0" w:line="276" w:lineRule="auto"/>
              <w:rPr>
                <w:rFonts w:cs="Arial"/>
                <w:szCs w:val="22"/>
                <w:lang w:val="en-GB" w:eastAsia="en-US" w:bidi="ar-SA"/>
              </w:rPr>
            </w:pPr>
            <w:r w:rsidRPr="00D60F26">
              <w:rPr>
                <w:rFonts w:eastAsia="Calibri" w:cs="Arial"/>
                <w:szCs w:val="22"/>
                <w:lang w:val="en-GB" w:eastAsia="en-US" w:bidi="ar-SA"/>
              </w:rPr>
              <w:t> </w:t>
            </w:r>
          </w:p>
        </w:tc>
        <w:tc>
          <w:tcPr>
            <w:tcW w:w="4678" w:type="dxa"/>
            <w:tcBorders>
              <w:top w:val="nil"/>
              <w:left w:val="nil"/>
              <w:bottom w:val="single" w:sz="8" w:space="0" w:color="696969"/>
              <w:right w:val="single" w:sz="8" w:space="0" w:color="696969"/>
            </w:tcBorders>
          </w:tcPr>
          <w:p w14:paraId="2245B49C" w14:textId="77777777" w:rsidR="00EF57FF" w:rsidRPr="00E83899" w:rsidRDefault="00EF57FF" w:rsidP="00EF57FF">
            <w:pPr>
              <w:widowControl w:val="0"/>
              <w:spacing w:after="0" w:line="276" w:lineRule="auto"/>
              <w:rPr>
                <w:rFonts w:cs="Arial"/>
                <w:szCs w:val="22"/>
                <w:lang w:val="en-GB" w:eastAsia="en-US" w:bidi="ar-SA"/>
              </w:rPr>
            </w:pPr>
            <w:r w:rsidRPr="00D60F26">
              <w:rPr>
                <w:rFonts w:eastAsia="Calibri" w:cs="Arial"/>
                <w:color w:val="000000"/>
                <w:szCs w:val="22"/>
                <w:lang w:val="en-GB" w:eastAsia="en-US" w:bidi="ar-SA"/>
              </w:rPr>
              <w:t>means the Category 2 document of that name, forming part of the Technical Specification that describes the Electricity Enquiry Service.</w:t>
            </w:r>
          </w:p>
        </w:tc>
      </w:tr>
      <w:tr w:rsidR="00EF57FF" w:rsidRPr="00E83899" w14:paraId="4A12A897" w14:textId="77777777" w:rsidTr="0084101E">
        <w:tc>
          <w:tcPr>
            <w:tcW w:w="3109" w:type="dxa"/>
            <w:tcBorders>
              <w:top w:val="nil"/>
              <w:left w:val="single" w:sz="8" w:space="0" w:color="696969"/>
              <w:bottom w:val="single" w:sz="8" w:space="0" w:color="696969"/>
              <w:right w:val="single" w:sz="8" w:space="0" w:color="696969"/>
            </w:tcBorders>
          </w:tcPr>
          <w:p w14:paraId="7E50C9A0" w14:textId="77777777" w:rsidR="00EF57FF" w:rsidRPr="00E83899" w:rsidRDefault="00EF57FF" w:rsidP="00EF57FF">
            <w:pPr>
              <w:widowControl w:val="0"/>
              <w:spacing w:after="0" w:line="276" w:lineRule="auto"/>
              <w:rPr>
                <w:rFonts w:cs="Arial"/>
                <w:szCs w:val="22"/>
                <w:lang w:val="en-GB" w:eastAsia="en-US" w:bidi="ar-SA"/>
              </w:rPr>
            </w:pPr>
            <w:r w:rsidRPr="00D60F26">
              <w:rPr>
                <w:rFonts w:eastAsia="Calibri" w:cs="Arial"/>
                <w:color w:val="000000"/>
                <w:szCs w:val="22"/>
                <w:lang w:val="en-GB" w:eastAsia="en-US" w:bidi="ar-SA"/>
              </w:rPr>
              <w:t>EES Data</w:t>
            </w:r>
          </w:p>
        </w:tc>
        <w:tc>
          <w:tcPr>
            <w:tcW w:w="1559" w:type="dxa"/>
            <w:tcBorders>
              <w:top w:val="nil"/>
              <w:left w:val="nil"/>
              <w:bottom w:val="single" w:sz="8" w:space="0" w:color="696969"/>
              <w:right w:val="single" w:sz="8" w:space="0" w:color="696969"/>
            </w:tcBorders>
          </w:tcPr>
          <w:p w14:paraId="7C54059E" w14:textId="77777777" w:rsidR="00EF57FF" w:rsidRPr="00E83899" w:rsidRDefault="00EF57FF" w:rsidP="00EF57FF">
            <w:pPr>
              <w:widowControl w:val="0"/>
              <w:spacing w:after="0" w:line="276" w:lineRule="auto"/>
              <w:rPr>
                <w:rFonts w:cs="Arial"/>
                <w:szCs w:val="22"/>
                <w:lang w:val="en-GB" w:eastAsia="en-US" w:bidi="ar-SA"/>
              </w:rPr>
            </w:pPr>
            <w:r w:rsidRPr="00D60F26">
              <w:rPr>
                <w:rFonts w:eastAsia="Calibri" w:cs="Arial"/>
                <w:szCs w:val="22"/>
                <w:lang w:val="en-GB" w:eastAsia="en-US" w:bidi="ar-SA"/>
              </w:rPr>
              <w:t> </w:t>
            </w:r>
          </w:p>
        </w:tc>
        <w:tc>
          <w:tcPr>
            <w:tcW w:w="4678" w:type="dxa"/>
            <w:tcBorders>
              <w:top w:val="nil"/>
              <w:left w:val="nil"/>
              <w:bottom w:val="single" w:sz="8" w:space="0" w:color="696969"/>
              <w:right w:val="single" w:sz="8" w:space="0" w:color="696969"/>
            </w:tcBorders>
          </w:tcPr>
          <w:p w14:paraId="3E688066" w14:textId="77777777" w:rsidR="00EF57FF" w:rsidRPr="00E83899" w:rsidRDefault="00EF57FF" w:rsidP="00EF57FF">
            <w:pPr>
              <w:widowControl w:val="0"/>
              <w:spacing w:after="0" w:line="276" w:lineRule="auto"/>
              <w:rPr>
                <w:rFonts w:cs="Arial"/>
                <w:szCs w:val="22"/>
                <w:lang w:val="en-GB" w:eastAsia="en-US" w:bidi="ar-SA"/>
              </w:rPr>
            </w:pPr>
            <w:r w:rsidRPr="00D60F26">
              <w:rPr>
                <w:rFonts w:eastAsia="Calibri" w:cs="Arial"/>
                <w:color w:val="000000"/>
                <w:szCs w:val="22"/>
                <w:lang w:val="en-GB" w:eastAsia="en-US" w:bidi="ar-SA"/>
              </w:rPr>
              <w:t>means the data accessed via the Electricity Enquiry Service.</w:t>
            </w:r>
          </w:p>
        </w:tc>
      </w:tr>
      <w:tr w:rsidR="00EF57FF" w:rsidRPr="00E83899" w14:paraId="57F55EB3" w14:textId="77777777" w:rsidTr="0084101E">
        <w:tc>
          <w:tcPr>
            <w:tcW w:w="3109" w:type="dxa"/>
            <w:tcBorders>
              <w:top w:val="nil"/>
              <w:left w:val="single" w:sz="8" w:space="0" w:color="696969"/>
              <w:bottom w:val="single" w:sz="8" w:space="0" w:color="696969"/>
              <w:right w:val="single" w:sz="8" w:space="0" w:color="696969"/>
            </w:tcBorders>
          </w:tcPr>
          <w:p w14:paraId="48DA7309" w14:textId="77777777" w:rsidR="00EF57FF" w:rsidRPr="00E83899" w:rsidRDefault="00EF57FF" w:rsidP="00EF57FF">
            <w:pPr>
              <w:widowControl w:val="0"/>
              <w:spacing w:after="0" w:line="276" w:lineRule="auto"/>
              <w:rPr>
                <w:rFonts w:cs="Arial"/>
                <w:szCs w:val="22"/>
                <w:lang w:val="en-GB" w:eastAsia="en-US" w:bidi="ar-SA"/>
              </w:rPr>
            </w:pPr>
            <w:r w:rsidRPr="00D60F26">
              <w:rPr>
                <w:rFonts w:eastAsia="Calibri" w:cs="Arial"/>
                <w:color w:val="000000"/>
                <w:szCs w:val="22"/>
                <w:lang w:val="en-GB" w:eastAsia="en-US" w:bidi="ar-SA"/>
              </w:rPr>
              <w:t>EES Service Definition</w:t>
            </w:r>
          </w:p>
        </w:tc>
        <w:tc>
          <w:tcPr>
            <w:tcW w:w="1559" w:type="dxa"/>
            <w:tcBorders>
              <w:top w:val="nil"/>
              <w:left w:val="nil"/>
              <w:bottom w:val="single" w:sz="8" w:space="0" w:color="696969"/>
              <w:right w:val="single" w:sz="8" w:space="0" w:color="696969"/>
            </w:tcBorders>
          </w:tcPr>
          <w:p w14:paraId="7F7BF35D" w14:textId="77777777" w:rsidR="00EF57FF" w:rsidRPr="00E83899" w:rsidRDefault="00EF57FF" w:rsidP="00EF57FF">
            <w:pPr>
              <w:widowControl w:val="0"/>
              <w:spacing w:after="0" w:line="276" w:lineRule="auto"/>
              <w:rPr>
                <w:rFonts w:cs="Arial"/>
                <w:szCs w:val="22"/>
                <w:lang w:val="en-GB" w:eastAsia="en-US" w:bidi="ar-SA"/>
              </w:rPr>
            </w:pPr>
            <w:r w:rsidRPr="00D60F26">
              <w:rPr>
                <w:rFonts w:eastAsia="Calibri" w:cs="Arial"/>
                <w:szCs w:val="22"/>
                <w:lang w:val="en-GB" w:eastAsia="en-US" w:bidi="ar-SA"/>
              </w:rPr>
              <w:t> </w:t>
            </w:r>
          </w:p>
        </w:tc>
        <w:tc>
          <w:tcPr>
            <w:tcW w:w="4678" w:type="dxa"/>
            <w:tcBorders>
              <w:top w:val="nil"/>
              <w:left w:val="nil"/>
              <w:bottom w:val="single" w:sz="8" w:space="0" w:color="696969"/>
              <w:right w:val="single" w:sz="8" w:space="0" w:color="696969"/>
            </w:tcBorders>
          </w:tcPr>
          <w:p w14:paraId="5134217B" w14:textId="77777777" w:rsidR="00EF57FF" w:rsidRPr="00E83899" w:rsidRDefault="00EF57FF" w:rsidP="00EF57FF">
            <w:pPr>
              <w:widowControl w:val="0"/>
              <w:spacing w:after="0" w:line="276" w:lineRule="auto"/>
              <w:rPr>
                <w:rFonts w:cs="Arial"/>
                <w:szCs w:val="22"/>
                <w:lang w:val="en-GB" w:eastAsia="en-US" w:bidi="ar-SA"/>
              </w:rPr>
            </w:pPr>
            <w:r w:rsidRPr="00D60F26">
              <w:rPr>
                <w:rFonts w:eastAsia="Calibri" w:cs="Arial"/>
                <w:color w:val="000000"/>
                <w:szCs w:val="22"/>
                <w:lang w:val="en-GB" w:eastAsia="en-US" w:bidi="ar-SA"/>
              </w:rPr>
              <w:t>means the document of that name forming part of the Technical Specification that describes the Electricity Enquiry Service.</w:t>
            </w:r>
          </w:p>
        </w:tc>
      </w:tr>
      <w:tr w:rsidR="00EF57FF" w:rsidRPr="00E83899" w14:paraId="556886F3" w14:textId="77777777" w:rsidTr="0084101E">
        <w:tc>
          <w:tcPr>
            <w:tcW w:w="3109" w:type="dxa"/>
            <w:tcBorders>
              <w:top w:val="nil"/>
              <w:left w:val="single" w:sz="8" w:space="0" w:color="696969"/>
              <w:bottom w:val="single" w:sz="8" w:space="0" w:color="696969"/>
              <w:right w:val="single" w:sz="8" w:space="0" w:color="696969"/>
            </w:tcBorders>
          </w:tcPr>
          <w:p w14:paraId="7B3ECBE5" w14:textId="77777777" w:rsidR="00EF57FF" w:rsidRPr="00E83899" w:rsidRDefault="00EF57FF" w:rsidP="00EF57FF">
            <w:pPr>
              <w:widowControl w:val="0"/>
              <w:spacing w:after="0" w:line="276" w:lineRule="auto"/>
              <w:rPr>
                <w:rFonts w:cs="Arial"/>
                <w:szCs w:val="22"/>
                <w:lang w:val="en-GB" w:eastAsia="en-US" w:bidi="ar-SA"/>
              </w:rPr>
            </w:pPr>
            <w:r w:rsidRPr="00D60F26">
              <w:rPr>
                <w:rFonts w:eastAsia="Calibri" w:cs="Arial"/>
                <w:color w:val="000000"/>
                <w:szCs w:val="22"/>
                <w:lang w:val="en-GB" w:eastAsia="en-US" w:bidi="ar-SA"/>
              </w:rPr>
              <w:t>EES User Category</w:t>
            </w:r>
          </w:p>
        </w:tc>
        <w:tc>
          <w:tcPr>
            <w:tcW w:w="1559" w:type="dxa"/>
            <w:tcBorders>
              <w:top w:val="nil"/>
              <w:left w:val="nil"/>
              <w:bottom w:val="single" w:sz="8" w:space="0" w:color="696969"/>
              <w:right w:val="single" w:sz="8" w:space="0" w:color="696969"/>
            </w:tcBorders>
          </w:tcPr>
          <w:p w14:paraId="33210C59" w14:textId="77777777" w:rsidR="00EF57FF" w:rsidRPr="00E83899" w:rsidRDefault="00EF57FF" w:rsidP="00EF57FF">
            <w:pPr>
              <w:widowControl w:val="0"/>
              <w:spacing w:after="0" w:line="276" w:lineRule="auto"/>
              <w:rPr>
                <w:rFonts w:cs="Arial"/>
                <w:szCs w:val="22"/>
                <w:lang w:val="en-GB" w:eastAsia="en-US" w:bidi="ar-SA"/>
              </w:rPr>
            </w:pPr>
            <w:r w:rsidRPr="00D60F26">
              <w:rPr>
                <w:rFonts w:eastAsia="Calibri" w:cs="Arial"/>
                <w:szCs w:val="22"/>
                <w:lang w:val="en-GB" w:eastAsia="en-US" w:bidi="ar-SA"/>
              </w:rPr>
              <w:t> </w:t>
            </w:r>
          </w:p>
        </w:tc>
        <w:tc>
          <w:tcPr>
            <w:tcW w:w="4678" w:type="dxa"/>
            <w:tcBorders>
              <w:top w:val="nil"/>
              <w:left w:val="nil"/>
              <w:bottom w:val="single" w:sz="8" w:space="0" w:color="696969"/>
              <w:right w:val="single" w:sz="8" w:space="0" w:color="696969"/>
            </w:tcBorders>
          </w:tcPr>
          <w:p w14:paraId="15E38B6D" w14:textId="77777777" w:rsidR="00EF57FF" w:rsidRPr="00E83899" w:rsidRDefault="00EF57FF" w:rsidP="00EF57FF">
            <w:pPr>
              <w:widowControl w:val="0"/>
              <w:spacing w:after="0" w:line="276" w:lineRule="auto"/>
              <w:rPr>
                <w:rFonts w:cs="Arial"/>
                <w:szCs w:val="22"/>
                <w:lang w:val="en-GB" w:eastAsia="en-US" w:bidi="ar-SA"/>
              </w:rPr>
            </w:pPr>
            <w:r w:rsidRPr="00D60F26">
              <w:rPr>
                <w:rFonts w:eastAsia="Calibri" w:cs="Arial"/>
                <w:color w:val="000000"/>
                <w:szCs w:val="22"/>
                <w:lang w:val="en-GB" w:eastAsia="en-US" w:bidi="ar-SA"/>
              </w:rPr>
              <w:t>means each category of user of the EES, as described in Paragraph 4 of the Data Access Schedule. "EES User Categories" shall be construed accordingly. </w:t>
            </w:r>
          </w:p>
        </w:tc>
      </w:tr>
      <w:tr w:rsidR="00EF57FF" w:rsidRPr="00E83899" w14:paraId="59DE6CAD" w14:textId="77777777" w:rsidTr="0084101E">
        <w:tc>
          <w:tcPr>
            <w:tcW w:w="3109" w:type="dxa"/>
            <w:tcBorders>
              <w:top w:val="nil"/>
              <w:left w:val="single" w:sz="8" w:space="0" w:color="696969"/>
              <w:bottom w:val="single" w:sz="8" w:space="0" w:color="696969"/>
              <w:right w:val="single" w:sz="8" w:space="0" w:color="696969"/>
            </w:tcBorders>
          </w:tcPr>
          <w:p w14:paraId="260DF484" w14:textId="77777777" w:rsidR="00EF57FF" w:rsidRPr="00E83899" w:rsidRDefault="00EF57FF" w:rsidP="00EF57FF">
            <w:pPr>
              <w:widowControl w:val="0"/>
              <w:spacing w:after="0" w:line="276" w:lineRule="auto"/>
              <w:rPr>
                <w:rFonts w:cs="Arial"/>
                <w:szCs w:val="22"/>
                <w:lang w:val="en-GB" w:eastAsia="en-US" w:bidi="ar-SA"/>
              </w:rPr>
            </w:pPr>
            <w:r w:rsidRPr="00D60F26">
              <w:rPr>
                <w:rFonts w:eastAsia="Calibri" w:cs="Arial"/>
                <w:color w:val="000000"/>
                <w:szCs w:val="22"/>
                <w:lang w:val="en-GB" w:eastAsia="en-US" w:bidi="ar-SA"/>
              </w:rPr>
              <w:t>Effective From Date</w:t>
            </w:r>
          </w:p>
        </w:tc>
        <w:tc>
          <w:tcPr>
            <w:tcW w:w="1559" w:type="dxa"/>
            <w:tcBorders>
              <w:top w:val="nil"/>
              <w:left w:val="nil"/>
              <w:bottom w:val="single" w:sz="8" w:space="0" w:color="696969"/>
              <w:right w:val="single" w:sz="8" w:space="0" w:color="696969"/>
            </w:tcBorders>
          </w:tcPr>
          <w:p w14:paraId="006A3670" w14:textId="77777777" w:rsidR="00EF57FF" w:rsidRPr="00E83899" w:rsidRDefault="00EF57FF" w:rsidP="00EF57FF">
            <w:pPr>
              <w:widowControl w:val="0"/>
              <w:spacing w:after="0" w:line="276" w:lineRule="auto"/>
              <w:rPr>
                <w:rFonts w:cs="Arial"/>
                <w:szCs w:val="22"/>
                <w:lang w:val="en-GB" w:eastAsia="en-US" w:bidi="ar-SA"/>
              </w:rPr>
            </w:pPr>
            <w:r w:rsidRPr="00D60F26">
              <w:rPr>
                <w:rFonts w:eastAsia="Calibri" w:cs="Arial"/>
                <w:szCs w:val="22"/>
                <w:lang w:val="en-GB" w:eastAsia="en-US" w:bidi="ar-SA"/>
              </w:rPr>
              <w:t> </w:t>
            </w:r>
          </w:p>
        </w:tc>
        <w:tc>
          <w:tcPr>
            <w:tcW w:w="4678" w:type="dxa"/>
            <w:tcBorders>
              <w:top w:val="nil"/>
              <w:left w:val="nil"/>
              <w:bottom w:val="single" w:sz="8" w:space="0" w:color="696969"/>
              <w:right w:val="single" w:sz="8" w:space="0" w:color="696969"/>
            </w:tcBorders>
          </w:tcPr>
          <w:p w14:paraId="05B708EF" w14:textId="77777777" w:rsidR="00EF57FF" w:rsidRPr="00E83899" w:rsidRDefault="00EF57FF" w:rsidP="00EF57FF">
            <w:pPr>
              <w:widowControl w:val="0"/>
              <w:spacing w:after="0" w:line="276" w:lineRule="auto"/>
              <w:rPr>
                <w:rFonts w:cs="Arial"/>
                <w:szCs w:val="22"/>
                <w:lang w:val="en-GB" w:eastAsia="en-US" w:bidi="ar-SA"/>
              </w:rPr>
            </w:pPr>
            <w:r w:rsidRPr="00D60F26">
              <w:rPr>
                <w:rFonts w:eastAsia="Calibri" w:cs="Arial"/>
                <w:color w:val="000000"/>
                <w:szCs w:val="22"/>
                <w:lang w:val="en-GB" w:eastAsia="en-US" w:bidi="ar-SA"/>
              </w:rPr>
              <w:t>means the date from which the change to a value held in a Switching Data Service is to have effect (or had effect).</w:t>
            </w:r>
          </w:p>
        </w:tc>
      </w:tr>
      <w:tr w:rsidR="00EF57FF" w:rsidRPr="00E83899" w14:paraId="7A453C9B" w14:textId="77777777" w:rsidTr="0084101E">
        <w:tc>
          <w:tcPr>
            <w:tcW w:w="3109" w:type="dxa"/>
            <w:tcBorders>
              <w:top w:val="nil"/>
              <w:left w:val="single" w:sz="8" w:space="0" w:color="696969"/>
              <w:bottom w:val="single" w:sz="8" w:space="0" w:color="696969"/>
              <w:right w:val="single" w:sz="8" w:space="0" w:color="696969"/>
            </w:tcBorders>
          </w:tcPr>
          <w:p w14:paraId="44FC027F" w14:textId="77777777" w:rsidR="00EF57FF" w:rsidRPr="00E83899" w:rsidRDefault="00EF57FF" w:rsidP="00EF57FF">
            <w:pPr>
              <w:widowControl w:val="0"/>
              <w:spacing w:after="0" w:line="276" w:lineRule="auto"/>
              <w:rPr>
                <w:rFonts w:cs="Arial"/>
                <w:szCs w:val="22"/>
                <w:lang w:val="en-GB" w:eastAsia="en-US" w:bidi="ar-SA"/>
              </w:rPr>
            </w:pPr>
            <w:r w:rsidRPr="00D60F26">
              <w:rPr>
                <w:rFonts w:eastAsia="Calibri" w:cs="Arial"/>
                <w:color w:val="000000"/>
                <w:szCs w:val="22"/>
                <w:lang w:val="en-GB" w:eastAsia="en-US" w:bidi="ar-SA"/>
              </w:rPr>
              <w:t>Effective Supply Point Withdrawal</w:t>
            </w:r>
          </w:p>
        </w:tc>
        <w:tc>
          <w:tcPr>
            <w:tcW w:w="1559" w:type="dxa"/>
            <w:tcBorders>
              <w:top w:val="nil"/>
              <w:left w:val="nil"/>
              <w:bottom w:val="single" w:sz="8" w:space="0" w:color="696969"/>
              <w:right w:val="single" w:sz="8" w:space="0" w:color="696969"/>
            </w:tcBorders>
          </w:tcPr>
          <w:p w14:paraId="12F88DF8" w14:textId="77777777" w:rsidR="00EF57FF" w:rsidRPr="00E83899" w:rsidRDefault="00EF57FF" w:rsidP="00EF57FF">
            <w:pPr>
              <w:widowControl w:val="0"/>
              <w:spacing w:after="0" w:line="276" w:lineRule="auto"/>
              <w:rPr>
                <w:rFonts w:cs="Arial"/>
                <w:szCs w:val="22"/>
                <w:lang w:val="en-GB" w:eastAsia="en-US" w:bidi="ar-SA"/>
              </w:rPr>
            </w:pPr>
            <w:r w:rsidRPr="00D60F26">
              <w:rPr>
                <w:rFonts w:eastAsia="Calibri" w:cs="Arial"/>
                <w:szCs w:val="22"/>
                <w:lang w:val="en-GB" w:eastAsia="en-US" w:bidi="ar-SA"/>
              </w:rPr>
              <w:t> </w:t>
            </w:r>
          </w:p>
        </w:tc>
        <w:tc>
          <w:tcPr>
            <w:tcW w:w="4678" w:type="dxa"/>
            <w:tcBorders>
              <w:top w:val="nil"/>
              <w:left w:val="nil"/>
              <w:bottom w:val="single" w:sz="8" w:space="0" w:color="696969"/>
              <w:right w:val="single" w:sz="8" w:space="0" w:color="696969"/>
            </w:tcBorders>
          </w:tcPr>
          <w:p w14:paraId="646B0FAD" w14:textId="77777777" w:rsidR="00EF57FF" w:rsidRPr="00E83899" w:rsidRDefault="00EF57FF" w:rsidP="00EF57FF">
            <w:pPr>
              <w:widowControl w:val="0"/>
              <w:spacing w:after="0" w:line="276" w:lineRule="auto"/>
              <w:rPr>
                <w:rFonts w:cs="Arial"/>
                <w:szCs w:val="22"/>
                <w:lang w:val="en-GB" w:eastAsia="en-US" w:bidi="ar-SA"/>
              </w:rPr>
            </w:pPr>
            <w:r w:rsidRPr="00D60F26">
              <w:rPr>
                <w:rFonts w:eastAsia="Calibri" w:cs="Arial"/>
                <w:color w:val="000000"/>
                <w:szCs w:val="22"/>
                <w:lang w:val="en-GB" w:eastAsia="en-US" w:bidi="ar-SA"/>
              </w:rPr>
              <w:t>has the meaning given to it under Section G of the UNC.</w:t>
            </w:r>
          </w:p>
        </w:tc>
      </w:tr>
      <w:tr w:rsidR="00EF57FF" w:rsidRPr="00E83899" w14:paraId="4BD570AB" w14:textId="77777777" w:rsidTr="0084101E">
        <w:tc>
          <w:tcPr>
            <w:tcW w:w="3109" w:type="dxa"/>
            <w:tcBorders>
              <w:top w:val="nil"/>
              <w:left w:val="single" w:sz="8" w:space="0" w:color="696969"/>
              <w:bottom w:val="single" w:sz="8" w:space="0" w:color="696969"/>
              <w:right w:val="single" w:sz="8" w:space="0" w:color="696969"/>
            </w:tcBorders>
          </w:tcPr>
          <w:p w14:paraId="4D330191" w14:textId="77777777" w:rsidR="00EF57FF" w:rsidRPr="00E83899" w:rsidRDefault="00EF57FF" w:rsidP="00EF57FF">
            <w:pPr>
              <w:widowControl w:val="0"/>
              <w:spacing w:after="0" w:line="276" w:lineRule="auto"/>
              <w:rPr>
                <w:rFonts w:cs="Arial"/>
                <w:szCs w:val="22"/>
                <w:lang w:val="en-GB" w:eastAsia="en-US" w:bidi="ar-SA"/>
              </w:rPr>
            </w:pPr>
            <w:r w:rsidRPr="00D60F26">
              <w:rPr>
                <w:rFonts w:eastAsia="Calibri" w:cs="Arial"/>
                <w:color w:val="000000"/>
                <w:szCs w:val="22"/>
                <w:lang w:val="en-GB" w:eastAsia="en-US" w:bidi="ar-SA"/>
              </w:rPr>
              <w:t>Effective Through Date</w:t>
            </w:r>
          </w:p>
        </w:tc>
        <w:tc>
          <w:tcPr>
            <w:tcW w:w="1559" w:type="dxa"/>
            <w:tcBorders>
              <w:top w:val="nil"/>
              <w:left w:val="nil"/>
              <w:bottom w:val="single" w:sz="8" w:space="0" w:color="696969"/>
              <w:right w:val="single" w:sz="8" w:space="0" w:color="696969"/>
            </w:tcBorders>
          </w:tcPr>
          <w:p w14:paraId="38CFE9DF" w14:textId="77777777" w:rsidR="00EF57FF" w:rsidRPr="00E83899" w:rsidRDefault="00EF57FF" w:rsidP="00EF57FF">
            <w:pPr>
              <w:widowControl w:val="0"/>
              <w:spacing w:after="0" w:line="276" w:lineRule="auto"/>
              <w:rPr>
                <w:rFonts w:cs="Arial"/>
                <w:szCs w:val="22"/>
                <w:lang w:val="en-GB" w:eastAsia="en-US" w:bidi="ar-SA"/>
              </w:rPr>
            </w:pPr>
            <w:r w:rsidRPr="00D60F26">
              <w:rPr>
                <w:rFonts w:eastAsia="Calibri" w:cs="Arial"/>
                <w:szCs w:val="22"/>
                <w:lang w:val="en-GB" w:eastAsia="en-US" w:bidi="ar-SA"/>
              </w:rPr>
              <w:t> </w:t>
            </w:r>
          </w:p>
        </w:tc>
        <w:tc>
          <w:tcPr>
            <w:tcW w:w="4678" w:type="dxa"/>
            <w:tcBorders>
              <w:top w:val="nil"/>
              <w:left w:val="nil"/>
              <w:bottom w:val="single" w:sz="8" w:space="0" w:color="696969"/>
              <w:right w:val="single" w:sz="8" w:space="0" w:color="696969"/>
            </w:tcBorders>
          </w:tcPr>
          <w:p w14:paraId="1B4BF3D2" w14:textId="77777777" w:rsidR="00EF57FF" w:rsidRPr="00E83899" w:rsidRDefault="00EF57FF" w:rsidP="00EF57FF">
            <w:pPr>
              <w:widowControl w:val="0"/>
              <w:spacing w:after="0" w:line="276" w:lineRule="auto"/>
              <w:rPr>
                <w:rFonts w:cs="Arial"/>
                <w:szCs w:val="22"/>
                <w:lang w:val="en-GB" w:eastAsia="en-US" w:bidi="ar-SA"/>
              </w:rPr>
            </w:pPr>
            <w:r w:rsidRPr="00D60F26">
              <w:rPr>
                <w:rFonts w:eastAsia="Calibri" w:cs="Arial"/>
                <w:color w:val="000000"/>
                <w:szCs w:val="22"/>
                <w:lang w:val="en-GB" w:eastAsia="en-US" w:bidi="ar-SA"/>
              </w:rPr>
              <w:t>means the last date on which a value held in a Switching Data Service is to remain effective (or was effective).</w:t>
            </w:r>
          </w:p>
        </w:tc>
      </w:tr>
      <w:tr w:rsidR="00EF57FF" w:rsidRPr="00E83899" w14:paraId="4BAC4E62" w14:textId="77777777" w:rsidTr="0084101E">
        <w:tc>
          <w:tcPr>
            <w:tcW w:w="3109" w:type="dxa"/>
            <w:tcBorders>
              <w:top w:val="nil"/>
              <w:left w:val="single" w:sz="8" w:space="0" w:color="696969"/>
              <w:bottom w:val="single" w:sz="8" w:space="0" w:color="696969"/>
              <w:right w:val="single" w:sz="8" w:space="0" w:color="696969"/>
            </w:tcBorders>
          </w:tcPr>
          <w:p w14:paraId="56501E7F" w14:textId="77777777" w:rsidR="00EF57FF" w:rsidRPr="00E83899" w:rsidRDefault="00EF57FF" w:rsidP="00EF57FF">
            <w:pPr>
              <w:widowControl w:val="0"/>
              <w:spacing w:after="0" w:line="276" w:lineRule="auto"/>
              <w:rPr>
                <w:rFonts w:cs="Arial"/>
                <w:szCs w:val="22"/>
                <w:lang w:val="en-GB" w:eastAsia="en-US" w:bidi="ar-SA"/>
              </w:rPr>
            </w:pPr>
            <w:r w:rsidRPr="00D60F26">
              <w:rPr>
                <w:rFonts w:eastAsia="Calibri" w:cs="Arial"/>
                <w:color w:val="000000"/>
                <w:szCs w:val="22"/>
                <w:lang w:val="en-GB" w:eastAsia="en-US" w:bidi="ar-SA"/>
              </w:rPr>
              <w:t>Electricity Act</w:t>
            </w:r>
          </w:p>
        </w:tc>
        <w:tc>
          <w:tcPr>
            <w:tcW w:w="1559" w:type="dxa"/>
            <w:tcBorders>
              <w:top w:val="nil"/>
              <w:left w:val="nil"/>
              <w:bottom w:val="single" w:sz="8" w:space="0" w:color="696969"/>
              <w:right w:val="single" w:sz="8" w:space="0" w:color="696969"/>
            </w:tcBorders>
          </w:tcPr>
          <w:p w14:paraId="5AAEC7D3" w14:textId="77777777" w:rsidR="00EF57FF" w:rsidRPr="00E83899" w:rsidRDefault="00EF57FF" w:rsidP="00EF57FF">
            <w:pPr>
              <w:widowControl w:val="0"/>
              <w:spacing w:after="0" w:line="276" w:lineRule="auto"/>
              <w:rPr>
                <w:rFonts w:cs="Arial"/>
                <w:szCs w:val="22"/>
                <w:lang w:val="en-GB" w:eastAsia="en-US" w:bidi="ar-SA"/>
              </w:rPr>
            </w:pPr>
            <w:r w:rsidRPr="00D60F26">
              <w:rPr>
                <w:rFonts w:eastAsia="Calibri" w:cs="Arial"/>
                <w:szCs w:val="22"/>
                <w:lang w:val="en-GB" w:eastAsia="en-US" w:bidi="ar-SA"/>
              </w:rPr>
              <w:t> </w:t>
            </w:r>
          </w:p>
        </w:tc>
        <w:tc>
          <w:tcPr>
            <w:tcW w:w="4678" w:type="dxa"/>
            <w:tcBorders>
              <w:top w:val="nil"/>
              <w:left w:val="nil"/>
              <w:bottom w:val="single" w:sz="8" w:space="0" w:color="696969"/>
              <w:right w:val="single" w:sz="8" w:space="0" w:color="696969"/>
            </w:tcBorders>
          </w:tcPr>
          <w:p w14:paraId="7E34D3BF" w14:textId="77777777" w:rsidR="00EF57FF" w:rsidRPr="00E83899" w:rsidRDefault="00EF57FF" w:rsidP="00EF57FF">
            <w:pPr>
              <w:widowControl w:val="0"/>
              <w:spacing w:after="0" w:line="276" w:lineRule="auto"/>
              <w:rPr>
                <w:rFonts w:cs="Arial"/>
                <w:szCs w:val="22"/>
                <w:lang w:val="en-GB" w:eastAsia="en-US" w:bidi="ar-SA"/>
              </w:rPr>
            </w:pPr>
            <w:r w:rsidRPr="00D60F26">
              <w:rPr>
                <w:rFonts w:eastAsia="Calibri" w:cs="Arial"/>
                <w:color w:val="000000"/>
                <w:szCs w:val="22"/>
                <w:lang w:val="en-GB" w:eastAsia="en-US" w:bidi="ar-SA"/>
              </w:rPr>
              <w:t>means the Electricity Act 1989.</w:t>
            </w:r>
          </w:p>
        </w:tc>
      </w:tr>
      <w:tr w:rsidR="00EF57FF" w:rsidRPr="00E83899" w14:paraId="33647F8E" w14:textId="77777777" w:rsidTr="0084101E">
        <w:tc>
          <w:tcPr>
            <w:tcW w:w="3109" w:type="dxa"/>
            <w:tcBorders>
              <w:top w:val="nil"/>
              <w:left w:val="single" w:sz="8" w:space="0" w:color="696969"/>
              <w:bottom w:val="single" w:sz="8" w:space="0" w:color="696969"/>
              <w:right w:val="single" w:sz="8" w:space="0" w:color="696969"/>
            </w:tcBorders>
          </w:tcPr>
          <w:p w14:paraId="2C47D327" w14:textId="77777777" w:rsidR="00EF57FF" w:rsidRPr="00E83899" w:rsidRDefault="00EF57FF" w:rsidP="00EF57FF">
            <w:pPr>
              <w:widowControl w:val="0"/>
              <w:spacing w:after="0" w:line="276" w:lineRule="auto"/>
              <w:rPr>
                <w:rFonts w:cs="Arial"/>
                <w:szCs w:val="22"/>
                <w:lang w:val="en-GB" w:eastAsia="en-US" w:bidi="ar-SA"/>
              </w:rPr>
            </w:pPr>
            <w:r w:rsidRPr="00D60F26">
              <w:rPr>
                <w:rFonts w:eastAsia="Calibri" w:cs="Arial"/>
                <w:color w:val="000000"/>
                <w:szCs w:val="22"/>
                <w:lang w:val="en-GB" w:eastAsia="en-US" w:bidi="ar-SA"/>
              </w:rPr>
              <w:t>Electricity Distribution Licence</w:t>
            </w:r>
          </w:p>
        </w:tc>
        <w:tc>
          <w:tcPr>
            <w:tcW w:w="1559" w:type="dxa"/>
            <w:tcBorders>
              <w:top w:val="nil"/>
              <w:left w:val="nil"/>
              <w:bottom w:val="single" w:sz="8" w:space="0" w:color="696969"/>
              <w:right w:val="single" w:sz="8" w:space="0" w:color="696969"/>
            </w:tcBorders>
          </w:tcPr>
          <w:p w14:paraId="5A7C58EE" w14:textId="77777777" w:rsidR="00EF57FF" w:rsidRPr="00E83899" w:rsidRDefault="00EF57FF" w:rsidP="00EF57FF">
            <w:pPr>
              <w:widowControl w:val="0"/>
              <w:spacing w:after="0" w:line="276" w:lineRule="auto"/>
              <w:rPr>
                <w:rFonts w:cs="Arial"/>
                <w:szCs w:val="22"/>
                <w:lang w:val="en-GB" w:eastAsia="en-US" w:bidi="ar-SA"/>
              </w:rPr>
            </w:pPr>
            <w:r w:rsidRPr="00D60F26">
              <w:rPr>
                <w:rFonts w:eastAsia="Calibri" w:cs="Arial"/>
                <w:szCs w:val="22"/>
                <w:lang w:val="en-GB" w:eastAsia="en-US" w:bidi="ar-SA"/>
              </w:rPr>
              <w:t> </w:t>
            </w:r>
          </w:p>
        </w:tc>
        <w:tc>
          <w:tcPr>
            <w:tcW w:w="4678" w:type="dxa"/>
            <w:tcBorders>
              <w:top w:val="nil"/>
              <w:left w:val="nil"/>
              <w:bottom w:val="single" w:sz="8" w:space="0" w:color="696969"/>
              <w:right w:val="single" w:sz="8" w:space="0" w:color="696969"/>
            </w:tcBorders>
          </w:tcPr>
          <w:p w14:paraId="6F6C9386" w14:textId="77777777" w:rsidR="00EF57FF" w:rsidRPr="00E83899" w:rsidRDefault="00EF57FF" w:rsidP="00EF57FF">
            <w:pPr>
              <w:widowControl w:val="0"/>
              <w:spacing w:after="0" w:line="276" w:lineRule="auto"/>
              <w:rPr>
                <w:rFonts w:cs="Arial"/>
                <w:szCs w:val="22"/>
                <w:lang w:val="en-GB" w:eastAsia="en-US" w:bidi="ar-SA"/>
              </w:rPr>
            </w:pPr>
            <w:r w:rsidRPr="00D60F26">
              <w:rPr>
                <w:rFonts w:eastAsia="Calibri" w:cs="Arial"/>
                <w:color w:val="000000"/>
                <w:szCs w:val="22"/>
                <w:lang w:val="en-GB" w:eastAsia="en-US" w:bidi="ar-SA"/>
              </w:rPr>
              <w:t>means an electricity distribution licence under the Electricity Act.</w:t>
            </w:r>
          </w:p>
        </w:tc>
      </w:tr>
      <w:tr w:rsidR="00EF57FF" w:rsidRPr="00E83899" w14:paraId="653E9949" w14:textId="77777777" w:rsidTr="0084101E">
        <w:tc>
          <w:tcPr>
            <w:tcW w:w="3109" w:type="dxa"/>
            <w:tcBorders>
              <w:top w:val="nil"/>
              <w:left w:val="single" w:sz="8" w:space="0" w:color="696969"/>
              <w:bottom w:val="single" w:sz="8" w:space="0" w:color="696969"/>
              <w:right w:val="single" w:sz="8" w:space="0" w:color="696969"/>
            </w:tcBorders>
          </w:tcPr>
          <w:p w14:paraId="317E3870" w14:textId="77777777" w:rsidR="00EF57FF" w:rsidRPr="00E83899" w:rsidRDefault="00EF57FF" w:rsidP="00EF57FF">
            <w:pPr>
              <w:widowControl w:val="0"/>
              <w:spacing w:after="0" w:line="276" w:lineRule="auto"/>
              <w:rPr>
                <w:rFonts w:cs="Arial"/>
                <w:szCs w:val="22"/>
                <w:lang w:val="en-GB" w:eastAsia="en-US" w:bidi="ar-SA"/>
              </w:rPr>
            </w:pPr>
            <w:r w:rsidRPr="00D60F26">
              <w:rPr>
                <w:rFonts w:eastAsia="Calibri" w:cs="Arial"/>
                <w:color w:val="000000"/>
                <w:szCs w:val="22"/>
                <w:lang w:val="en-GB" w:eastAsia="en-US" w:bidi="ar-SA"/>
              </w:rPr>
              <w:t>Electricity Enquiry Service</w:t>
            </w:r>
          </w:p>
        </w:tc>
        <w:tc>
          <w:tcPr>
            <w:tcW w:w="1559" w:type="dxa"/>
            <w:tcBorders>
              <w:top w:val="nil"/>
              <w:left w:val="nil"/>
              <w:bottom w:val="single" w:sz="8" w:space="0" w:color="696969"/>
              <w:right w:val="single" w:sz="8" w:space="0" w:color="696969"/>
            </w:tcBorders>
          </w:tcPr>
          <w:p w14:paraId="5247EFF6" w14:textId="77777777" w:rsidR="00EF57FF" w:rsidRPr="00E83899" w:rsidRDefault="00EF57FF" w:rsidP="00EF57FF">
            <w:pPr>
              <w:widowControl w:val="0"/>
              <w:spacing w:after="0" w:line="276" w:lineRule="auto"/>
              <w:rPr>
                <w:rFonts w:cs="Arial"/>
                <w:szCs w:val="22"/>
                <w:lang w:val="en-GB" w:eastAsia="en-US" w:bidi="ar-SA"/>
              </w:rPr>
            </w:pPr>
            <w:r w:rsidRPr="00D60F26">
              <w:rPr>
                <w:rFonts w:eastAsia="Calibri" w:cs="Arial"/>
                <w:color w:val="000000"/>
                <w:szCs w:val="22"/>
                <w:lang w:val="en-GB" w:eastAsia="en-US" w:bidi="ar-SA"/>
              </w:rPr>
              <w:t>EES</w:t>
            </w:r>
          </w:p>
        </w:tc>
        <w:tc>
          <w:tcPr>
            <w:tcW w:w="4678" w:type="dxa"/>
            <w:tcBorders>
              <w:top w:val="nil"/>
              <w:left w:val="nil"/>
              <w:bottom w:val="single" w:sz="8" w:space="0" w:color="696969"/>
              <w:right w:val="single" w:sz="8" w:space="0" w:color="696969"/>
            </w:tcBorders>
          </w:tcPr>
          <w:p w14:paraId="2CCD90F4" w14:textId="77777777" w:rsidR="00EF57FF" w:rsidRPr="00E83899" w:rsidRDefault="00EF57FF" w:rsidP="00EF57FF">
            <w:pPr>
              <w:widowControl w:val="0"/>
              <w:spacing w:after="0" w:line="276" w:lineRule="auto"/>
              <w:rPr>
                <w:rFonts w:cs="Arial"/>
                <w:szCs w:val="22"/>
                <w:lang w:val="en-GB" w:eastAsia="en-US" w:bidi="ar-SA"/>
              </w:rPr>
            </w:pPr>
            <w:r w:rsidRPr="00D60F26">
              <w:rPr>
                <w:rFonts w:eastAsia="Calibri" w:cs="Arial"/>
                <w:color w:val="000000"/>
                <w:szCs w:val="22"/>
                <w:lang w:val="en-GB" w:eastAsia="en-US" w:bidi="ar-SA"/>
              </w:rPr>
              <w:t>means the service described as such in the EES Service Definition.</w:t>
            </w:r>
          </w:p>
        </w:tc>
      </w:tr>
      <w:tr w:rsidR="00EF57FF" w:rsidRPr="00E83899" w14:paraId="221D59A7" w14:textId="77777777" w:rsidTr="0084101E">
        <w:tc>
          <w:tcPr>
            <w:tcW w:w="3109" w:type="dxa"/>
            <w:tcBorders>
              <w:top w:val="nil"/>
              <w:left w:val="single" w:sz="8" w:space="0" w:color="696969"/>
              <w:bottom w:val="single" w:sz="8" w:space="0" w:color="696969"/>
              <w:right w:val="single" w:sz="8" w:space="0" w:color="696969"/>
            </w:tcBorders>
          </w:tcPr>
          <w:p w14:paraId="2D8B6BA6" w14:textId="77777777" w:rsidR="00EF57FF" w:rsidRPr="00E83899" w:rsidRDefault="00EF57FF" w:rsidP="00EF57FF">
            <w:pPr>
              <w:widowControl w:val="0"/>
              <w:spacing w:after="0" w:line="276" w:lineRule="auto"/>
              <w:rPr>
                <w:rFonts w:cs="Arial"/>
                <w:szCs w:val="22"/>
                <w:lang w:val="en-GB" w:eastAsia="en-US" w:bidi="ar-SA"/>
              </w:rPr>
            </w:pPr>
            <w:r w:rsidRPr="00D60F26">
              <w:rPr>
                <w:rFonts w:eastAsia="Calibri" w:cs="Arial"/>
                <w:color w:val="000000"/>
                <w:szCs w:val="22"/>
                <w:lang w:val="en-GB" w:eastAsia="en-US" w:bidi="ar-SA"/>
              </w:rPr>
              <w:t>Electricity Enquiry Service Provider</w:t>
            </w:r>
          </w:p>
        </w:tc>
        <w:tc>
          <w:tcPr>
            <w:tcW w:w="1559" w:type="dxa"/>
            <w:tcBorders>
              <w:top w:val="nil"/>
              <w:left w:val="nil"/>
              <w:bottom w:val="single" w:sz="8" w:space="0" w:color="696969"/>
              <w:right w:val="single" w:sz="8" w:space="0" w:color="696969"/>
            </w:tcBorders>
          </w:tcPr>
          <w:p w14:paraId="58AD88E2" w14:textId="77777777" w:rsidR="00EF57FF" w:rsidRPr="00E83899" w:rsidRDefault="00EF57FF" w:rsidP="00EF57FF">
            <w:pPr>
              <w:widowControl w:val="0"/>
              <w:spacing w:after="0" w:line="276" w:lineRule="auto"/>
              <w:rPr>
                <w:rFonts w:cs="Arial"/>
                <w:szCs w:val="22"/>
                <w:lang w:val="en-GB" w:eastAsia="en-US" w:bidi="ar-SA"/>
              </w:rPr>
            </w:pPr>
            <w:r w:rsidRPr="00D60F26">
              <w:rPr>
                <w:rFonts w:eastAsia="Calibri" w:cs="Arial"/>
                <w:szCs w:val="22"/>
                <w:lang w:val="en-GB" w:eastAsia="en-US" w:bidi="ar-SA"/>
              </w:rPr>
              <w:t>EES Provider</w:t>
            </w:r>
          </w:p>
        </w:tc>
        <w:tc>
          <w:tcPr>
            <w:tcW w:w="4678" w:type="dxa"/>
            <w:tcBorders>
              <w:top w:val="nil"/>
              <w:left w:val="nil"/>
              <w:bottom w:val="single" w:sz="8" w:space="0" w:color="696969"/>
              <w:right w:val="single" w:sz="8" w:space="0" w:color="696969"/>
            </w:tcBorders>
          </w:tcPr>
          <w:p w14:paraId="14692E2E" w14:textId="77777777" w:rsidR="00EF57FF" w:rsidRPr="00E83899" w:rsidRDefault="00EF57FF" w:rsidP="00EF57FF">
            <w:pPr>
              <w:widowControl w:val="0"/>
              <w:spacing w:after="0" w:line="276" w:lineRule="auto"/>
              <w:rPr>
                <w:rFonts w:cs="Arial"/>
                <w:szCs w:val="22"/>
                <w:lang w:val="en-GB" w:eastAsia="en-US" w:bidi="ar-SA"/>
              </w:rPr>
            </w:pPr>
            <w:r w:rsidRPr="00D60F26">
              <w:rPr>
                <w:rFonts w:eastAsia="Calibri" w:cs="Arial"/>
                <w:color w:val="000000"/>
                <w:szCs w:val="22"/>
                <w:lang w:val="en-GB" w:eastAsia="en-US" w:bidi="ar-SA"/>
              </w:rPr>
              <w:t>means the provider of the Electricity Enquiry Service.</w:t>
            </w:r>
          </w:p>
        </w:tc>
      </w:tr>
      <w:tr w:rsidR="00EF57FF" w:rsidRPr="00E83899" w14:paraId="18D72B6B" w14:textId="77777777" w:rsidTr="0084101E">
        <w:tc>
          <w:tcPr>
            <w:tcW w:w="3109" w:type="dxa"/>
            <w:tcBorders>
              <w:top w:val="nil"/>
              <w:left w:val="single" w:sz="8" w:space="0" w:color="696969"/>
              <w:bottom w:val="single" w:sz="8" w:space="0" w:color="696969"/>
              <w:right w:val="single" w:sz="8" w:space="0" w:color="696969"/>
            </w:tcBorders>
          </w:tcPr>
          <w:p w14:paraId="5B052552" w14:textId="77777777" w:rsidR="00EF57FF" w:rsidRPr="00E83899" w:rsidRDefault="00EF57FF" w:rsidP="00EF57FF">
            <w:pPr>
              <w:widowControl w:val="0"/>
              <w:spacing w:after="0" w:line="276" w:lineRule="auto"/>
              <w:rPr>
                <w:rFonts w:cs="Arial"/>
                <w:szCs w:val="22"/>
                <w:lang w:val="en-GB" w:eastAsia="en-US" w:bidi="ar-SA"/>
              </w:rPr>
            </w:pPr>
            <w:r w:rsidRPr="00D60F26">
              <w:rPr>
                <w:rFonts w:eastAsia="Calibri" w:cs="Arial"/>
                <w:color w:val="000000"/>
                <w:szCs w:val="22"/>
                <w:lang w:val="en-GB" w:eastAsia="en-US" w:bidi="ar-SA"/>
              </w:rPr>
              <w:t>Electricity Enquiry Service User</w:t>
            </w:r>
          </w:p>
        </w:tc>
        <w:tc>
          <w:tcPr>
            <w:tcW w:w="1559" w:type="dxa"/>
            <w:tcBorders>
              <w:top w:val="nil"/>
              <w:left w:val="nil"/>
              <w:bottom w:val="single" w:sz="8" w:space="0" w:color="696969"/>
              <w:right w:val="single" w:sz="8" w:space="0" w:color="696969"/>
            </w:tcBorders>
          </w:tcPr>
          <w:p w14:paraId="6F75A9D5" w14:textId="77777777" w:rsidR="00EF57FF" w:rsidRPr="00E83899" w:rsidRDefault="00EF57FF" w:rsidP="00EF57FF">
            <w:pPr>
              <w:widowControl w:val="0"/>
              <w:spacing w:after="0" w:line="276" w:lineRule="auto"/>
              <w:rPr>
                <w:rFonts w:cs="Arial"/>
                <w:szCs w:val="22"/>
                <w:lang w:val="en-GB" w:eastAsia="en-US" w:bidi="ar-SA"/>
              </w:rPr>
            </w:pPr>
            <w:r w:rsidRPr="00D60F26">
              <w:rPr>
                <w:rFonts w:eastAsia="Calibri" w:cs="Arial"/>
                <w:color w:val="000000"/>
                <w:szCs w:val="22"/>
                <w:lang w:val="en-GB" w:eastAsia="en-US" w:bidi="ar-SA"/>
              </w:rPr>
              <w:t>EES User</w:t>
            </w:r>
          </w:p>
        </w:tc>
        <w:tc>
          <w:tcPr>
            <w:tcW w:w="4678" w:type="dxa"/>
            <w:tcBorders>
              <w:top w:val="nil"/>
              <w:left w:val="nil"/>
              <w:bottom w:val="single" w:sz="8" w:space="0" w:color="696969"/>
              <w:right w:val="single" w:sz="8" w:space="0" w:color="696969"/>
            </w:tcBorders>
          </w:tcPr>
          <w:p w14:paraId="10013190" w14:textId="77777777" w:rsidR="00EF57FF" w:rsidRPr="00E83899" w:rsidRDefault="00EF57FF" w:rsidP="00EF57FF">
            <w:pPr>
              <w:widowControl w:val="0"/>
              <w:spacing w:after="0" w:line="276" w:lineRule="auto"/>
              <w:rPr>
                <w:rFonts w:cs="Arial"/>
                <w:szCs w:val="22"/>
                <w:lang w:val="en-GB" w:eastAsia="en-US" w:bidi="ar-SA"/>
              </w:rPr>
            </w:pPr>
            <w:r w:rsidRPr="00D60F26">
              <w:rPr>
                <w:rFonts w:eastAsia="Calibri" w:cs="Arial"/>
                <w:color w:val="000000"/>
                <w:szCs w:val="22"/>
                <w:lang w:val="en-GB" w:eastAsia="en-US" w:bidi="ar-SA"/>
              </w:rPr>
              <w:t>means a Party or Non-Party REC Service User which is entitled to use the EES under the Data Access Schedule.</w:t>
            </w:r>
          </w:p>
        </w:tc>
      </w:tr>
      <w:tr w:rsidR="00EF57FF" w:rsidRPr="00E83899" w14:paraId="31479F0D" w14:textId="77777777" w:rsidTr="0084101E">
        <w:tc>
          <w:tcPr>
            <w:tcW w:w="3109" w:type="dxa"/>
            <w:tcBorders>
              <w:top w:val="nil"/>
              <w:left w:val="single" w:sz="8" w:space="0" w:color="696969"/>
              <w:bottom w:val="single" w:sz="8" w:space="0" w:color="696969"/>
              <w:right w:val="single" w:sz="8" w:space="0" w:color="696969"/>
            </w:tcBorders>
          </w:tcPr>
          <w:p w14:paraId="11A97400" w14:textId="77777777" w:rsidR="00EF57FF" w:rsidRPr="00E83899" w:rsidRDefault="00EF57FF" w:rsidP="00EF57FF">
            <w:pPr>
              <w:spacing w:after="0" w:line="276" w:lineRule="auto"/>
              <w:rPr>
                <w:rFonts w:cs="Arial"/>
                <w:szCs w:val="22"/>
                <w:lang w:val="en-GB" w:eastAsia="en-US" w:bidi="ar-SA"/>
              </w:rPr>
            </w:pPr>
            <w:r w:rsidRPr="00D60F26">
              <w:rPr>
                <w:rFonts w:cs="Arial"/>
                <w:szCs w:val="22"/>
                <w:lang w:val="en-GB" w:eastAsia="en-US" w:bidi="ar-SA"/>
              </w:rPr>
              <w:t>Electricity Market Stabilisation Charge Value</w:t>
            </w:r>
          </w:p>
        </w:tc>
        <w:tc>
          <w:tcPr>
            <w:tcW w:w="1559" w:type="dxa"/>
            <w:tcBorders>
              <w:top w:val="nil"/>
              <w:left w:val="nil"/>
              <w:bottom w:val="single" w:sz="8" w:space="0" w:color="696969"/>
              <w:right w:val="single" w:sz="8" w:space="0" w:color="696969"/>
            </w:tcBorders>
          </w:tcPr>
          <w:p w14:paraId="2CD3EC75" w14:textId="77777777" w:rsidR="00EF57FF" w:rsidRPr="00E83899" w:rsidRDefault="00EF57FF" w:rsidP="00EF57FF">
            <w:pPr>
              <w:spacing w:after="0" w:line="276" w:lineRule="auto"/>
              <w:rPr>
                <w:rFonts w:cs="Arial"/>
                <w:szCs w:val="22"/>
                <w:lang w:val="en-GB" w:eastAsia="en-US" w:bidi="ar-SA"/>
              </w:rPr>
            </w:pPr>
            <w:r w:rsidRPr="00E83899">
              <w:rPr>
                <w:rFonts w:cs="Arial"/>
                <w:szCs w:val="22"/>
                <w:bdr w:val="none" w:sz="0" w:space="0" w:color="696969"/>
                <w:lang w:val="en-GB" w:eastAsia="en-US" w:bidi="ar-SA"/>
              </w:rPr>
              <w:t> </w:t>
            </w:r>
          </w:p>
        </w:tc>
        <w:tc>
          <w:tcPr>
            <w:tcW w:w="4678" w:type="dxa"/>
            <w:tcBorders>
              <w:top w:val="nil"/>
              <w:left w:val="nil"/>
              <w:bottom w:val="single" w:sz="8" w:space="0" w:color="696969"/>
              <w:right w:val="single" w:sz="8" w:space="0" w:color="696969"/>
            </w:tcBorders>
          </w:tcPr>
          <w:p w14:paraId="592310C8" w14:textId="77777777" w:rsidR="00EF57FF" w:rsidRPr="00E83899" w:rsidRDefault="00EF57FF" w:rsidP="00EF57FF">
            <w:pPr>
              <w:widowControl w:val="0"/>
              <w:spacing w:after="0" w:line="276" w:lineRule="auto"/>
              <w:rPr>
                <w:rFonts w:cs="Arial"/>
                <w:szCs w:val="22"/>
                <w:lang w:val="en-GB" w:eastAsia="en-US" w:bidi="ar-SA"/>
              </w:rPr>
            </w:pPr>
            <w:r w:rsidRPr="00E83899">
              <w:rPr>
                <w:rFonts w:cs="Arial"/>
                <w:szCs w:val="22"/>
                <w:lang w:val="en-GB" w:eastAsia="en-US" w:bidi="ar-SA"/>
              </w:rPr>
              <w:t>means, in respect of a Domestic Consumer who has Switched, the £/MWh fee (if any) calculated by the Authority as payable by the Gaining Supplier under Condition 24A of the Electricity Supply Licence. </w:t>
            </w:r>
          </w:p>
        </w:tc>
      </w:tr>
      <w:tr w:rsidR="00EF57FF" w:rsidRPr="00E83899" w14:paraId="74AA5E68" w14:textId="77777777" w:rsidTr="0084101E">
        <w:tc>
          <w:tcPr>
            <w:tcW w:w="3109" w:type="dxa"/>
            <w:tcBorders>
              <w:top w:val="nil"/>
              <w:left w:val="single" w:sz="8" w:space="0" w:color="696969"/>
              <w:bottom w:val="single" w:sz="8" w:space="0" w:color="696969"/>
              <w:right w:val="single" w:sz="8" w:space="0" w:color="696969"/>
            </w:tcBorders>
          </w:tcPr>
          <w:p w14:paraId="23AD79C2" w14:textId="77777777" w:rsidR="00EF57FF" w:rsidRPr="00E83899" w:rsidRDefault="00EF57FF" w:rsidP="00EF57FF">
            <w:pPr>
              <w:spacing w:after="0" w:line="276" w:lineRule="auto"/>
              <w:rPr>
                <w:rFonts w:cs="Arial"/>
                <w:szCs w:val="22"/>
                <w:lang w:val="en-GB" w:eastAsia="en-US" w:bidi="ar-SA"/>
              </w:rPr>
            </w:pPr>
            <w:r w:rsidRPr="00D60F26">
              <w:rPr>
                <w:rFonts w:eastAsia="Calibri" w:cs="Arial"/>
                <w:color w:val="000000"/>
                <w:szCs w:val="22"/>
                <w:lang w:val="en-GB" w:eastAsia="en-US" w:bidi="ar-SA"/>
              </w:rPr>
              <w:t>Electricity Metering Operative</w:t>
            </w:r>
          </w:p>
        </w:tc>
        <w:tc>
          <w:tcPr>
            <w:tcW w:w="1559" w:type="dxa"/>
            <w:tcBorders>
              <w:top w:val="nil"/>
              <w:left w:val="nil"/>
              <w:bottom w:val="single" w:sz="8" w:space="0" w:color="696969"/>
              <w:right w:val="single" w:sz="8" w:space="0" w:color="696969"/>
            </w:tcBorders>
          </w:tcPr>
          <w:p w14:paraId="5124DE9E" w14:textId="77777777" w:rsidR="00EF57FF" w:rsidRPr="00E83899" w:rsidRDefault="00EF57FF" w:rsidP="00EF57FF">
            <w:pPr>
              <w:spacing w:after="0" w:line="276" w:lineRule="auto"/>
              <w:rPr>
                <w:rFonts w:cs="Arial"/>
                <w:szCs w:val="22"/>
                <w:lang w:val="en-GB" w:eastAsia="en-US" w:bidi="ar-SA"/>
              </w:rPr>
            </w:pPr>
            <w:r w:rsidRPr="00E83899">
              <w:rPr>
                <w:rFonts w:cs="Arial"/>
                <w:szCs w:val="22"/>
                <w:bdr w:val="none" w:sz="0" w:space="0" w:color="696969"/>
                <w:lang w:val="en-GB" w:eastAsia="en-US" w:bidi="ar-SA"/>
              </w:rPr>
              <w:t> </w:t>
            </w:r>
          </w:p>
        </w:tc>
        <w:tc>
          <w:tcPr>
            <w:tcW w:w="4678" w:type="dxa"/>
            <w:tcBorders>
              <w:top w:val="nil"/>
              <w:left w:val="nil"/>
              <w:bottom w:val="single" w:sz="8" w:space="0" w:color="696969"/>
              <w:right w:val="single" w:sz="8" w:space="0" w:color="696969"/>
            </w:tcBorders>
          </w:tcPr>
          <w:p w14:paraId="0E7D36C2" w14:textId="77777777" w:rsidR="00EF57FF" w:rsidRPr="00E83899" w:rsidRDefault="00EF57FF" w:rsidP="00EF57FF">
            <w:pPr>
              <w:spacing w:after="0" w:line="276" w:lineRule="auto"/>
              <w:rPr>
                <w:rFonts w:cs="Arial"/>
                <w:szCs w:val="22"/>
                <w:lang w:val="en-GB" w:eastAsia="en-US" w:bidi="ar-SA"/>
              </w:rPr>
            </w:pPr>
            <w:r w:rsidRPr="00D60F26">
              <w:rPr>
                <w:rFonts w:eastAsia="Calibri" w:cs="Arial"/>
                <w:color w:val="000000"/>
                <w:szCs w:val="22"/>
                <w:highlight w:val="white"/>
                <w:lang w:val="en-GB" w:eastAsia="en-US" w:bidi="ar-SA"/>
              </w:rPr>
              <w:t>means a Party which is approved (or which is seeking approval) as such under the Metering Accreditation Schedule, being an entity which undertakes the installation, replacement, repair and maintenance of electricity Metering Equipment.</w:t>
            </w:r>
          </w:p>
        </w:tc>
      </w:tr>
      <w:tr w:rsidR="00EF57FF" w:rsidRPr="00E83899" w14:paraId="5BA8D398" w14:textId="77777777" w:rsidTr="0084101E">
        <w:tc>
          <w:tcPr>
            <w:tcW w:w="3109" w:type="dxa"/>
            <w:tcBorders>
              <w:top w:val="nil"/>
              <w:left w:val="single" w:sz="8" w:space="0" w:color="696969"/>
              <w:bottom w:val="single" w:sz="8" w:space="0" w:color="696969"/>
              <w:right w:val="single" w:sz="8" w:space="0" w:color="696969"/>
            </w:tcBorders>
          </w:tcPr>
          <w:p w14:paraId="46F4A2E2" w14:textId="77777777" w:rsidR="00EF57FF" w:rsidRPr="00E83899" w:rsidRDefault="00EF57FF" w:rsidP="00EF57FF">
            <w:pPr>
              <w:widowControl w:val="0"/>
              <w:spacing w:after="0" w:line="276" w:lineRule="auto"/>
              <w:rPr>
                <w:rFonts w:cs="Arial"/>
                <w:szCs w:val="22"/>
                <w:lang w:val="en-GB" w:eastAsia="en-US" w:bidi="ar-SA"/>
              </w:rPr>
            </w:pPr>
            <w:r w:rsidRPr="00D60F26">
              <w:rPr>
                <w:rFonts w:eastAsia="Calibri" w:cs="Arial"/>
                <w:color w:val="000000"/>
                <w:szCs w:val="22"/>
                <w:lang w:val="en-GB" w:eastAsia="en-US" w:bidi="ar-SA"/>
              </w:rPr>
              <w:t>Electricity Retail Data</w:t>
            </w:r>
          </w:p>
        </w:tc>
        <w:tc>
          <w:tcPr>
            <w:tcW w:w="1559" w:type="dxa"/>
            <w:tcBorders>
              <w:top w:val="nil"/>
              <w:left w:val="nil"/>
              <w:bottom w:val="single" w:sz="8" w:space="0" w:color="696969"/>
              <w:right w:val="single" w:sz="8" w:space="0" w:color="696969"/>
            </w:tcBorders>
          </w:tcPr>
          <w:p w14:paraId="32198F8B" w14:textId="77777777" w:rsidR="00EF57FF" w:rsidRPr="00E83899" w:rsidRDefault="00EF57FF" w:rsidP="00EF57FF">
            <w:pPr>
              <w:widowControl w:val="0"/>
              <w:spacing w:after="0" w:line="276" w:lineRule="auto"/>
              <w:rPr>
                <w:rFonts w:cs="Arial"/>
                <w:szCs w:val="22"/>
                <w:lang w:val="en-GB" w:eastAsia="en-US" w:bidi="ar-SA"/>
              </w:rPr>
            </w:pPr>
            <w:r w:rsidRPr="00D60F26">
              <w:rPr>
                <w:rFonts w:eastAsia="Calibri" w:cs="Arial"/>
                <w:szCs w:val="22"/>
                <w:lang w:val="en-GB" w:eastAsia="en-US" w:bidi="ar-SA"/>
              </w:rPr>
              <w:t> </w:t>
            </w:r>
          </w:p>
        </w:tc>
        <w:tc>
          <w:tcPr>
            <w:tcW w:w="4678" w:type="dxa"/>
            <w:tcBorders>
              <w:top w:val="nil"/>
              <w:left w:val="nil"/>
              <w:bottom w:val="single" w:sz="8" w:space="0" w:color="696969"/>
              <w:right w:val="single" w:sz="8" w:space="0" w:color="696969"/>
            </w:tcBorders>
          </w:tcPr>
          <w:p w14:paraId="19A4A05D" w14:textId="77777777" w:rsidR="00EF57FF" w:rsidRPr="00E83899" w:rsidRDefault="00EF57FF" w:rsidP="00EF57FF">
            <w:pPr>
              <w:widowControl w:val="0"/>
              <w:spacing w:after="0" w:line="276" w:lineRule="auto"/>
              <w:rPr>
                <w:rFonts w:cs="Arial"/>
                <w:szCs w:val="22"/>
                <w:lang w:val="en-GB" w:eastAsia="en-US" w:bidi="ar-SA"/>
              </w:rPr>
            </w:pPr>
            <w:r w:rsidRPr="00D60F26">
              <w:rPr>
                <w:rFonts w:eastAsia="Calibri" w:cs="Arial"/>
                <w:color w:val="000000"/>
                <w:szCs w:val="22"/>
                <w:lang w:val="en-GB" w:eastAsia="en-US" w:bidi="ar-SA"/>
              </w:rPr>
              <w:t xml:space="preserve">means the technical and other data </w:t>
            </w:r>
            <w:r w:rsidRPr="00D60F26">
              <w:rPr>
                <w:rFonts w:eastAsia="Calibri" w:cs="Arial"/>
                <w:color w:val="000000"/>
                <w:szCs w:val="22"/>
                <w:lang w:val="en-GB" w:eastAsia="en-US" w:bidi="ar-SA"/>
              </w:rPr>
              <w:lastRenderedPageBreak/>
              <w:t>necessary to facilitate the supply by any Electricity Supplier to all Retail Energy Locations, as recorded in the Electricity Retail Data Service.</w:t>
            </w:r>
          </w:p>
        </w:tc>
      </w:tr>
      <w:tr w:rsidR="00EF57FF" w:rsidRPr="00E83899" w14:paraId="5285F3B5" w14:textId="77777777" w:rsidTr="0084101E">
        <w:tc>
          <w:tcPr>
            <w:tcW w:w="3109" w:type="dxa"/>
            <w:tcBorders>
              <w:top w:val="nil"/>
              <w:left w:val="single" w:sz="8" w:space="0" w:color="696969"/>
              <w:bottom w:val="single" w:sz="8" w:space="0" w:color="696969"/>
              <w:right w:val="single" w:sz="8" w:space="0" w:color="696969"/>
            </w:tcBorders>
          </w:tcPr>
          <w:p w14:paraId="76CA56D1" w14:textId="77777777" w:rsidR="00EF57FF" w:rsidRPr="00E83899" w:rsidRDefault="00EF57FF" w:rsidP="00EF57FF">
            <w:pPr>
              <w:widowControl w:val="0"/>
              <w:spacing w:after="0" w:line="276" w:lineRule="auto"/>
              <w:rPr>
                <w:rFonts w:cs="Arial"/>
                <w:szCs w:val="22"/>
                <w:lang w:val="en-GB" w:eastAsia="en-US" w:bidi="ar-SA"/>
              </w:rPr>
            </w:pPr>
            <w:r w:rsidRPr="00D60F26">
              <w:rPr>
                <w:rFonts w:eastAsia="Calibri" w:cs="Arial"/>
                <w:color w:val="000000"/>
                <w:szCs w:val="22"/>
                <w:lang w:val="en-GB" w:eastAsia="en-US" w:bidi="ar-SA"/>
              </w:rPr>
              <w:lastRenderedPageBreak/>
              <w:t>Electricity Retail Data Agent</w:t>
            </w:r>
          </w:p>
        </w:tc>
        <w:tc>
          <w:tcPr>
            <w:tcW w:w="1559" w:type="dxa"/>
            <w:tcBorders>
              <w:top w:val="nil"/>
              <w:left w:val="nil"/>
              <w:bottom w:val="single" w:sz="8" w:space="0" w:color="696969"/>
              <w:right w:val="single" w:sz="8" w:space="0" w:color="696969"/>
            </w:tcBorders>
          </w:tcPr>
          <w:p w14:paraId="4B717FA5" w14:textId="77777777" w:rsidR="00EF57FF" w:rsidRPr="00E83899" w:rsidRDefault="00EF57FF" w:rsidP="00EF57FF">
            <w:pPr>
              <w:widowControl w:val="0"/>
              <w:spacing w:after="0" w:line="276" w:lineRule="auto"/>
              <w:rPr>
                <w:rFonts w:cs="Arial"/>
                <w:szCs w:val="22"/>
                <w:lang w:val="en-GB" w:eastAsia="en-US" w:bidi="ar-SA"/>
              </w:rPr>
            </w:pPr>
            <w:r w:rsidRPr="00D60F26">
              <w:rPr>
                <w:rFonts w:eastAsia="Calibri" w:cs="Arial"/>
                <w:color w:val="000000"/>
                <w:szCs w:val="22"/>
                <w:lang w:val="en-GB" w:eastAsia="en-US" w:bidi="ar-SA"/>
              </w:rPr>
              <w:t>ERDA</w:t>
            </w:r>
          </w:p>
        </w:tc>
        <w:tc>
          <w:tcPr>
            <w:tcW w:w="4678" w:type="dxa"/>
            <w:tcBorders>
              <w:top w:val="nil"/>
              <w:left w:val="nil"/>
              <w:bottom w:val="single" w:sz="8" w:space="0" w:color="696969"/>
              <w:right w:val="single" w:sz="8" w:space="0" w:color="696969"/>
            </w:tcBorders>
          </w:tcPr>
          <w:p w14:paraId="5C3AB02F" w14:textId="77777777" w:rsidR="00EF57FF" w:rsidRPr="00E83899" w:rsidRDefault="00EF57FF" w:rsidP="00EF57FF">
            <w:pPr>
              <w:widowControl w:val="0"/>
              <w:spacing w:after="0" w:line="276" w:lineRule="auto"/>
              <w:rPr>
                <w:rFonts w:cs="Arial"/>
                <w:szCs w:val="22"/>
                <w:lang w:val="en-GB" w:eastAsia="en-US" w:bidi="ar-SA"/>
              </w:rPr>
            </w:pPr>
            <w:r w:rsidRPr="00D60F26">
              <w:rPr>
                <w:rFonts w:eastAsia="Calibri" w:cs="Arial"/>
                <w:color w:val="000000"/>
                <w:szCs w:val="22"/>
                <w:lang w:val="en-GB" w:eastAsia="en-US" w:bidi="ar-SA"/>
              </w:rPr>
              <w:t>means a provider of a DNO's Electricity Retail Data Service.</w:t>
            </w:r>
          </w:p>
        </w:tc>
      </w:tr>
      <w:tr w:rsidR="00EF57FF" w:rsidRPr="00E83899" w14:paraId="7EBB0C64" w14:textId="77777777" w:rsidTr="0084101E">
        <w:tc>
          <w:tcPr>
            <w:tcW w:w="3109" w:type="dxa"/>
            <w:tcBorders>
              <w:top w:val="nil"/>
              <w:left w:val="single" w:sz="8" w:space="0" w:color="696969"/>
              <w:bottom w:val="single" w:sz="8" w:space="0" w:color="696969"/>
              <w:right w:val="single" w:sz="8" w:space="0" w:color="696969"/>
            </w:tcBorders>
          </w:tcPr>
          <w:p w14:paraId="77E35186" w14:textId="77777777" w:rsidR="00EF57FF" w:rsidRPr="00E83899" w:rsidRDefault="00EF57FF" w:rsidP="00EF57FF">
            <w:pPr>
              <w:widowControl w:val="0"/>
              <w:spacing w:after="0" w:line="276" w:lineRule="auto"/>
              <w:rPr>
                <w:rFonts w:cs="Arial"/>
                <w:szCs w:val="22"/>
                <w:lang w:val="en-GB" w:eastAsia="en-US" w:bidi="ar-SA"/>
              </w:rPr>
            </w:pPr>
            <w:r w:rsidRPr="00D60F26">
              <w:rPr>
                <w:rFonts w:eastAsia="Calibri" w:cs="Arial"/>
                <w:color w:val="000000"/>
                <w:szCs w:val="22"/>
                <w:lang w:val="en-GB" w:eastAsia="en-US" w:bidi="ar-SA"/>
              </w:rPr>
              <w:t>Electricity Retail Data Service</w:t>
            </w:r>
          </w:p>
        </w:tc>
        <w:tc>
          <w:tcPr>
            <w:tcW w:w="1559" w:type="dxa"/>
            <w:tcBorders>
              <w:top w:val="nil"/>
              <w:left w:val="nil"/>
              <w:bottom w:val="single" w:sz="8" w:space="0" w:color="696969"/>
              <w:right w:val="single" w:sz="8" w:space="0" w:color="696969"/>
            </w:tcBorders>
          </w:tcPr>
          <w:p w14:paraId="66BB7BA9" w14:textId="77777777" w:rsidR="00EF57FF" w:rsidRPr="00E83899" w:rsidRDefault="00EF57FF" w:rsidP="00EF57FF">
            <w:pPr>
              <w:widowControl w:val="0"/>
              <w:spacing w:after="0" w:line="276" w:lineRule="auto"/>
              <w:rPr>
                <w:rFonts w:cs="Arial"/>
                <w:szCs w:val="22"/>
                <w:lang w:val="en-GB" w:eastAsia="en-US" w:bidi="ar-SA"/>
              </w:rPr>
            </w:pPr>
            <w:r w:rsidRPr="00D60F26">
              <w:rPr>
                <w:rFonts w:eastAsia="Calibri" w:cs="Arial"/>
                <w:color w:val="000000"/>
                <w:szCs w:val="22"/>
                <w:lang w:val="en-GB" w:eastAsia="en-US" w:bidi="ar-SA"/>
              </w:rPr>
              <w:t>ERDS</w:t>
            </w:r>
          </w:p>
        </w:tc>
        <w:tc>
          <w:tcPr>
            <w:tcW w:w="4678" w:type="dxa"/>
            <w:tcBorders>
              <w:top w:val="nil"/>
              <w:left w:val="nil"/>
              <w:bottom w:val="single" w:sz="8" w:space="0" w:color="696969"/>
              <w:right w:val="single" w:sz="8" w:space="0" w:color="696969"/>
            </w:tcBorders>
          </w:tcPr>
          <w:p w14:paraId="4183F782" w14:textId="77777777" w:rsidR="00EF57FF" w:rsidRPr="00E83899" w:rsidRDefault="00EF57FF" w:rsidP="00EF57FF">
            <w:pPr>
              <w:widowControl w:val="0"/>
              <w:spacing w:after="0" w:line="276" w:lineRule="auto"/>
              <w:rPr>
                <w:rFonts w:cs="Arial"/>
                <w:szCs w:val="22"/>
                <w:lang w:val="en-GB" w:eastAsia="en-US" w:bidi="ar-SA"/>
              </w:rPr>
            </w:pPr>
            <w:r w:rsidRPr="00D60F26">
              <w:rPr>
                <w:rFonts w:eastAsia="Calibri" w:cs="Arial"/>
                <w:color w:val="000000"/>
                <w:szCs w:val="22"/>
                <w:lang w:val="en-GB" w:eastAsia="en-US" w:bidi="ar-SA"/>
              </w:rPr>
              <w:t>means the electricity registration services provided under this Code to support the provision of electricity retail data to the CSS and other services.</w:t>
            </w:r>
          </w:p>
        </w:tc>
      </w:tr>
      <w:tr w:rsidR="00EF57FF" w:rsidRPr="00E83899" w14:paraId="26A07463" w14:textId="77777777" w:rsidTr="0084101E">
        <w:tc>
          <w:tcPr>
            <w:tcW w:w="3109" w:type="dxa"/>
            <w:tcBorders>
              <w:top w:val="nil"/>
              <w:left w:val="single" w:sz="8" w:space="0" w:color="696969"/>
              <w:bottom w:val="single" w:sz="8" w:space="0" w:color="696969"/>
              <w:right w:val="single" w:sz="8" w:space="0" w:color="696969"/>
            </w:tcBorders>
          </w:tcPr>
          <w:p w14:paraId="68D7542F" w14:textId="77777777" w:rsidR="00EF57FF" w:rsidRPr="00E83899" w:rsidRDefault="00EF57FF" w:rsidP="00EF57FF">
            <w:pPr>
              <w:widowControl w:val="0"/>
              <w:spacing w:after="0" w:line="276" w:lineRule="auto"/>
              <w:rPr>
                <w:rFonts w:cs="Arial"/>
                <w:szCs w:val="22"/>
                <w:lang w:val="en-GB" w:eastAsia="en-US" w:bidi="ar-SA"/>
              </w:rPr>
            </w:pPr>
            <w:r w:rsidRPr="00D60F26">
              <w:rPr>
                <w:rFonts w:eastAsia="Calibri" w:cs="Arial"/>
                <w:color w:val="000000"/>
                <w:szCs w:val="22"/>
                <w:lang w:val="en-GB" w:eastAsia="en-US" w:bidi="ar-SA"/>
              </w:rPr>
              <w:t>Electricity Supplier</w:t>
            </w:r>
          </w:p>
        </w:tc>
        <w:tc>
          <w:tcPr>
            <w:tcW w:w="1559" w:type="dxa"/>
            <w:tcBorders>
              <w:top w:val="nil"/>
              <w:left w:val="nil"/>
              <w:bottom w:val="single" w:sz="8" w:space="0" w:color="696969"/>
              <w:right w:val="single" w:sz="8" w:space="0" w:color="696969"/>
            </w:tcBorders>
          </w:tcPr>
          <w:p w14:paraId="27C572A8" w14:textId="77777777" w:rsidR="00EF57FF" w:rsidRPr="00E83899" w:rsidRDefault="00EF57FF" w:rsidP="00EF57FF">
            <w:pPr>
              <w:widowControl w:val="0"/>
              <w:spacing w:after="0" w:line="276" w:lineRule="auto"/>
              <w:rPr>
                <w:rFonts w:cs="Arial"/>
                <w:szCs w:val="22"/>
                <w:lang w:val="en-GB" w:eastAsia="en-US" w:bidi="ar-SA"/>
              </w:rPr>
            </w:pPr>
            <w:r w:rsidRPr="00D60F26">
              <w:rPr>
                <w:rFonts w:eastAsia="Calibri" w:cs="Arial"/>
                <w:szCs w:val="22"/>
                <w:lang w:val="en-GB" w:eastAsia="en-US" w:bidi="ar-SA"/>
              </w:rPr>
              <w:t> </w:t>
            </w:r>
          </w:p>
        </w:tc>
        <w:tc>
          <w:tcPr>
            <w:tcW w:w="4678" w:type="dxa"/>
            <w:tcBorders>
              <w:top w:val="nil"/>
              <w:left w:val="nil"/>
              <w:bottom w:val="single" w:sz="8" w:space="0" w:color="696969"/>
              <w:right w:val="single" w:sz="8" w:space="0" w:color="696969"/>
            </w:tcBorders>
          </w:tcPr>
          <w:p w14:paraId="5CCC59DE" w14:textId="77777777" w:rsidR="00EF57FF" w:rsidRPr="00E83899" w:rsidRDefault="00EF57FF" w:rsidP="00EF57FF">
            <w:pPr>
              <w:widowControl w:val="0"/>
              <w:spacing w:after="0" w:line="276" w:lineRule="auto"/>
              <w:rPr>
                <w:rFonts w:cs="Arial"/>
                <w:szCs w:val="22"/>
                <w:lang w:val="en-GB" w:eastAsia="en-US" w:bidi="ar-SA"/>
              </w:rPr>
            </w:pPr>
            <w:r w:rsidRPr="00D60F26">
              <w:rPr>
                <w:rFonts w:eastAsia="Calibri" w:cs="Arial"/>
                <w:color w:val="000000"/>
                <w:szCs w:val="22"/>
                <w:lang w:val="en-GB" w:eastAsia="en-US" w:bidi="ar-SA"/>
              </w:rPr>
              <w:t>means a person holding an Electricity Supply Licence.</w:t>
            </w:r>
          </w:p>
        </w:tc>
      </w:tr>
      <w:tr w:rsidR="00EF57FF" w:rsidRPr="00E83899" w14:paraId="6D76DB0B" w14:textId="77777777" w:rsidTr="0084101E">
        <w:tc>
          <w:tcPr>
            <w:tcW w:w="3109" w:type="dxa"/>
            <w:tcBorders>
              <w:top w:val="nil"/>
              <w:left w:val="single" w:sz="8" w:space="0" w:color="696969"/>
              <w:bottom w:val="single" w:sz="8" w:space="0" w:color="696969"/>
              <w:right w:val="single" w:sz="8" w:space="0" w:color="696969"/>
            </w:tcBorders>
          </w:tcPr>
          <w:p w14:paraId="749DD287" w14:textId="77777777" w:rsidR="00EF57FF" w:rsidRPr="00E83899" w:rsidRDefault="00EF57FF" w:rsidP="00EF57FF">
            <w:pPr>
              <w:widowControl w:val="0"/>
              <w:spacing w:after="0" w:line="276" w:lineRule="auto"/>
              <w:rPr>
                <w:rFonts w:cs="Arial"/>
                <w:szCs w:val="22"/>
                <w:lang w:val="en-GB" w:eastAsia="en-US" w:bidi="ar-SA"/>
              </w:rPr>
            </w:pPr>
            <w:r w:rsidRPr="00D60F26">
              <w:rPr>
                <w:rFonts w:eastAsia="Calibri" w:cs="Arial"/>
                <w:color w:val="000000"/>
                <w:szCs w:val="22"/>
                <w:lang w:val="en-GB" w:eastAsia="en-US" w:bidi="ar-SA"/>
              </w:rPr>
              <w:t>Electricity Supply Licence</w:t>
            </w:r>
          </w:p>
        </w:tc>
        <w:tc>
          <w:tcPr>
            <w:tcW w:w="1559" w:type="dxa"/>
            <w:tcBorders>
              <w:top w:val="nil"/>
              <w:left w:val="nil"/>
              <w:bottom w:val="single" w:sz="8" w:space="0" w:color="696969"/>
              <w:right w:val="single" w:sz="8" w:space="0" w:color="696969"/>
            </w:tcBorders>
          </w:tcPr>
          <w:p w14:paraId="65A279B4" w14:textId="77777777" w:rsidR="00EF57FF" w:rsidRPr="00E83899" w:rsidRDefault="00EF57FF" w:rsidP="00EF57FF">
            <w:pPr>
              <w:widowControl w:val="0"/>
              <w:spacing w:after="0" w:line="276" w:lineRule="auto"/>
              <w:rPr>
                <w:rFonts w:cs="Arial"/>
                <w:szCs w:val="22"/>
                <w:lang w:val="en-GB" w:eastAsia="en-US" w:bidi="ar-SA"/>
              </w:rPr>
            </w:pPr>
            <w:r w:rsidRPr="00D60F26">
              <w:rPr>
                <w:rFonts w:eastAsia="Calibri" w:cs="Arial"/>
                <w:szCs w:val="22"/>
                <w:lang w:val="en-GB" w:eastAsia="en-US" w:bidi="ar-SA"/>
              </w:rPr>
              <w:t> </w:t>
            </w:r>
          </w:p>
        </w:tc>
        <w:tc>
          <w:tcPr>
            <w:tcW w:w="4678" w:type="dxa"/>
            <w:tcBorders>
              <w:top w:val="nil"/>
              <w:left w:val="nil"/>
              <w:bottom w:val="single" w:sz="8" w:space="0" w:color="696969"/>
              <w:right w:val="single" w:sz="8" w:space="0" w:color="696969"/>
            </w:tcBorders>
          </w:tcPr>
          <w:p w14:paraId="2523E78D" w14:textId="77777777" w:rsidR="00EF57FF" w:rsidRPr="00E83899" w:rsidRDefault="00EF57FF" w:rsidP="00EF57FF">
            <w:pPr>
              <w:widowControl w:val="0"/>
              <w:spacing w:after="0" w:line="276" w:lineRule="auto"/>
              <w:rPr>
                <w:rFonts w:cs="Arial"/>
                <w:szCs w:val="22"/>
                <w:lang w:val="en-GB" w:eastAsia="en-US" w:bidi="ar-SA"/>
              </w:rPr>
            </w:pPr>
            <w:r w:rsidRPr="00D60F26">
              <w:rPr>
                <w:rFonts w:eastAsia="Calibri" w:cs="Arial"/>
                <w:color w:val="000000"/>
                <w:szCs w:val="22"/>
                <w:lang w:val="en-GB" w:eastAsia="en-US" w:bidi="ar-SA"/>
              </w:rPr>
              <w:t>means an electricity supply licence under the Electricity Act.</w:t>
            </w:r>
          </w:p>
        </w:tc>
      </w:tr>
      <w:tr w:rsidR="00EF57FF" w:rsidRPr="00E83899" w14:paraId="3EE15069" w14:textId="77777777" w:rsidTr="0084101E">
        <w:tc>
          <w:tcPr>
            <w:tcW w:w="3109" w:type="dxa"/>
            <w:tcBorders>
              <w:top w:val="nil"/>
              <w:left w:val="single" w:sz="8" w:space="0" w:color="696969"/>
              <w:bottom w:val="single" w:sz="8" w:space="0" w:color="696969"/>
              <w:right w:val="single" w:sz="8" w:space="0" w:color="696969"/>
            </w:tcBorders>
          </w:tcPr>
          <w:p w14:paraId="03BE3880" w14:textId="77777777" w:rsidR="00EF57FF" w:rsidRPr="00E83899" w:rsidRDefault="00EF57FF" w:rsidP="00EF57FF">
            <w:pPr>
              <w:widowControl w:val="0"/>
              <w:spacing w:after="0" w:line="276" w:lineRule="auto"/>
              <w:rPr>
                <w:rFonts w:cs="Arial"/>
                <w:szCs w:val="22"/>
                <w:lang w:val="en-GB" w:eastAsia="en-US" w:bidi="ar-SA"/>
              </w:rPr>
            </w:pPr>
            <w:r w:rsidRPr="00D60F26">
              <w:rPr>
                <w:rFonts w:eastAsia="Calibri" w:cs="Arial"/>
                <w:color w:val="000000"/>
                <w:szCs w:val="22"/>
                <w:lang w:val="en-GB" w:eastAsia="en-US" w:bidi="ar-SA"/>
              </w:rPr>
              <w:t>Embedded Meter</w:t>
            </w:r>
          </w:p>
        </w:tc>
        <w:tc>
          <w:tcPr>
            <w:tcW w:w="1559" w:type="dxa"/>
            <w:tcBorders>
              <w:top w:val="nil"/>
              <w:left w:val="nil"/>
              <w:bottom w:val="single" w:sz="8" w:space="0" w:color="696969"/>
              <w:right w:val="single" w:sz="8" w:space="0" w:color="696969"/>
            </w:tcBorders>
          </w:tcPr>
          <w:p w14:paraId="338A3196" w14:textId="77777777" w:rsidR="00EF57FF" w:rsidRPr="00E83899" w:rsidRDefault="00EF57FF" w:rsidP="00EF57FF">
            <w:pPr>
              <w:widowControl w:val="0"/>
              <w:spacing w:after="0" w:line="276" w:lineRule="auto"/>
              <w:rPr>
                <w:rFonts w:cs="Arial"/>
                <w:szCs w:val="22"/>
                <w:lang w:val="en-GB" w:eastAsia="en-US" w:bidi="ar-SA"/>
              </w:rPr>
            </w:pPr>
            <w:r w:rsidRPr="00D60F26">
              <w:rPr>
                <w:rFonts w:eastAsia="Calibri" w:cs="Arial"/>
                <w:szCs w:val="22"/>
                <w:lang w:val="en-GB" w:eastAsia="en-US" w:bidi="ar-SA"/>
              </w:rPr>
              <w:t> </w:t>
            </w:r>
          </w:p>
        </w:tc>
        <w:tc>
          <w:tcPr>
            <w:tcW w:w="4678" w:type="dxa"/>
            <w:tcBorders>
              <w:top w:val="nil"/>
              <w:left w:val="nil"/>
              <w:bottom w:val="single" w:sz="8" w:space="0" w:color="696969"/>
              <w:right w:val="single" w:sz="8" w:space="0" w:color="696969"/>
            </w:tcBorders>
          </w:tcPr>
          <w:p w14:paraId="579D0BFA" w14:textId="77777777" w:rsidR="00EF57FF" w:rsidRPr="00E83899" w:rsidRDefault="00EF57FF" w:rsidP="00EF57FF">
            <w:pPr>
              <w:widowControl w:val="0"/>
              <w:spacing w:after="0" w:line="276" w:lineRule="auto"/>
              <w:rPr>
                <w:rFonts w:cs="Arial"/>
                <w:szCs w:val="22"/>
                <w:lang w:val="en-GB" w:eastAsia="en-US" w:bidi="ar-SA"/>
              </w:rPr>
            </w:pPr>
            <w:r w:rsidRPr="00D60F26">
              <w:rPr>
                <w:rFonts w:eastAsia="Calibri" w:cs="Arial"/>
                <w:color w:val="000000"/>
                <w:szCs w:val="22"/>
                <w:lang w:val="en-GB" w:eastAsia="en-US" w:bidi="ar-SA"/>
              </w:rPr>
              <w:t>means a utility meter having integral AMR Technology.</w:t>
            </w:r>
          </w:p>
        </w:tc>
      </w:tr>
      <w:tr w:rsidR="00EF57FF" w:rsidRPr="00E83899" w14:paraId="013BC05D" w14:textId="77777777" w:rsidTr="0084101E">
        <w:tc>
          <w:tcPr>
            <w:tcW w:w="3109" w:type="dxa"/>
            <w:tcBorders>
              <w:top w:val="nil"/>
              <w:left w:val="single" w:sz="8" w:space="0" w:color="696969"/>
              <w:bottom w:val="single" w:sz="8" w:space="0" w:color="696969"/>
              <w:right w:val="single" w:sz="8" w:space="0" w:color="696969"/>
            </w:tcBorders>
          </w:tcPr>
          <w:p w14:paraId="64D696C5" w14:textId="77777777" w:rsidR="00EF57FF" w:rsidRPr="00E83899" w:rsidRDefault="00EF57FF" w:rsidP="00EF57FF">
            <w:pPr>
              <w:widowControl w:val="0"/>
              <w:spacing w:after="0" w:line="276" w:lineRule="auto"/>
              <w:rPr>
                <w:rFonts w:cs="Arial"/>
                <w:szCs w:val="22"/>
                <w:lang w:val="en-GB" w:eastAsia="en-US" w:bidi="ar-SA"/>
              </w:rPr>
            </w:pPr>
            <w:r w:rsidRPr="00D60F26">
              <w:rPr>
                <w:rFonts w:eastAsia="Calibri" w:cs="Arial"/>
                <w:color w:val="000000"/>
                <w:szCs w:val="22"/>
                <w:lang w:val="en-GB" w:eastAsia="en-US" w:bidi="ar-SA"/>
              </w:rPr>
              <w:t>Emergency Change</w:t>
            </w:r>
          </w:p>
        </w:tc>
        <w:tc>
          <w:tcPr>
            <w:tcW w:w="1559" w:type="dxa"/>
            <w:tcBorders>
              <w:top w:val="nil"/>
              <w:left w:val="nil"/>
              <w:bottom w:val="single" w:sz="8" w:space="0" w:color="696969"/>
              <w:right w:val="single" w:sz="8" w:space="0" w:color="696969"/>
            </w:tcBorders>
          </w:tcPr>
          <w:p w14:paraId="1763007A" w14:textId="77777777" w:rsidR="00EF57FF" w:rsidRPr="00E83899" w:rsidRDefault="00EF57FF" w:rsidP="00EF57FF">
            <w:pPr>
              <w:widowControl w:val="0"/>
              <w:spacing w:after="0" w:line="276" w:lineRule="auto"/>
              <w:rPr>
                <w:rFonts w:cs="Arial"/>
                <w:szCs w:val="22"/>
                <w:lang w:val="en-GB" w:eastAsia="en-US" w:bidi="ar-SA"/>
              </w:rPr>
            </w:pPr>
            <w:r w:rsidRPr="00D60F26">
              <w:rPr>
                <w:rFonts w:eastAsia="Calibri" w:cs="Arial"/>
                <w:szCs w:val="22"/>
                <w:lang w:val="en-GB" w:eastAsia="en-US" w:bidi="ar-SA"/>
              </w:rPr>
              <w:t> </w:t>
            </w:r>
          </w:p>
        </w:tc>
        <w:tc>
          <w:tcPr>
            <w:tcW w:w="4678" w:type="dxa"/>
            <w:tcBorders>
              <w:top w:val="nil"/>
              <w:left w:val="nil"/>
              <w:bottom w:val="single" w:sz="8" w:space="0" w:color="696969"/>
              <w:right w:val="single" w:sz="8" w:space="0" w:color="696969"/>
            </w:tcBorders>
          </w:tcPr>
          <w:p w14:paraId="4C15F3EE" w14:textId="77777777" w:rsidR="00EF57FF" w:rsidRPr="00E83899" w:rsidRDefault="00EF57FF" w:rsidP="00EF57FF">
            <w:pPr>
              <w:widowControl w:val="0"/>
              <w:spacing w:after="0" w:line="276" w:lineRule="auto"/>
              <w:rPr>
                <w:rFonts w:cs="Arial"/>
                <w:szCs w:val="22"/>
                <w:lang w:val="en-GB" w:eastAsia="en-US" w:bidi="ar-SA"/>
              </w:rPr>
            </w:pPr>
            <w:r w:rsidRPr="00D60F26">
              <w:rPr>
                <w:rFonts w:eastAsia="Calibri" w:cs="Arial"/>
                <w:color w:val="000000"/>
                <w:szCs w:val="22"/>
                <w:lang w:val="en-GB" w:eastAsia="en-US" w:bidi="ar-SA"/>
              </w:rPr>
              <w:t>has the meaning given in Paragraph 8.8(c) of the Switching Service Management Schedule.</w:t>
            </w:r>
          </w:p>
        </w:tc>
      </w:tr>
      <w:tr w:rsidR="00EF57FF" w:rsidRPr="00E83899" w14:paraId="3313FBA5" w14:textId="77777777" w:rsidTr="0084101E">
        <w:tc>
          <w:tcPr>
            <w:tcW w:w="3109" w:type="dxa"/>
            <w:tcBorders>
              <w:top w:val="nil"/>
              <w:left w:val="single" w:sz="8" w:space="0" w:color="696969"/>
              <w:bottom w:val="single" w:sz="8" w:space="0" w:color="696969"/>
              <w:right w:val="single" w:sz="8" w:space="0" w:color="696969"/>
            </w:tcBorders>
          </w:tcPr>
          <w:p w14:paraId="6C4F6D86" w14:textId="77777777" w:rsidR="00EF57FF" w:rsidRPr="00E83899" w:rsidRDefault="00EF57FF" w:rsidP="00EF57FF">
            <w:pPr>
              <w:widowControl w:val="0"/>
              <w:spacing w:after="0" w:line="276" w:lineRule="auto"/>
              <w:rPr>
                <w:rFonts w:cs="Arial"/>
                <w:szCs w:val="22"/>
                <w:lang w:val="en-GB" w:eastAsia="en-US" w:bidi="ar-SA"/>
              </w:rPr>
            </w:pPr>
            <w:r w:rsidRPr="00D60F26">
              <w:rPr>
                <w:rFonts w:eastAsia="Calibri" w:cs="Arial"/>
                <w:color w:val="000000"/>
                <w:szCs w:val="22"/>
                <w:lang w:val="en-GB" w:eastAsia="en-US" w:bidi="ar-SA"/>
              </w:rPr>
              <w:t>Emergency Control Valve</w:t>
            </w:r>
          </w:p>
        </w:tc>
        <w:tc>
          <w:tcPr>
            <w:tcW w:w="1559" w:type="dxa"/>
            <w:tcBorders>
              <w:top w:val="nil"/>
              <w:left w:val="nil"/>
              <w:bottom w:val="single" w:sz="8" w:space="0" w:color="696969"/>
              <w:right w:val="single" w:sz="8" w:space="0" w:color="696969"/>
            </w:tcBorders>
          </w:tcPr>
          <w:p w14:paraId="3E29A14C" w14:textId="77777777" w:rsidR="00EF57FF" w:rsidRPr="00E83899" w:rsidRDefault="00EF57FF" w:rsidP="00EF57FF">
            <w:pPr>
              <w:widowControl w:val="0"/>
              <w:spacing w:after="0" w:line="276" w:lineRule="auto"/>
              <w:rPr>
                <w:rFonts w:cs="Arial"/>
                <w:szCs w:val="22"/>
                <w:lang w:val="en-GB" w:eastAsia="en-US" w:bidi="ar-SA"/>
              </w:rPr>
            </w:pPr>
            <w:r w:rsidRPr="00D60F26">
              <w:rPr>
                <w:rFonts w:eastAsia="Calibri" w:cs="Arial"/>
                <w:color w:val="000000"/>
                <w:szCs w:val="22"/>
                <w:lang w:val="en-GB" w:eastAsia="en-US" w:bidi="ar-SA"/>
              </w:rPr>
              <w:t>ECV</w:t>
            </w:r>
          </w:p>
        </w:tc>
        <w:tc>
          <w:tcPr>
            <w:tcW w:w="4678" w:type="dxa"/>
            <w:tcBorders>
              <w:top w:val="nil"/>
              <w:left w:val="nil"/>
              <w:bottom w:val="single" w:sz="8" w:space="0" w:color="696969"/>
              <w:right w:val="single" w:sz="8" w:space="0" w:color="696969"/>
            </w:tcBorders>
          </w:tcPr>
          <w:p w14:paraId="5E1DAA1D" w14:textId="77777777" w:rsidR="00EF57FF" w:rsidRPr="00E83899" w:rsidRDefault="00EF57FF" w:rsidP="00EF57FF">
            <w:pPr>
              <w:widowControl w:val="0"/>
              <w:spacing w:after="0" w:line="276" w:lineRule="auto"/>
              <w:rPr>
                <w:rFonts w:cs="Arial"/>
                <w:szCs w:val="22"/>
                <w:lang w:val="en-GB" w:eastAsia="en-US" w:bidi="ar-SA"/>
              </w:rPr>
            </w:pPr>
            <w:r w:rsidRPr="00D60F26">
              <w:rPr>
                <w:rFonts w:eastAsia="Calibri" w:cs="Arial"/>
                <w:color w:val="000000"/>
                <w:szCs w:val="22"/>
                <w:lang w:val="en-GB" w:eastAsia="en-US" w:bidi="ar-SA"/>
              </w:rPr>
              <w:t>means a valve for shutting off the supply of gas in an emergency, intended for use by a Consumer and being installed at the end of a service or distribution mains, and therefore defines the end of the network.</w:t>
            </w:r>
          </w:p>
        </w:tc>
      </w:tr>
      <w:tr w:rsidR="00EF57FF" w:rsidRPr="00E83899" w14:paraId="19E30BDE" w14:textId="77777777" w:rsidTr="0084101E">
        <w:tc>
          <w:tcPr>
            <w:tcW w:w="3109" w:type="dxa"/>
            <w:tcBorders>
              <w:top w:val="nil"/>
              <w:left w:val="single" w:sz="8" w:space="0" w:color="696969"/>
              <w:bottom w:val="single" w:sz="8" w:space="0" w:color="696969"/>
              <w:right w:val="single" w:sz="8" w:space="0" w:color="696969"/>
            </w:tcBorders>
          </w:tcPr>
          <w:p w14:paraId="20A9AC01" w14:textId="77777777" w:rsidR="00EF57FF" w:rsidRPr="00E83899" w:rsidRDefault="00EF57FF" w:rsidP="00EF57FF">
            <w:pPr>
              <w:widowControl w:val="0"/>
              <w:spacing w:after="0" w:line="276" w:lineRule="auto"/>
              <w:rPr>
                <w:rFonts w:cs="Arial"/>
                <w:szCs w:val="22"/>
                <w:lang w:val="en-GB" w:eastAsia="en-US" w:bidi="ar-SA"/>
              </w:rPr>
            </w:pPr>
            <w:r w:rsidRPr="00D60F26">
              <w:rPr>
                <w:rFonts w:eastAsia="Calibri" w:cs="Arial"/>
                <w:color w:val="000000"/>
                <w:szCs w:val="22"/>
                <w:lang w:val="en-GB" w:eastAsia="en-US" w:bidi="ar-SA"/>
              </w:rPr>
              <w:t>Emergency Credit Status</w:t>
            </w:r>
          </w:p>
        </w:tc>
        <w:tc>
          <w:tcPr>
            <w:tcW w:w="1559" w:type="dxa"/>
            <w:tcBorders>
              <w:top w:val="nil"/>
              <w:left w:val="nil"/>
              <w:bottom w:val="single" w:sz="8" w:space="0" w:color="696969"/>
              <w:right w:val="single" w:sz="8" w:space="0" w:color="696969"/>
            </w:tcBorders>
          </w:tcPr>
          <w:p w14:paraId="28386BA5" w14:textId="77777777" w:rsidR="00EF57FF" w:rsidRPr="00E83899" w:rsidRDefault="00EF57FF" w:rsidP="00EF57FF">
            <w:pPr>
              <w:widowControl w:val="0"/>
              <w:spacing w:after="0" w:line="276" w:lineRule="auto"/>
              <w:rPr>
                <w:rFonts w:cs="Arial"/>
                <w:szCs w:val="22"/>
                <w:lang w:val="en-GB" w:eastAsia="en-US" w:bidi="ar-SA"/>
              </w:rPr>
            </w:pPr>
            <w:r w:rsidRPr="00D60F26">
              <w:rPr>
                <w:rFonts w:eastAsia="Calibri" w:cs="Arial"/>
                <w:szCs w:val="22"/>
                <w:lang w:val="en-GB" w:eastAsia="en-US" w:bidi="ar-SA"/>
              </w:rPr>
              <w:t> </w:t>
            </w:r>
          </w:p>
        </w:tc>
        <w:tc>
          <w:tcPr>
            <w:tcW w:w="4678" w:type="dxa"/>
            <w:tcBorders>
              <w:top w:val="nil"/>
              <w:left w:val="nil"/>
              <w:bottom w:val="single" w:sz="8" w:space="0" w:color="696969"/>
              <w:right w:val="single" w:sz="8" w:space="0" w:color="696969"/>
            </w:tcBorders>
          </w:tcPr>
          <w:p w14:paraId="17866525" w14:textId="77777777" w:rsidR="00EF57FF" w:rsidRPr="00E83899" w:rsidRDefault="00EF57FF" w:rsidP="00EF57FF">
            <w:pPr>
              <w:widowControl w:val="0"/>
              <w:spacing w:after="0" w:line="276" w:lineRule="auto"/>
              <w:rPr>
                <w:rFonts w:cs="Arial"/>
                <w:szCs w:val="22"/>
                <w:lang w:val="en-GB" w:eastAsia="en-US" w:bidi="ar-SA"/>
              </w:rPr>
            </w:pPr>
            <w:r w:rsidRPr="00D60F26">
              <w:rPr>
                <w:rFonts w:eastAsia="Calibri" w:cs="Arial"/>
                <w:color w:val="000000"/>
                <w:szCs w:val="22"/>
                <w:lang w:val="en-GB" w:eastAsia="en-US" w:bidi="ar-SA"/>
              </w:rPr>
              <w:t>means the level of emergency credit remaining on a Prepayment Meter.</w:t>
            </w:r>
          </w:p>
        </w:tc>
      </w:tr>
      <w:tr w:rsidR="00EF57FF" w:rsidRPr="00E83899" w14:paraId="345B8744" w14:textId="77777777" w:rsidTr="0084101E">
        <w:tc>
          <w:tcPr>
            <w:tcW w:w="3109" w:type="dxa"/>
            <w:tcBorders>
              <w:top w:val="nil"/>
              <w:left w:val="single" w:sz="8" w:space="0" w:color="696969"/>
              <w:bottom w:val="single" w:sz="8" w:space="0" w:color="696969"/>
              <w:right w:val="single" w:sz="8" w:space="0" w:color="696969"/>
            </w:tcBorders>
          </w:tcPr>
          <w:p w14:paraId="364B0BCE" w14:textId="77777777" w:rsidR="00EF57FF" w:rsidRPr="00E83899" w:rsidRDefault="00EF57FF" w:rsidP="00EF57FF">
            <w:pPr>
              <w:widowControl w:val="0"/>
              <w:spacing w:after="0" w:line="276" w:lineRule="auto"/>
              <w:rPr>
                <w:rFonts w:cs="Arial"/>
                <w:szCs w:val="22"/>
                <w:lang w:val="en-GB" w:eastAsia="en-US" w:bidi="ar-SA"/>
              </w:rPr>
            </w:pPr>
            <w:r w:rsidRPr="00D60F26">
              <w:rPr>
                <w:rFonts w:eastAsia="Calibri" w:cs="Arial"/>
                <w:color w:val="000000"/>
                <w:szCs w:val="22"/>
                <w:lang w:val="en-GB" w:eastAsia="en-US" w:bidi="ar-SA"/>
              </w:rPr>
              <w:t>End-to-End Testing</w:t>
            </w:r>
          </w:p>
        </w:tc>
        <w:tc>
          <w:tcPr>
            <w:tcW w:w="1559" w:type="dxa"/>
            <w:tcBorders>
              <w:top w:val="nil"/>
              <w:left w:val="nil"/>
              <w:bottom w:val="single" w:sz="8" w:space="0" w:color="696969"/>
              <w:right w:val="single" w:sz="8" w:space="0" w:color="696969"/>
            </w:tcBorders>
          </w:tcPr>
          <w:p w14:paraId="7810B49A" w14:textId="77777777" w:rsidR="00EF57FF" w:rsidRPr="00E83899" w:rsidRDefault="00EF57FF" w:rsidP="00EF57FF">
            <w:pPr>
              <w:widowControl w:val="0"/>
              <w:spacing w:after="0" w:line="276" w:lineRule="auto"/>
              <w:rPr>
                <w:rFonts w:cs="Arial"/>
                <w:szCs w:val="22"/>
                <w:lang w:val="en-GB" w:eastAsia="en-US" w:bidi="ar-SA"/>
              </w:rPr>
            </w:pPr>
            <w:r w:rsidRPr="00D60F26">
              <w:rPr>
                <w:rFonts w:eastAsia="Calibri" w:cs="Arial"/>
                <w:color w:val="000000"/>
                <w:szCs w:val="22"/>
                <w:lang w:val="en-GB" w:eastAsia="en-US" w:bidi="ar-SA"/>
              </w:rPr>
              <w:t>E2E Testing</w:t>
            </w:r>
          </w:p>
        </w:tc>
        <w:tc>
          <w:tcPr>
            <w:tcW w:w="4678" w:type="dxa"/>
            <w:tcBorders>
              <w:top w:val="nil"/>
              <w:left w:val="nil"/>
              <w:bottom w:val="single" w:sz="8" w:space="0" w:color="696969"/>
              <w:right w:val="single" w:sz="8" w:space="0" w:color="696969"/>
            </w:tcBorders>
          </w:tcPr>
          <w:p w14:paraId="33ED5ED3" w14:textId="77777777" w:rsidR="00EF57FF" w:rsidRPr="00E83899" w:rsidRDefault="00EF57FF" w:rsidP="00EF57FF">
            <w:pPr>
              <w:widowControl w:val="0"/>
              <w:spacing w:after="0" w:line="276" w:lineRule="auto"/>
              <w:rPr>
                <w:rFonts w:cs="Arial"/>
                <w:szCs w:val="22"/>
                <w:lang w:val="en-GB" w:eastAsia="en-US" w:bidi="ar-SA"/>
              </w:rPr>
            </w:pPr>
            <w:r w:rsidRPr="00D60F26">
              <w:rPr>
                <w:rFonts w:eastAsia="Calibri" w:cs="Arial"/>
                <w:color w:val="000000"/>
                <w:szCs w:val="22"/>
                <w:lang w:val="en-GB" w:eastAsia="en-US" w:bidi="ar-SA"/>
              </w:rPr>
              <w:t>means the activity described as such in  the E2E Testing Plan.</w:t>
            </w:r>
          </w:p>
        </w:tc>
      </w:tr>
      <w:tr w:rsidR="00EF57FF" w:rsidRPr="00E83899" w14:paraId="13E0992E" w14:textId="77777777" w:rsidTr="0084101E">
        <w:tc>
          <w:tcPr>
            <w:tcW w:w="3109" w:type="dxa"/>
            <w:tcBorders>
              <w:top w:val="nil"/>
              <w:left w:val="single" w:sz="8" w:space="0" w:color="696969"/>
              <w:bottom w:val="single" w:sz="8" w:space="0" w:color="696969"/>
              <w:right w:val="single" w:sz="8" w:space="0" w:color="696969"/>
            </w:tcBorders>
          </w:tcPr>
          <w:p w14:paraId="3661018A" w14:textId="77777777" w:rsidR="00EF57FF" w:rsidRPr="00E83899" w:rsidRDefault="00EF57FF" w:rsidP="00EF57FF">
            <w:pPr>
              <w:widowControl w:val="0"/>
              <w:spacing w:after="0" w:line="276" w:lineRule="auto"/>
              <w:rPr>
                <w:rFonts w:cs="Arial"/>
                <w:szCs w:val="22"/>
                <w:lang w:val="en-GB" w:eastAsia="en-US" w:bidi="ar-SA"/>
              </w:rPr>
            </w:pPr>
            <w:r w:rsidRPr="00D60F26">
              <w:rPr>
                <w:rFonts w:eastAsia="Calibri" w:cs="Arial"/>
                <w:color w:val="000000"/>
                <w:szCs w:val="22"/>
                <w:lang w:val="en-GB" w:eastAsia="en-US" w:bidi="ar-SA"/>
              </w:rPr>
              <w:t>Enduring Change of Supplier Service Provider</w:t>
            </w:r>
          </w:p>
        </w:tc>
        <w:tc>
          <w:tcPr>
            <w:tcW w:w="1559" w:type="dxa"/>
            <w:tcBorders>
              <w:top w:val="nil"/>
              <w:left w:val="nil"/>
              <w:bottom w:val="single" w:sz="8" w:space="0" w:color="696969"/>
              <w:right w:val="single" w:sz="8" w:space="0" w:color="696969"/>
            </w:tcBorders>
          </w:tcPr>
          <w:p w14:paraId="4284C9B3" w14:textId="77777777" w:rsidR="00EF57FF" w:rsidRPr="00E83899" w:rsidRDefault="00EF57FF" w:rsidP="00EF57FF">
            <w:pPr>
              <w:widowControl w:val="0"/>
              <w:spacing w:after="0" w:line="276" w:lineRule="auto"/>
              <w:rPr>
                <w:rFonts w:cs="Arial"/>
                <w:szCs w:val="22"/>
                <w:lang w:val="en-GB" w:eastAsia="en-US" w:bidi="ar-SA"/>
              </w:rPr>
            </w:pPr>
            <w:r w:rsidRPr="00D60F26">
              <w:rPr>
                <w:rFonts w:eastAsia="Calibri" w:cs="Arial"/>
                <w:color w:val="000000"/>
                <w:szCs w:val="22"/>
                <w:lang w:val="en-GB" w:eastAsia="en-US" w:bidi="ar-SA"/>
              </w:rPr>
              <w:t>ECOS</w:t>
            </w:r>
          </w:p>
        </w:tc>
        <w:tc>
          <w:tcPr>
            <w:tcW w:w="4678" w:type="dxa"/>
            <w:tcBorders>
              <w:top w:val="nil"/>
              <w:left w:val="nil"/>
              <w:bottom w:val="single" w:sz="8" w:space="0" w:color="696969"/>
              <w:right w:val="single" w:sz="8" w:space="0" w:color="696969"/>
            </w:tcBorders>
          </w:tcPr>
          <w:p w14:paraId="7B3AA533" w14:textId="77777777" w:rsidR="00EF57FF" w:rsidRPr="00E83899" w:rsidRDefault="00EF57FF" w:rsidP="00EF57FF">
            <w:pPr>
              <w:widowControl w:val="0"/>
              <w:spacing w:after="0" w:line="276" w:lineRule="auto"/>
              <w:rPr>
                <w:rFonts w:cs="Arial"/>
                <w:szCs w:val="22"/>
                <w:lang w:val="en-GB" w:eastAsia="en-US" w:bidi="ar-SA"/>
              </w:rPr>
            </w:pPr>
            <w:r w:rsidRPr="00D60F26">
              <w:rPr>
                <w:rFonts w:eastAsia="Calibri" w:cs="Arial"/>
                <w:color w:val="000000"/>
                <w:szCs w:val="22"/>
                <w:lang w:val="en-GB" w:eastAsia="en-US" w:bidi="ar-SA"/>
              </w:rPr>
              <w:t>means the DCC in its role as CoS Party, defined in the Smart Energy Code.</w:t>
            </w:r>
          </w:p>
        </w:tc>
      </w:tr>
      <w:tr w:rsidR="00EF57FF" w:rsidRPr="00E83899" w14:paraId="07FFCC9F" w14:textId="77777777" w:rsidTr="0084101E">
        <w:tc>
          <w:tcPr>
            <w:tcW w:w="3109" w:type="dxa"/>
            <w:tcBorders>
              <w:top w:val="nil"/>
              <w:left w:val="single" w:sz="8" w:space="0" w:color="696969"/>
              <w:bottom w:val="single" w:sz="8" w:space="0" w:color="696969"/>
              <w:right w:val="single" w:sz="8" w:space="0" w:color="696969"/>
            </w:tcBorders>
          </w:tcPr>
          <w:p w14:paraId="2A6132BC" w14:textId="77777777" w:rsidR="00EF57FF" w:rsidRPr="00E83899" w:rsidRDefault="00EF57FF" w:rsidP="00EF57FF">
            <w:pPr>
              <w:widowControl w:val="0"/>
              <w:spacing w:after="0" w:line="276" w:lineRule="auto"/>
              <w:rPr>
                <w:rFonts w:cs="Arial"/>
                <w:szCs w:val="22"/>
                <w:lang w:val="en-GB" w:eastAsia="en-US" w:bidi="ar-SA"/>
              </w:rPr>
            </w:pPr>
            <w:r w:rsidRPr="00D60F26">
              <w:rPr>
                <w:rFonts w:eastAsia="Calibri" w:cs="Arial"/>
                <w:color w:val="000000"/>
                <w:szCs w:val="22"/>
                <w:lang w:val="en-GB" w:eastAsia="en-US" w:bidi="ar-SA"/>
              </w:rPr>
              <w:t>Energise</w:t>
            </w:r>
          </w:p>
        </w:tc>
        <w:tc>
          <w:tcPr>
            <w:tcW w:w="1559" w:type="dxa"/>
            <w:tcBorders>
              <w:top w:val="nil"/>
              <w:left w:val="nil"/>
              <w:bottom w:val="single" w:sz="8" w:space="0" w:color="696969"/>
              <w:right w:val="single" w:sz="8" w:space="0" w:color="696969"/>
            </w:tcBorders>
          </w:tcPr>
          <w:p w14:paraId="6DE41289" w14:textId="77777777" w:rsidR="00EF57FF" w:rsidRPr="00E83899" w:rsidRDefault="00EF57FF" w:rsidP="00EF57FF">
            <w:pPr>
              <w:widowControl w:val="0"/>
              <w:spacing w:after="0" w:line="276" w:lineRule="auto"/>
              <w:rPr>
                <w:rFonts w:cs="Arial"/>
                <w:szCs w:val="22"/>
                <w:lang w:val="en-GB" w:eastAsia="en-US" w:bidi="ar-SA"/>
              </w:rPr>
            </w:pPr>
            <w:r w:rsidRPr="00D60F26">
              <w:rPr>
                <w:rFonts w:eastAsia="Calibri" w:cs="Arial"/>
                <w:szCs w:val="22"/>
                <w:lang w:val="en-GB" w:eastAsia="en-US" w:bidi="ar-SA"/>
              </w:rPr>
              <w:t> </w:t>
            </w:r>
          </w:p>
        </w:tc>
        <w:tc>
          <w:tcPr>
            <w:tcW w:w="4678" w:type="dxa"/>
            <w:tcBorders>
              <w:top w:val="nil"/>
              <w:left w:val="nil"/>
              <w:bottom w:val="single" w:sz="8" w:space="0" w:color="696969"/>
              <w:right w:val="single" w:sz="8" w:space="0" w:color="696969"/>
            </w:tcBorders>
          </w:tcPr>
          <w:p w14:paraId="61A81378" w14:textId="77777777" w:rsidR="00EF57FF" w:rsidRPr="00E83899" w:rsidRDefault="00EF57FF" w:rsidP="00EF57FF">
            <w:pPr>
              <w:widowControl w:val="0"/>
              <w:spacing w:after="0" w:line="276" w:lineRule="auto"/>
              <w:rPr>
                <w:rFonts w:cs="Arial"/>
                <w:szCs w:val="22"/>
                <w:lang w:val="en-GB" w:eastAsia="en-US" w:bidi="ar-SA"/>
              </w:rPr>
            </w:pPr>
            <w:r w:rsidRPr="00D60F26">
              <w:rPr>
                <w:rFonts w:eastAsia="Calibri" w:cs="Arial"/>
                <w:color w:val="000000"/>
                <w:szCs w:val="22"/>
                <w:lang w:val="en-GB" w:eastAsia="en-US" w:bidi="ar-SA"/>
              </w:rPr>
              <w:t>shall have the meaning given under the DCUSA, and ‘energised’, ‘energisation’ and similar expressions shall be interpreted accordingly.</w:t>
            </w:r>
          </w:p>
        </w:tc>
      </w:tr>
      <w:tr w:rsidR="00EF57FF" w:rsidRPr="00E83899" w14:paraId="520665E4" w14:textId="77777777" w:rsidTr="0084101E">
        <w:tc>
          <w:tcPr>
            <w:tcW w:w="3109" w:type="dxa"/>
            <w:tcBorders>
              <w:top w:val="nil"/>
              <w:left w:val="single" w:sz="8" w:space="0" w:color="696969"/>
              <w:bottom w:val="single" w:sz="8" w:space="0" w:color="696969"/>
              <w:right w:val="single" w:sz="8" w:space="0" w:color="696969"/>
            </w:tcBorders>
          </w:tcPr>
          <w:p w14:paraId="7B59A40F" w14:textId="77777777" w:rsidR="00EF57FF" w:rsidRPr="00E83899" w:rsidRDefault="00EF57FF" w:rsidP="00EF57FF">
            <w:pPr>
              <w:widowControl w:val="0"/>
              <w:spacing w:after="0" w:line="276" w:lineRule="auto"/>
              <w:rPr>
                <w:rFonts w:cs="Arial"/>
                <w:szCs w:val="22"/>
                <w:lang w:val="en-GB" w:eastAsia="en-US" w:bidi="ar-SA"/>
              </w:rPr>
            </w:pPr>
            <w:r w:rsidRPr="00D60F26">
              <w:rPr>
                <w:rFonts w:eastAsia="Calibri" w:cs="Arial"/>
                <w:color w:val="000000"/>
                <w:szCs w:val="22"/>
                <w:lang w:val="en-GB" w:eastAsia="en-US" w:bidi="ar-SA"/>
              </w:rPr>
              <w:t>Energy</w:t>
            </w:r>
          </w:p>
        </w:tc>
        <w:tc>
          <w:tcPr>
            <w:tcW w:w="1559" w:type="dxa"/>
            <w:tcBorders>
              <w:top w:val="nil"/>
              <w:left w:val="nil"/>
              <w:bottom w:val="single" w:sz="8" w:space="0" w:color="696969"/>
              <w:right w:val="single" w:sz="8" w:space="0" w:color="696969"/>
            </w:tcBorders>
          </w:tcPr>
          <w:p w14:paraId="38F7CB69" w14:textId="77777777" w:rsidR="00EF57FF" w:rsidRPr="00E83899" w:rsidRDefault="00EF57FF" w:rsidP="00EF57FF">
            <w:pPr>
              <w:widowControl w:val="0"/>
              <w:spacing w:after="0" w:line="276" w:lineRule="auto"/>
              <w:rPr>
                <w:rFonts w:cs="Arial"/>
                <w:szCs w:val="22"/>
                <w:lang w:val="en-GB" w:eastAsia="en-US" w:bidi="ar-SA"/>
              </w:rPr>
            </w:pPr>
            <w:r w:rsidRPr="00D60F26">
              <w:rPr>
                <w:rFonts w:eastAsia="Calibri" w:cs="Arial"/>
                <w:szCs w:val="22"/>
                <w:lang w:val="en-GB" w:eastAsia="en-US" w:bidi="ar-SA"/>
              </w:rPr>
              <w:t> </w:t>
            </w:r>
          </w:p>
        </w:tc>
        <w:tc>
          <w:tcPr>
            <w:tcW w:w="4678" w:type="dxa"/>
            <w:tcBorders>
              <w:top w:val="nil"/>
              <w:left w:val="nil"/>
              <w:bottom w:val="single" w:sz="8" w:space="0" w:color="696969"/>
              <w:right w:val="single" w:sz="8" w:space="0" w:color="696969"/>
            </w:tcBorders>
          </w:tcPr>
          <w:p w14:paraId="15434DA5" w14:textId="77777777" w:rsidR="00EF57FF" w:rsidRPr="00E83899" w:rsidRDefault="00EF57FF" w:rsidP="00EF57FF">
            <w:pPr>
              <w:widowControl w:val="0"/>
              <w:spacing w:after="0" w:line="276" w:lineRule="auto"/>
              <w:rPr>
                <w:rFonts w:cs="Arial"/>
                <w:szCs w:val="22"/>
                <w:lang w:val="en-GB" w:eastAsia="en-US" w:bidi="ar-SA"/>
              </w:rPr>
            </w:pPr>
            <w:r w:rsidRPr="00D60F26">
              <w:rPr>
                <w:rFonts w:eastAsia="Calibri" w:cs="Arial"/>
                <w:color w:val="000000"/>
                <w:szCs w:val="22"/>
                <w:lang w:val="en-GB" w:eastAsia="en-US" w:bidi="ar-SA"/>
              </w:rPr>
              <w:t>means gas and/or electricity.</w:t>
            </w:r>
          </w:p>
        </w:tc>
      </w:tr>
      <w:tr w:rsidR="00EF57FF" w:rsidRPr="00E83899" w14:paraId="073D158D" w14:textId="77777777" w:rsidTr="0084101E">
        <w:tc>
          <w:tcPr>
            <w:tcW w:w="3109" w:type="dxa"/>
            <w:tcBorders>
              <w:top w:val="nil"/>
              <w:left w:val="single" w:sz="8" w:space="0" w:color="696969"/>
              <w:bottom w:val="single" w:sz="8" w:space="0" w:color="696969"/>
              <w:right w:val="single" w:sz="8" w:space="0" w:color="696969"/>
            </w:tcBorders>
          </w:tcPr>
          <w:p w14:paraId="5A7FC972" w14:textId="77777777" w:rsidR="00EF57FF" w:rsidRPr="00E83899" w:rsidRDefault="00EF57FF" w:rsidP="00EF57FF">
            <w:pPr>
              <w:widowControl w:val="0"/>
              <w:spacing w:after="0" w:line="276" w:lineRule="auto"/>
              <w:rPr>
                <w:rFonts w:cs="Arial"/>
                <w:szCs w:val="22"/>
                <w:lang w:val="en-GB" w:eastAsia="en-US" w:bidi="ar-SA"/>
              </w:rPr>
            </w:pPr>
            <w:r w:rsidRPr="00D60F26">
              <w:rPr>
                <w:rFonts w:eastAsia="Calibri" w:cs="Arial"/>
                <w:color w:val="000000"/>
                <w:szCs w:val="22"/>
                <w:lang w:val="en-GB" w:eastAsia="en-US" w:bidi="ar-SA"/>
              </w:rPr>
              <w:t>Energy Code</w:t>
            </w:r>
          </w:p>
        </w:tc>
        <w:tc>
          <w:tcPr>
            <w:tcW w:w="1559" w:type="dxa"/>
            <w:tcBorders>
              <w:top w:val="nil"/>
              <w:left w:val="nil"/>
              <w:bottom w:val="single" w:sz="8" w:space="0" w:color="696969"/>
              <w:right w:val="single" w:sz="8" w:space="0" w:color="696969"/>
            </w:tcBorders>
          </w:tcPr>
          <w:p w14:paraId="736010A6" w14:textId="77777777" w:rsidR="00EF57FF" w:rsidRPr="00E83899" w:rsidRDefault="00EF57FF" w:rsidP="00EF57FF">
            <w:pPr>
              <w:widowControl w:val="0"/>
              <w:spacing w:after="0" w:line="276" w:lineRule="auto"/>
              <w:rPr>
                <w:rFonts w:cs="Arial"/>
                <w:szCs w:val="22"/>
                <w:lang w:val="en-GB" w:eastAsia="en-US" w:bidi="ar-SA"/>
              </w:rPr>
            </w:pPr>
            <w:r w:rsidRPr="00D60F26">
              <w:rPr>
                <w:rFonts w:eastAsia="Calibri" w:cs="Arial"/>
                <w:szCs w:val="22"/>
                <w:lang w:val="en-GB" w:eastAsia="en-US" w:bidi="ar-SA"/>
              </w:rPr>
              <w:t> </w:t>
            </w:r>
          </w:p>
        </w:tc>
        <w:tc>
          <w:tcPr>
            <w:tcW w:w="4678" w:type="dxa"/>
            <w:tcBorders>
              <w:top w:val="nil"/>
              <w:left w:val="nil"/>
              <w:bottom w:val="single" w:sz="8" w:space="0" w:color="696969"/>
              <w:right w:val="single" w:sz="8" w:space="0" w:color="696969"/>
            </w:tcBorders>
          </w:tcPr>
          <w:p w14:paraId="476BA245" w14:textId="77777777" w:rsidR="00EF57FF" w:rsidRPr="00E83899" w:rsidRDefault="00EF57FF" w:rsidP="00EF57FF">
            <w:pPr>
              <w:widowControl w:val="0"/>
              <w:spacing w:after="0" w:line="276" w:lineRule="auto"/>
              <w:rPr>
                <w:rFonts w:cs="Arial"/>
                <w:szCs w:val="22"/>
                <w:lang w:val="en-GB" w:eastAsia="en-US" w:bidi="ar-SA"/>
              </w:rPr>
            </w:pPr>
            <w:r w:rsidRPr="00D60F26">
              <w:rPr>
                <w:rFonts w:eastAsia="Calibri" w:cs="Arial"/>
                <w:color w:val="000000"/>
                <w:szCs w:val="22"/>
                <w:lang w:val="en-GB" w:eastAsia="en-US" w:bidi="ar-SA"/>
              </w:rPr>
              <w:t>means a multilateral code or agreement maintained pursuant to one or more of the Energy Licences.</w:t>
            </w:r>
          </w:p>
        </w:tc>
      </w:tr>
      <w:tr w:rsidR="00EF57FF" w:rsidRPr="00E83899" w14:paraId="56C504A6" w14:textId="77777777" w:rsidTr="0084101E">
        <w:tc>
          <w:tcPr>
            <w:tcW w:w="3109" w:type="dxa"/>
            <w:tcBorders>
              <w:top w:val="nil"/>
              <w:left w:val="single" w:sz="8" w:space="0" w:color="696969"/>
              <w:bottom w:val="single" w:sz="8" w:space="0" w:color="696969"/>
              <w:right w:val="single" w:sz="8" w:space="0" w:color="696969"/>
            </w:tcBorders>
          </w:tcPr>
          <w:p w14:paraId="4D706597" w14:textId="77777777" w:rsidR="00EF57FF" w:rsidRPr="00E83899" w:rsidRDefault="00EF57FF" w:rsidP="00EF57FF">
            <w:pPr>
              <w:widowControl w:val="0"/>
              <w:spacing w:after="0" w:line="276" w:lineRule="auto"/>
              <w:rPr>
                <w:rFonts w:cs="Arial"/>
                <w:szCs w:val="22"/>
                <w:lang w:val="en-GB" w:eastAsia="en-US" w:bidi="ar-SA"/>
              </w:rPr>
            </w:pPr>
            <w:r w:rsidRPr="00D60F26">
              <w:rPr>
                <w:rFonts w:eastAsia="Calibri" w:cs="Arial"/>
                <w:color w:val="000000"/>
                <w:szCs w:val="22"/>
                <w:lang w:val="en-GB" w:eastAsia="en-US" w:bidi="ar-SA"/>
              </w:rPr>
              <w:t>Energy Company</w:t>
            </w:r>
          </w:p>
        </w:tc>
        <w:tc>
          <w:tcPr>
            <w:tcW w:w="1559" w:type="dxa"/>
            <w:tcBorders>
              <w:top w:val="nil"/>
              <w:left w:val="nil"/>
              <w:bottom w:val="single" w:sz="8" w:space="0" w:color="696969"/>
              <w:right w:val="single" w:sz="8" w:space="0" w:color="696969"/>
            </w:tcBorders>
          </w:tcPr>
          <w:p w14:paraId="6BF62180" w14:textId="77777777" w:rsidR="00EF57FF" w:rsidRPr="00E83899" w:rsidRDefault="00EF57FF" w:rsidP="00EF57FF">
            <w:pPr>
              <w:widowControl w:val="0"/>
              <w:spacing w:after="0" w:line="276" w:lineRule="auto"/>
              <w:rPr>
                <w:rFonts w:cs="Arial"/>
                <w:szCs w:val="22"/>
                <w:lang w:val="en-GB" w:eastAsia="en-US" w:bidi="ar-SA"/>
              </w:rPr>
            </w:pPr>
            <w:r w:rsidRPr="00D60F26">
              <w:rPr>
                <w:rFonts w:eastAsia="Calibri" w:cs="Arial"/>
                <w:szCs w:val="22"/>
                <w:lang w:val="en-GB" w:eastAsia="en-US" w:bidi="ar-SA"/>
              </w:rPr>
              <w:t> </w:t>
            </w:r>
          </w:p>
        </w:tc>
        <w:tc>
          <w:tcPr>
            <w:tcW w:w="4678" w:type="dxa"/>
            <w:tcBorders>
              <w:top w:val="nil"/>
              <w:left w:val="nil"/>
              <w:bottom w:val="single" w:sz="8" w:space="0" w:color="696969"/>
              <w:right w:val="single" w:sz="8" w:space="0" w:color="696969"/>
            </w:tcBorders>
          </w:tcPr>
          <w:p w14:paraId="5C702EEC" w14:textId="77777777" w:rsidR="00EF57FF" w:rsidRPr="00E83899" w:rsidRDefault="00EF57FF" w:rsidP="00EF57FF">
            <w:pPr>
              <w:widowControl w:val="0"/>
              <w:spacing w:after="0" w:line="276" w:lineRule="auto"/>
              <w:rPr>
                <w:rFonts w:cs="Arial"/>
                <w:szCs w:val="22"/>
                <w:lang w:val="en-GB" w:eastAsia="en-US" w:bidi="ar-SA"/>
              </w:rPr>
            </w:pPr>
            <w:r w:rsidRPr="00D60F26">
              <w:rPr>
                <w:rFonts w:eastAsia="Calibri" w:cs="Arial"/>
                <w:color w:val="000000"/>
                <w:szCs w:val="22"/>
                <w:lang w:val="en-GB" w:eastAsia="en-US" w:bidi="ar-SA"/>
              </w:rPr>
              <w:t xml:space="preserve">is a switching data type indicating the legal entity to which a Market Participant Role relates (in other words, the legal entity which holds the licence, accreditation, or qualification required in order to perform the relevant Market Participant Role), as further described in the Switching Data Management </w:t>
            </w:r>
            <w:r w:rsidRPr="00D60F26">
              <w:rPr>
                <w:rFonts w:eastAsia="Calibri" w:cs="Arial"/>
                <w:color w:val="000000"/>
                <w:szCs w:val="22"/>
                <w:lang w:val="en-GB" w:eastAsia="en-US" w:bidi="ar-SA"/>
              </w:rPr>
              <w:lastRenderedPageBreak/>
              <w:t>Schedule.</w:t>
            </w:r>
          </w:p>
        </w:tc>
      </w:tr>
      <w:tr w:rsidR="00EF57FF" w:rsidRPr="00E83899" w14:paraId="7013865C" w14:textId="77777777" w:rsidTr="0084101E">
        <w:tc>
          <w:tcPr>
            <w:tcW w:w="3109" w:type="dxa"/>
            <w:tcBorders>
              <w:top w:val="nil"/>
              <w:left w:val="single" w:sz="8" w:space="0" w:color="696969"/>
              <w:bottom w:val="single" w:sz="8" w:space="0" w:color="696969"/>
              <w:right w:val="single" w:sz="8" w:space="0" w:color="696969"/>
            </w:tcBorders>
          </w:tcPr>
          <w:p w14:paraId="5F504A3D" w14:textId="77777777" w:rsidR="00EF57FF" w:rsidRPr="00E83899" w:rsidRDefault="00EF57FF" w:rsidP="00EF57FF">
            <w:pPr>
              <w:widowControl w:val="0"/>
              <w:spacing w:after="0" w:line="276" w:lineRule="auto"/>
              <w:rPr>
                <w:rFonts w:cs="Arial"/>
                <w:szCs w:val="22"/>
                <w:lang w:val="en-GB" w:eastAsia="en-US" w:bidi="ar-SA"/>
              </w:rPr>
            </w:pPr>
            <w:r w:rsidRPr="00D60F26">
              <w:rPr>
                <w:rFonts w:eastAsia="Calibri" w:cs="Arial"/>
                <w:color w:val="000000"/>
                <w:szCs w:val="22"/>
                <w:lang w:val="en-GB" w:eastAsia="en-US" w:bidi="ar-SA"/>
              </w:rPr>
              <w:lastRenderedPageBreak/>
              <w:t>Energy Company Corporate Group</w:t>
            </w:r>
          </w:p>
        </w:tc>
        <w:tc>
          <w:tcPr>
            <w:tcW w:w="1559" w:type="dxa"/>
            <w:tcBorders>
              <w:top w:val="nil"/>
              <w:left w:val="nil"/>
              <w:bottom w:val="single" w:sz="8" w:space="0" w:color="696969"/>
              <w:right w:val="single" w:sz="8" w:space="0" w:color="696969"/>
            </w:tcBorders>
          </w:tcPr>
          <w:p w14:paraId="263D029E" w14:textId="77777777" w:rsidR="00EF57FF" w:rsidRPr="00E83899" w:rsidRDefault="00EF57FF" w:rsidP="00EF57FF">
            <w:pPr>
              <w:widowControl w:val="0"/>
              <w:spacing w:after="0" w:line="276" w:lineRule="auto"/>
              <w:rPr>
                <w:rFonts w:cs="Arial"/>
                <w:szCs w:val="22"/>
                <w:lang w:val="en-GB" w:eastAsia="en-US" w:bidi="ar-SA"/>
              </w:rPr>
            </w:pPr>
            <w:r w:rsidRPr="00D60F26">
              <w:rPr>
                <w:rFonts w:eastAsia="Calibri" w:cs="Arial"/>
                <w:szCs w:val="22"/>
                <w:lang w:val="en-GB" w:eastAsia="en-US" w:bidi="ar-SA"/>
              </w:rPr>
              <w:t> </w:t>
            </w:r>
          </w:p>
        </w:tc>
        <w:tc>
          <w:tcPr>
            <w:tcW w:w="4678" w:type="dxa"/>
            <w:tcBorders>
              <w:top w:val="nil"/>
              <w:left w:val="nil"/>
              <w:bottom w:val="single" w:sz="8" w:space="0" w:color="696969"/>
              <w:right w:val="single" w:sz="8" w:space="0" w:color="696969"/>
            </w:tcBorders>
          </w:tcPr>
          <w:p w14:paraId="0D9A35ED" w14:textId="77777777" w:rsidR="00EF57FF" w:rsidRPr="00E83899" w:rsidRDefault="00EF57FF" w:rsidP="00EF57FF">
            <w:pPr>
              <w:widowControl w:val="0"/>
              <w:spacing w:after="0" w:line="276" w:lineRule="auto"/>
              <w:rPr>
                <w:rFonts w:cs="Arial"/>
                <w:szCs w:val="22"/>
                <w:lang w:val="en-GB" w:eastAsia="en-US" w:bidi="ar-SA"/>
              </w:rPr>
            </w:pPr>
            <w:r w:rsidRPr="00D60F26">
              <w:rPr>
                <w:rFonts w:eastAsia="Calibri" w:cs="Arial"/>
                <w:color w:val="000000"/>
                <w:szCs w:val="22"/>
                <w:lang w:val="en-GB" w:eastAsia="en-US" w:bidi="ar-SA"/>
              </w:rPr>
              <w:t>means, for each Party, that Party and its Affiliates, as recorded by the Code Manager based on information provided by the Party.</w:t>
            </w:r>
          </w:p>
        </w:tc>
      </w:tr>
      <w:tr w:rsidR="00EF57FF" w:rsidRPr="00E83899" w14:paraId="39C48363" w14:textId="77777777" w:rsidTr="0084101E">
        <w:tc>
          <w:tcPr>
            <w:tcW w:w="3109" w:type="dxa"/>
            <w:tcBorders>
              <w:top w:val="nil"/>
              <w:left w:val="single" w:sz="8" w:space="0" w:color="696969"/>
              <w:bottom w:val="single" w:sz="8" w:space="0" w:color="696969"/>
              <w:right w:val="single" w:sz="8" w:space="0" w:color="696969"/>
            </w:tcBorders>
          </w:tcPr>
          <w:p w14:paraId="38165947" w14:textId="77777777" w:rsidR="00EF57FF" w:rsidRPr="00E83899" w:rsidRDefault="00EF57FF" w:rsidP="00EF57FF">
            <w:pPr>
              <w:widowControl w:val="0"/>
              <w:spacing w:after="0" w:line="276" w:lineRule="auto"/>
              <w:rPr>
                <w:rFonts w:cs="Arial"/>
                <w:szCs w:val="22"/>
                <w:lang w:val="en-GB" w:eastAsia="en-US" w:bidi="ar-SA"/>
              </w:rPr>
            </w:pPr>
            <w:r w:rsidRPr="00D60F26">
              <w:rPr>
                <w:rFonts w:eastAsia="Calibri" w:cs="Arial"/>
                <w:color w:val="000000"/>
                <w:szCs w:val="22"/>
                <w:lang w:val="en-GB" w:eastAsia="en-US" w:bidi="ar-SA"/>
              </w:rPr>
              <w:t>Energy Company Obligation</w:t>
            </w:r>
          </w:p>
        </w:tc>
        <w:tc>
          <w:tcPr>
            <w:tcW w:w="1559" w:type="dxa"/>
            <w:tcBorders>
              <w:top w:val="nil"/>
              <w:left w:val="nil"/>
              <w:bottom w:val="single" w:sz="8" w:space="0" w:color="696969"/>
              <w:right w:val="single" w:sz="8" w:space="0" w:color="696969"/>
            </w:tcBorders>
          </w:tcPr>
          <w:p w14:paraId="4C6BDB53" w14:textId="77777777" w:rsidR="00EF57FF" w:rsidRPr="00E83899" w:rsidRDefault="00EF57FF" w:rsidP="00EF57FF">
            <w:pPr>
              <w:widowControl w:val="0"/>
              <w:spacing w:after="0" w:line="276" w:lineRule="auto"/>
              <w:rPr>
                <w:rFonts w:cs="Arial"/>
                <w:szCs w:val="22"/>
                <w:lang w:val="en-GB" w:eastAsia="en-US" w:bidi="ar-SA"/>
              </w:rPr>
            </w:pPr>
            <w:r w:rsidRPr="00D60F26">
              <w:rPr>
                <w:rFonts w:eastAsia="Calibri" w:cs="Arial"/>
                <w:color w:val="000000"/>
                <w:szCs w:val="22"/>
                <w:lang w:val="en-GB" w:eastAsia="en-US" w:bidi="ar-SA"/>
              </w:rPr>
              <w:t>ECO</w:t>
            </w:r>
          </w:p>
        </w:tc>
        <w:tc>
          <w:tcPr>
            <w:tcW w:w="4678" w:type="dxa"/>
            <w:tcBorders>
              <w:top w:val="nil"/>
              <w:left w:val="nil"/>
              <w:bottom w:val="single" w:sz="8" w:space="0" w:color="696969"/>
              <w:right w:val="single" w:sz="8" w:space="0" w:color="696969"/>
            </w:tcBorders>
          </w:tcPr>
          <w:p w14:paraId="60C9D385" w14:textId="77777777" w:rsidR="00EF57FF" w:rsidRPr="00E83899" w:rsidRDefault="00EF57FF" w:rsidP="00EF57FF">
            <w:pPr>
              <w:widowControl w:val="0"/>
              <w:spacing w:after="0" w:line="276" w:lineRule="auto"/>
              <w:rPr>
                <w:rFonts w:cs="Arial"/>
                <w:szCs w:val="22"/>
                <w:lang w:val="en-GB" w:eastAsia="en-US" w:bidi="ar-SA"/>
              </w:rPr>
            </w:pPr>
            <w:r w:rsidRPr="00D60F26">
              <w:rPr>
                <w:rFonts w:eastAsia="Calibri" w:cs="Arial"/>
                <w:color w:val="000000"/>
                <w:szCs w:val="22"/>
                <w:lang w:val="en-GB" w:eastAsia="en-US" w:bidi="ar-SA"/>
              </w:rPr>
              <w:t>means the government energy efficiency scheme of that name, to help reduce carbon emissions and tackle fuel poverty in Great Britain.</w:t>
            </w:r>
          </w:p>
        </w:tc>
      </w:tr>
      <w:tr w:rsidR="00EF57FF" w:rsidRPr="00E83899" w14:paraId="090F4BFD" w14:textId="77777777" w:rsidTr="0084101E">
        <w:tc>
          <w:tcPr>
            <w:tcW w:w="3109" w:type="dxa"/>
            <w:tcBorders>
              <w:top w:val="nil"/>
              <w:left w:val="single" w:sz="8" w:space="0" w:color="696969"/>
              <w:bottom w:val="single" w:sz="8" w:space="0" w:color="696969"/>
              <w:right w:val="single" w:sz="8" w:space="0" w:color="696969"/>
            </w:tcBorders>
          </w:tcPr>
          <w:p w14:paraId="42F14049" w14:textId="77777777" w:rsidR="00EF57FF" w:rsidRPr="00E83899" w:rsidRDefault="00EF57FF" w:rsidP="00EF57FF">
            <w:pPr>
              <w:widowControl w:val="0"/>
              <w:spacing w:after="0" w:line="276" w:lineRule="auto"/>
              <w:rPr>
                <w:rFonts w:cs="Arial"/>
                <w:szCs w:val="22"/>
                <w:lang w:val="en-GB" w:eastAsia="en-US" w:bidi="ar-SA"/>
              </w:rPr>
            </w:pPr>
            <w:r w:rsidRPr="00D60F26">
              <w:rPr>
                <w:rFonts w:eastAsia="Calibri" w:cs="Arial"/>
                <w:color w:val="000000"/>
                <w:szCs w:val="22"/>
                <w:lang w:val="en-GB" w:eastAsia="en-US" w:bidi="ar-SA"/>
              </w:rPr>
              <w:t>Energy Company Register</w:t>
            </w:r>
          </w:p>
        </w:tc>
        <w:tc>
          <w:tcPr>
            <w:tcW w:w="1559" w:type="dxa"/>
            <w:tcBorders>
              <w:top w:val="nil"/>
              <w:left w:val="nil"/>
              <w:bottom w:val="single" w:sz="8" w:space="0" w:color="696969"/>
              <w:right w:val="single" w:sz="8" w:space="0" w:color="696969"/>
            </w:tcBorders>
          </w:tcPr>
          <w:p w14:paraId="3C3C09C2" w14:textId="77777777" w:rsidR="00EF57FF" w:rsidRPr="00E83899" w:rsidRDefault="00EF57FF" w:rsidP="00EF57FF">
            <w:pPr>
              <w:widowControl w:val="0"/>
              <w:spacing w:after="0" w:line="276" w:lineRule="auto"/>
              <w:rPr>
                <w:rFonts w:cs="Arial"/>
                <w:szCs w:val="22"/>
                <w:lang w:val="en-GB" w:eastAsia="en-US" w:bidi="ar-SA"/>
              </w:rPr>
            </w:pPr>
            <w:r w:rsidRPr="00D60F26">
              <w:rPr>
                <w:rFonts w:eastAsia="Calibri" w:cs="Arial"/>
                <w:szCs w:val="22"/>
                <w:lang w:val="en-GB" w:eastAsia="en-US" w:bidi="ar-SA"/>
              </w:rPr>
              <w:t> </w:t>
            </w:r>
          </w:p>
        </w:tc>
        <w:tc>
          <w:tcPr>
            <w:tcW w:w="4678" w:type="dxa"/>
            <w:tcBorders>
              <w:top w:val="nil"/>
              <w:left w:val="nil"/>
              <w:bottom w:val="single" w:sz="8" w:space="0" w:color="696969"/>
              <w:right w:val="single" w:sz="8" w:space="0" w:color="696969"/>
            </w:tcBorders>
          </w:tcPr>
          <w:p w14:paraId="664F3E20" w14:textId="77777777" w:rsidR="00EF57FF" w:rsidRPr="00E83899" w:rsidRDefault="00EF57FF" w:rsidP="00EF57FF">
            <w:pPr>
              <w:widowControl w:val="0"/>
              <w:spacing w:after="0" w:line="276" w:lineRule="auto"/>
              <w:rPr>
                <w:rFonts w:cs="Arial"/>
                <w:szCs w:val="22"/>
                <w:lang w:val="en-GB" w:eastAsia="en-US" w:bidi="ar-SA"/>
              </w:rPr>
            </w:pPr>
            <w:r w:rsidRPr="00D60F26">
              <w:rPr>
                <w:rFonts w:eastAsia="Calibri" w:cs="Arial"/>
                <w:color w:val="000000"/>
                <w:szCs w:val="22"/>
                <w:lang w:val="en-GB" w:eastAsia="en-US" w:bidi="ar-SA"/>
              </w:rPr>
              <w:t>means the register of that name which records Energy Company Corporate Groups.</w:t>
            </w:r>
          </w:p>
        </w:tc>
      </w:tr>
      <w:tr w:rsidR="00EF57FF" w:rsidRPr="00E83899" w14:paraId="2F40C9FF" w14:textId="77777777" w:rsidTr="0084101E">
        <w:tc>
          <w:tcPr>
            <w:tcW w:w="3109" w:type="dxa"/>
            <w:tcBorders>
              <w:top w:val="nil"/>
              <w:left w:val="single" w:sz="8" w:space="0" w:color="696969"/>
              <w:bottom w:val="single" w:sz="8" w:space="0" w:color="696969"/>
              <w:right w:val="single" w:sz="8" w:space="0" w:color="696969"/>
            </w:tcBorders>
          </w:tcPr>
          <w:p w14:paraId="2AE2CDC7" w14:textId="77777777" w:rsidR="00EF57FF" w:rsidRPr="00E83899" w:rsidRDefault="00EF57FF" w:rsidP="00EF57FF">
            <w:pPr>
              <w:widowControl w:val="0"/>
              <w:spacing w:after="0" w:line="276" w:lineRule="auto"/>
              <w:rPr>
                <w:rFonts w:cs="Arial"/>
                <w:szCs w:val="22"/>
                <w:lang w:val="en-GB" w:eastAsia="en-US" w:bidi="ar-SA"/>
              </w:rPr>
            </w:pPr>
            <w:r w:rsidRPr="00D60F26">
              <w:rPr>
                <w:rFonts w:eastAsia="Calibri" w:cs="Arial"/>
                <w:color w:val="000000"/>
                <w:szCs w:val="22"/>
                <w:lang w:val="en-GB" w:eastAsia="en-US" w:bidi="ar-SA"/>
              </w:rPr>
              <w:t>Energy Contract</w:t>
            </w:r>
          </w:p>
        </w:tc>
        <w:tc>
          <w:tcPr>
            <w:tcW w:w="1559" w:type="dxa"/>
            <w:tcBorders>
              <w:top w:val="nil"/>
              <w:left w:val="nil"/>
              <w:bottom w:val="single" w:sz="8" w:space="0" w:color="696969"/>
              <w:right w:val="single" w:sz="8" w:space="0" w:color="696969"/>
            </w:tcBorders>
          </w:tcPr>
          <w:p w14:paraId="59FD0CDB" w14:textId="77777777" w:rsidR="00EF57FF" w:rsidRPr="00E83899" w:rsidRDefault="00EF57FF" w:rsidP="00EF57FF">
            <w:pPr>
              <w:widowControl w:val="0"/>
              <w:spacing w:after="0" w:line="276" w:lineRule="auto"/>
              <w:rPr>
                <w:rFonts w:cs="Arial"/>
                <w:szCs w:val="22"/>
                <w:lang w:val="en-GB" w:eastAsia="en-US" w:bidi="ar-SA"/>
              </w:rPr>
            </w:pPr>
            <w:r w:rsidRPr="00D60F26">
              <w:rPr>
                <w:rFonts w:eastAsia="Calibri" w:cs="Arial"/>
                <w:szCs w:val="22"/>
                <w:lang w:val="en-GB" w:eastAsia="en-US" w:bidi="ar-SA"/>
              </w:rPr>
              <w:t> </w:t>
            </w:r>
          </w:p>
        </w:tc>
        <w:tc>
          <w:tcPr>
            <w:tcW w:w="4678" w:type="dxa"/>
            <w:tcBorders>
              <w:top w:val="nil"/>
              <w:left w:val="nil"/>
              <w:bottom w:val="single" w:sz="8" w:space="0" w:color="696969"/>
              <w:right w:val="single" w:sz="8" w:space="0" w:color="696969"/>
            </w:tcBorders>
          </w:tcPr>
          <w:p w14:paraId="5BE304EC" w14:textId="77777777" w:rsidR="00EF57FF" w:rsidRPr="00E83899" w:rsidRDefault="00EF57FF" w:rsidP="00EF57FF">
            <w:pPr>
              <w:widowControl w:val="0"/>
              <w:spacing w:after="0" w:line="276" w:lineRule="auto"/>
              <w:rPr>
                <w:rFonts w:cs="Arial"/>
                <w:szCs w:val="22"/>
                <w:lang w:val="en-GB" w:eastAsia="en-US" w:bidi="ar-SA"/>
              </w:rPr>
            </w:pPr>
            <w:r w:rsidRPr="00D60F26">
              <w:rPr>
                <w:rFonts w:eastAsia="Calibri" w:cs="Arial"/>
                <w:color w:val="000000"/>
                <w:szCs w:val="22"/>
                <w:lang w:val="en-GB" w:eastAsia="en-US" w:bidi="ar-SA"/>
              </w:rPr>
              <w:t>means a contract for the supply of gas or electricity (or both gas and electricity) to a premises, or for the purchase of electricity exported from a premises.</w:t>
            </w:r>
          </w:p>
        </w:tc>
      </w:tr>
      <w:tr w:rsidR="00EF57FF" w:rsidRPr="00E83899" w14:paraId="2B5FCC18" w14:textId="77777777" w:rsidTr="0084101E">
        <w:tc>
          <w:tcPr>
            <w:tcW w:w="3109" w:type="dxa"/>
            <w:tcBorders>
              <w:top w:val="nil"/>
              <w:left w:val="single" w:sz="8" w:space="0" w:color="696969"/>
              <w:bottom w:val="single" w:sz="8" w:space="0" w:color="696969"/>
              <w:right w:val="single" w:sz="8" w:space="0" w:color="696969"/>
            </w:tcBorders>
          </w:tcPr>
          <w:p w14:paraId="63920391" w14:textId="77777777" w:rsidR="00EF57FF" w:rsidRPr="00E83899" w:rsidRDefault="00EF57FF" w:rsidP="00EF57FF">
            <w:pPr>
              <w:widowControl w:val="0"/>
              <w:spacing w:after="0" w:line="276" w:lineRule="auto"/>
              <w:rPr>
                <w:rFonts w:cs="Arial"/>
                <w:szCs w:val="22"/>
                <w:lang w:val="en-GB" w:eastAsia="en-US" w:bidi="ar-SA"/>
              </w:rPr>
            </w:pPr>
            <w:r w:rsidRPr="00D60F26">
              <w:rPr>
                <w:rFonts w:eastAsia="Calibri" w:cs="Arial"/>
                <w:color w:val="000000"/>
                <w:szCs w:val="22"/>
                <w:lang w:val="en-GB" w:eastAsia="en-US" w:bidi="ar-SA"/>
              </w:rPr>
              <w:t>Energy Efficiency Guidance</w:t>
            </w:r>
          </w:p>
        </w:tc>
        <w:tc>
          <w:tcPr>
            <w:tcW w:w="1559" w:type="dxa"/>
            <w:tcBorders>
              <w:top w:val="nil"/>
              <w:left w:val="nil"/>
              <w:bottom w:val="single" w:sz="8" w:space="0" w:color="696969"/>
              <w:right w:val="single" w:sz="8" w:space="0" w:color="696969"/>
            </w:tcBorders>
          </w:tcPr>
          <w:p w14:paraId="739FB9E6" w14:textId="77777777" w:rsidR="00EF57FF" w:rsidRPr="00E83899" w:rsidRDefault="00EF57FF" w:rsidP="00EF57FF">
            <w:pPr>
              <w:widowControl w:val="0"/>
              <w:spacing w:after="0" w:line="276" w:lineRule="auto"/>
              <w:rPr>
                <w:rFonts w:cs="Arial"/>
                <w:szCs w:val="22"/>
                <w:lang w:val="en-GB" w:eastAsia="en-US" w:bidi="ar-SA"/>
              </w:rPr>
            </w:pPr>
            <w:r w:rsidRPr="00D60F26">
              <w:rPr>
                <w:rFonts w:eastAsia="Calibri" w:cs="Arial"/>
                <w:szCs w:val="22"/>
                <w:lang w:val="en-GB" w:eastAsia="en-US" w:bidi="ar-SA"/>
              </w:rPr>
              <w:t> </w:t>
            </w:r>
          </w:p>
        </w:tc>
        <w:tc>
          <w:tcPr>
            <w:tcW w:w="4678" w:type="dxa"/>
            <w:tcBorders>
              <w:top w:val="nil"/>
              <w:left w:val="nil"/>
              <w:bottom w:val="single" w:sz="8" w:space="0" w:color="696969"/>
              <w:right w:val="single" w:sz="8" w:space="0" w:color="696969"/>
            </w:tcBorders>
          </w:tcPr>
          <w:p w14:paraId="51AB9FCB" w14:textId="77777777" w:rsidR="00EF57FF" w:rsidRDefault="00EF57FF" w:rsidP="00EF57FF">
            <w:pPr>
              <w:widowControl w:val="0"/>
              <w:spacing w:after="0" w:line="276" w:lineRule="auto"/>
              <w:rPr>
                <w:rFonts w:eastAsia="Calibri" w:cs="Arial"/>
                <w:color w:val="000000"/>
                <w:szCs w:val="22"/>
                <w:lang w:val="en-GB" w:eastAsia="en-US" w:bidi="ar-SA"/>
              </w:rPr>
            </w:pPr>
            <w:r w:rsidRPr="00D60F26">
              <w:rPr>
                <w:rFonts w:eastAsia="Calibri" w:cs="Arial"/>
                <w:color w:val="000000"/>
                <w:szCs w:val="22"/>
                <w:lang w:val="en-GB" w:eastAsia="en-US" w:bidi="ar-SA"/>
              </w:rPr>
              <w:t xml:space="preserve">means provision of information (on behavioural changes, and generic goods, services or building changes) which for </w:t>
            </w:r>
          </w:p>
          <w:p w14:paraId="401E16AC" w14:textId="77777777" w:rsidR="00EF57FF" w:rsidRDefault="00EF57FF" w:rsidP="00EF57FF">
            <w:pPr>
              <w:widowControl w:val="0"/>
              <w:spacing w:after="0" w:line="276" w:lineRule="auto"/>
              <w:rPr>
                <w:rFonts w:eastAsia="Calibri" w:cs="Arial"/>
                <w:color w:val="000000"/>
                <w:szCs w:val="22"/>
                <w:lang w:val="en-GB" w:eastAsia="en-US" w:bidi="ar-SA"/>
              </w:rPr>
            </w:pPr>
            <w:r w:rsidRPr="00D60F26">
              <w:rPr>
                <w:rFonts w:eastAsia="Calibri" w:cs="Arial"/>
                <w:color w:val="000000"/>
                <w:szCs w:val="22"/>
                <w:lang w:val="en-GB" w:eastAsia="en-US" w:bidi="ar-SA"/>
              </w:rPr>
              <w:t xml:space="preserve">(a) a Domestic Consumer is tailored, and </w:t>
            </w:r>
          </w:p>
          <w:p w14:paraId="5D589BD9" w14:textId="77777777" w:rsidR="00EF57FF" w:rsidRPr="00E83899" w:rsidRDefault="00EF57FF" w:rsidP="00EF57FF">
            <w:pPr>
              <w:widowControl w:val="0"/>
              <w:spacing w:after="0" w:line="276" w:lineRule="auto"/>
              <w:rPr>
                <w:rFonts w:cs="Arial"/>
                <w:szCs w:val="22"/>
                <w:lang w:val="en-GB" w:eastAsia="en-US" w:bidi="ar-SA"/>
              </w:rPr>
            </w:pPr>
            <w:r w:rsidRPr="00D60F26">
              <w:rPr>
                <w:rFonts w:eastAsia="Calibri" w:cs="Arial"/>
                <w:color w:val="000000"/>
                <w:szCs w:val="22"/>
                <w:lang w:val="en-GB" w:eastAsia="en-US" w:bidi="ar-SA"/>
              </w:rPr>
              <w:t>(b) for a Micro-Business Consumer is tailored to the extent that it is reasonably possible and practicable to do so in the relevant circumstances, to reflect the circumstances of the case, whether known prior to or observed or learned during the Installation Visit and including the particular attributes of the Consumer</w:t>
            </w:r>
            <w:r>
              <w:rPr>
                <w:rFonts w:eastAsia="Calibri" w:cs="Arial"/>
                <w:color w:val="000000"/>
                <w:szCs w:val="22"/>
                <w:lang w:val="en-GB" w:eastAsia="en-US" w:bidi="ar-SA"/>
              </w:rPr>
              <w:t>’</w:t>
            </w:r>
            <w:r w:rsidRPr="00D60F26">
              <w:rPr>
                <w:rFonts w:eastAsia="Calibri" w:cs="Arial"/>
                <w:color w:val="000000"/>
                <w:szCs w:val="22"/>
                <w:lang w:val="en-GB" w:eastAsia="en-US" w:bidi="ar-SA"/>
              </w:rPr>
              <w:t>s premises and the existing behaviours of the Consumer with regard to the use of electricity and/or gas, that could assist the Consumer in making informed judgements about the way they can improve the efficiency with which they use their electricity and/or gas.</w:t>
            </w:r>
          </w:p>
        </w:tc>
      </w:tr>
      <w:tr w:rsidR="00EF57FF" w:rsidRPr="00E83899" w14:paraId="36E6DBEF" w14:textId="77777777" w:rsidTr="0084101E">
        <w:tc>
          <w:tcPr>
            <w:tcW w:w="3109" w:type="dxa"/>
            <w:tcBorders>
              <w:top w:val="nil"/>
              <w:left w:val="single" w:sz="8" w:space="0" w:color="696969"/>
              <w:bottom w:val="single" w:sz="8" w:space="0" w:color="696969"/>
              <w:right w:val="single" w:sz="8" w:space="0" w:color="696969"/>
            </w:tcBorders>
          </w:tcPr>
          <w:p w14:paraId="15257CA7" w14:textId="77777777" w:rsidR="00EF57FF" w:rsidRPr="00E83899" w:rsidRDefault="00EF57FF" w:rsidP="00EF57FF">
            <w:pPr>
              <w:widowControl w:val="0"/>
              <w:spacing w:after="0" w:line="276" w:lineRule="auto"/>
              <w:rPr>
                <w:rFonts w:cs="Arial"/>
                <w:szCs w:val="22"/>
                <w:lang w:val="en-GB" w:eastAsia="en-US" w:bidi="ar-SA"/>
              </w:rPr>
            </w:pPr>
            <w:r w:rsidRPr="00D60F26">
              <w:rPr>
                <w:rFonts w:eastAsia="Calibri" w:cs="Arial"/>
                <w:color w:val="000000"/>
                <w:szCs w:val="22"/>
                <w:lang w:val="en-GB" w:eastAsia="en-US" w:bidi="ar-SA"/>
              </w:rPr>
              <w:t>Energy Licence</w:t>
            </w:r>
          </w:p>
        </w:tc>
        <w:tc>
          <w:tcPr>
            <w:tcW w:w="1559" w:type="dxa"/>
            <w:tcBorders>
              <w:top w:val="nil"/>
              <w:left w:val="nil"/>
              <w:bottom w:val="single" w:sz="8" w:space="0" w:color="696969"/>
              <w:right w:val="single" w:sz="8" w:space="0" w:color="696969"/>
            </w:tcBorders>
          </w:tcPr>
          <w:p w14:paraId="5A2BD487" w14:textId="77777777" w:rsidR="00EF57FF" w:rsidRPr="00E83899" w:rsidRDefault="00EF57FF" w:rsidP="00EF57FF">
            <w:pPr>
              <w:widowControl w:val="0"/>
              <w:spacing w:after="0" w:line="276" w:lineRule="auto"/>
              <w:rPr>
                <w:rFonts w:cs="Arial"/>
                <w:szCs w:val="22"/>
                <w:lang w:val="en-GB" w:eastAsia="en-US" w:bidi="ar-SA"/>
              </w:rPr>
            </w:pPr>
            <w:r w:rsidRPr="00D60F26">
              <w:rPr>
                <w:rFonts w:eastAsia="Calibri" w:cs="Arial"/>
                <w:szCs w:val="22"/>
                <w:lang w:val="en-GB" w:eastAsia="en-US" w:bidi="ar-SA"/>
              </w:rPr>
              <w:t> </w:t>
            </w:r>
          </w:p>
        </w:tc>
        <w:tc>
          <w:tcPr>
            <w:tcW w:w="4678" w:type="dxa"/>
            <w:tcBorders>
              <w:top w:val="nil"/>
              <w:left w:val="nil"/>
              <w:bottom w:val="single" w:sz="8" w:space="0" w:color="696969"/>
              <w:right w:val="single" w:sz="8" w:space="0" w:color="696969"/>
            </w:tcBorders>
          </w:tcPr>
          <w:p w14:paraId="5E853248" w14:textId="77777777" w:rsidR="00EF57FF" w:rsidRPr="00E83899" w:rsidRDefault="00EF57FF" w:rsidP="00EF57FF">
            <w:pPr>
              <w:widowControl w:val="0"/>
              <w:spacing w:after="0" w:line="276" w:lineRule="auto"/>
              <w:rPr>
                <w:rFonts w:cs="Arial"/>
                <w:szCs w:val="22"/>
                <w:lang w:val="en-GB" w:eastAsia="en-US" w:bidi="ar-SA"/>
              </w:rPr>
            </w:pPr>
            <w:r w:rsidRPr="00D60F26">
              <w:rPr>
                <w:rFonts w:eastAsia="Calibri" w:cs="Arial"/>
                <w:color w:val="000000"/>
                <w:szCs w:val="22"/>
                <w:lang w:val="en-GB" w:eastAsia="en-US" w:bidi="ar-SA"/>
              </w:rPr>
              <w:t>means a licence under the Electricity Act or the Gas Act.</w:t>
            </w:r>
          </w:p>
        </w:tc>
      </w:tr>
      <w:tr w:rsidR="00EF57FF" w:rsidRPr="00E83899" w14:paraId="47E08F84" w14:textId="77777777" w:rsidTr="0084101E">
        <w:tc>
          <w:tcPr>
            <w:tcW w:w="3109" w:type="dxa"/>
            <w:tcBorders>
              <w:top w:val="nil"/>
              <w:left w:val="single" w:sz="8" w:space="0" w:color="696969"/>
              <w:bottom w:val="single" w:sz="8" w:space="0" w:color="696969"/>
              <w:right w:val="single" w:sz="8" w:space="0" w:color="696969"/>
            </w:tcBorders>
          </w:tcPr>
          <w:p w14:paraId="51902941" w14:textId="77777777" w:rsidR="00EF57FF" w:rsidRPr="00E83899" w:rsidRDefault="00EF57FF" w:rsidP="00EF57FF">
            <w:pPr>
              <w:widowControl w:val="0"/>
              <w:spacing w:after="0" w:line="276" w:lineRule="auto"/>
              <w:rPr>
                <w:rFonts w:cs="Arial"/>
                <w:szCs w:val="22"/>
                <w:lang w:val="en-GB" w:eastAsia="en-US" w:bidi="ar-SA"/>
              </w:rPr>
            </w:pPr>
            <w:r w:rsidRPr="00D60F26">
              <w:rPr>
                <w:rFonts w:eastAsia="Calibri" w:cs="Arial"/>
                <w:color w:val="000000"/>
                <w:szCs w:val="22"/>
                <w:lang w:val="en-GB" w:eastAsia="en-US" w:bidi="ar-SA"/>
              </w:rPr>
              <w:t>Energy Market Architecture Repository</w:t>
            </w:r>
          </w:p>
        </w:tc>
        <w:tc>
          <w:tcPr>
            <w:tcW w:w="1559" w:type="dxa"/>
            <w:tcBorders>
              <w:top w:val="nil"/>
              <w:left w:val="nil"/>
              <w:bottom w:val="single" w:sz="8" w:space="0" w:color="696969"/>
              <w:right w:val="single" w:sz="8" w:space="0" w:color="696969"/>
            </w:tcBorders>
          </w:tcPr>
          <w:p w14:paraId="228B7CC1" w14:textId="77777777" w:rsidR="00EF57FF" w:rsidRPr="00E83899" w:rsidRDefault="00EF57FF" w:rsidP="00EF57FF">
            <w:pPr>
              <w:widowControl w:val="0"/>
              <w:spacing w:after="0" w:line="276" w:lineRule="auto"/>
              <w:rPr>
                <w:rFonts w:cs="Arial"/>
                <w:szCs w:val="22"/>
                <w:lang w:val="en-GB" w:eastAsia="en-US" w:bidi="ar-SA"/>
              </w:rPr>
            </w:pPr>
            <w:r w:rsidRPr="00D60F26">
              <w:rPr>
                <w:rFonts w:eastAsia="Calibri" w:cs="Arial"/>
                <w:color w:val="000000"/>
                <w:szCs w:val="22"/>
                <w:lang w:val="en-GB" w:eastAsia="en-US" w:bidi="ar-SA"/>
              </w:rPr>
              <w:t>EMAR</w:t>
            </w:r>
          </w:p>
        </w:tc>
        <w:tc>
          <w:tcPr>
            <w:tcW w:w="4678" w:type="dxa"/>
            <w:tcBorders>
              <w:top w:val="nil"/>
              <w:left w:val="nil"/>
              <w:bottom w:val="single" w:sz="8" w:space="0" w:color="696969"/>
              <w:right w:val="single" w:sz="8" w:space="0" w:color="696969"/>
            </w:tcBorders>
          </w:tcPr>
          <w:p w14:paraId="5C3DBF4B" w14:textId="77777777" w:rsidR="00EF57FF" w:rsidRPr="00E83899" w:rsidRDefault="00EF57FF" w:rsidP="00EF57FF">
            <w:pPr>
              <w:widowControl w:val="0"/>
              <w:spacing w:after="0" w:line="276" w:lineRule="auto"/>
              <w:rPr>
                <w:rFonts w:cs="Arial"/>
                <w:szCs w:val="22"/>
                <w:lang w:val="en-GB" w:eastAsia="en-US" w:bidi="ar-SA"/>
              </w:rPr>
            </w:pPr>
            <w:r w:rsidRPr="00D60F26">
              <w:rPr>
                <w:rFonts w:eastAsia="Calibri" w:cs="Arial"/>
                <w:color w:val="000000"/>
                <w:szCs w:val="22"/>
                <w:lang w:val="en-GB" w:eastAsia="en-US" w:bidi="ar-SA"/>
              </w:rPr>
              <w:t>means the repository containing obligations, business rules and processes for this Code and data specifications for this Code and other Energy Codes.</w:t>
            </w:r>
          </w:p>
        </w:tc>
      </w:tr>
      <w:tr w:rsidR="00EF57FF" w:rsidRPr="00E83899" w14:paraId="65277031" w14:textId="77777777" w:rsidTr="0084101E">
        <w:tc>
          <w:tcPr>
            <w:tcW w:w="3109" w:type="dxa"/>
            <w:tcBorders>
              <w:top w:val="nil"/>
              <w:left w:val="single" w:sz="8" w:space="0" w:color="696969"/>
              <w:bottom w:val="single" w:sz="8" w:space="0" w:color="696969"/>
              <w:right w:val="single" w:sz="8" w:space="0" w:color="696969"/>
            </w:tcBorders>
          </w:tcPr>
          <w:p w14:paraId="0CEE8AAE" w14:textId="77777777" w:rsidR="00EF57FF" w:rsidRPr="00E83899" w:rsidRDefault="00EF57FF" w:rsidP="00EF57FF">
            <w:pPr>
              <w:widowControl w:val="0"/>
              <w:spacing w:after="0" w:line="276" w:lineRule="auto"/>
              <w:rPr>
                <w:rFonts w:cs="Arial"/>
                <w:szCs w:val="22"/>
                <w:lang w:val="en-GB" w:eastAsia="en-US" w:bidi="ar-SA"/>
              </w:rPr>
            </w:pPr>
            <w:r w:rsidRPr="00D60F26">
              <w:rPr>
                <w:rFonts w:eastAsia="Calibri" w:cs="Arial"/>
                <w:color w:val="000000"/>
                <w:szCs w:val="22"/>
                <w:lang w:val="en-GB" w:eastAsia="en-US" w:bidi="ar-SA"/>
              </w:rPr>
              <w:t>Energy Networks Association</w:t>
            </w:r>
          </w:p>
        </w:tc>
        <w:tc>
          <w:tcPr>
            <w:tcW w:w="1559" w:type="dxa"/>
            <w:tcBorders>
              <w:top w:val="nil"/>
              <w:left w:val="nil"/>
              <w:bottom w:val="single" w:sz="8" w:space="0" w:color="696969"/>
              <w:right w:val="single" w:sz="8" w:space="0" w:color="696969"/>
            </w:tcBorders>
          </w:tcPr>
          <w:p w14:paraId="364AF2E1" w14:textId="77777777" w:rsidR="00EF57FF" w:rsidRPr="00E83899" w:rsidRDefault="00EF57FF" w:rsidP="00EF57FF">
            <w:pPr>
              <w:widowControl w:val="0"/>
              <w:spacing w:after="0" w:line="276" w:lineRule="auto"/>
              <w:rPr>
                <w:rFonts w:cs="Arial"/>
                <w:szCs w:val="22"/>
                <w:lang w:val="en-GB" w:eastAsia="en-US" w:bidi="ar-SA"/>
              </w:rPr>
            </w:pPr>
            <w:r w:rsidRPr="00D60F26">
              <w:rPr>
                <w:rFonts w:eastAsia="Calibri" w:cs="Arial"/>
                <w:color w:val="000000"/>
                <w:szCs w:val="22"/>
                <w:lang w:val="en-GB" w:eastAsia="en-US" w:bidi="ar-SA"/>
              </w:rPr>
              <w:t>ENA</w:t>
            </w:r>
          </w:p>
        </w:tc>
        <w:tc>
          <w:tcPr>
            <w:tcW w:w="4678" w:type="dxa"/>
            <w:tcBorders>
              <w:top w:val="nil"/>
              <w:left w:val="nil"/>
              <w:bottom w:val="single" w:sz="8" w:space="0" w:color="696969"/>
              <w:right w:val="single" w:sz="8" w:space="0" w:color="696969"/>
            </w:tcBorders>
          </w:tcPr>
          <w:p w14:paraId="74546805" w14:textId="77777777" w:rsidR="00EF57FF" w:rsidRPr="00E83899" w:rsidRDefault="00EF57FF" w:rsidP="00EF57FF">
            <w:pPr>
              <w:widowControl w:val="0"/>
              <w:spacing w:after="0" w:line="276" w:lineRule="auto"/>
              <w:rPr>
                <w:rFonts w:cs="Arial"/>
                <w:szCs w:val="22"/>
                <w:lang w:val="en-GB" w:eastAsia="en-US" w:bidi="ar-SA"/>
              </w:rPr>
            </w:pPr>
            <w:r w:rsidRPr="00D60F26">
              <w:rPr>
                <w:rFonts w:eastAsia="Calibri" w:cs="Arial"/>
                <w:color w:val="000000"/>
                <w:szCs w:val="22"/>
                <w:lang w:val="en-GB" w:eastAsia="en-US" w:bidi="ar-SA"/>
              </w:rPr>
              <w:t>means Energy Networks Association Limited (Company Number 4832301).</w:t>
            </w:r>
          </w:p>
        </w:tc>
      </w:tr>
      <w:tr w:rsidR="00EF57FF" w:rsidRPr="00E83899" w14:paraId="5FF526A4" w14:textId="77777777" w:rsidTr="0084101E">
        <w:tc>
          <w:tcPr>
            <w:tcW w:w="3109" w:type="dxa"/>
            <w:tcBorders>
              <w:top w:val="nil"/>
              <w:left w:val="single" w:sz="8" w:space="0" w:color="696969"/>
              <w:bottom w:val="single" w:sz="8" w:space="0" w:color="696969"/>
              <w:right w:val="single" w:sz="8" w:space="0" w:color="696969"/>
            </w:tcBorders>
          </w:tcPr>
          <w:p w14:paraId="3507E2B1" w14:textId="77777777" w:rsidR="00EF57FF" w:rsidRPr="00E83899" w:rsidRDefault="00EF57FF" w:rsidP="00EF57FF">
            <w:pPr>
              <w:widowControl w:val="0"/>
              <w:spacing w:after="0" w:line="276" w:lineRule="auto"/>
              <w:rPr>
                <w:rFonts w:cs="Arial"/>
                <w:szCs w:val="22"/>
                <w:lang w:val="en-GB" w:eastAsia="en-US" w:bidi="ar-SA"/>
              </w:rPr>
            </w:pPr>
            <w:r w:rsidRPr="00D60F26">
              <w:rPr>
                <w:rFonts w:eastAsia="Calibri" w:cs="Arial"/>
                <w:color w:val="000000"/>
                <w:szCs w:val="22"/>
                <w:lang w:val="en-GB" w:eastAsia="en-US" w:bidi="ar-SA"/>
              </w:rPr>
              <w:t>Energy Performance Certificate</w:t>
            </w:r>
          </w:p>
        </w:tc>
        <w:tc>
          <w:tcPr>
            <w:tcW w:w="1559" w:type="dxa"/>
            <w:tcBorders>
              <w:top w:val="nil"/>
              <w:left w:val="nil"/>
              <w:bottom w:val="single" w:sz="8" w:space="0" w:color="696969"/>
              <w:right w:val="single" w:sz="8" w:space="0" w:color="696969"/>
            </w:tcBorders>
          </w:tcPr>
          <w:p w14:paraId="0A906071" w14:textId="77777777" w:rsidR="00EF57FF" w:rsidRPr="00E83899" w:rsidRDefault="00EF57FF" w:rsidP="00EF57FF">
            <w:pPr>
              <w:widowControl w:val="0"/>
              <w:spacing w:after="0" w:line="276" w:lineRule="auto"/>
              <w:rPr>
                <w:rFonts w:cs="Arial"/>
                <w:szCs w:val="22"/>
                <w:lang w:val="en-GB" w:eastAsia="en-US" w:bidi="ar-SA"/>
              </w:rPr>
            </w:pPr>
            <w:r w:rsidRPr="00D60F26">
              <w:rPr>
                <w:rFonts w:eastAsia="Calibri" w:cs="Arial"/>
                <w:color w:val="000000"/>
                <w:szCs w:val="22"/>
                <w:lang w:val="en-GB" w:eastAsia="en-US" w:bidi="ar-SA"/>
              </w:rPr>
              <w:t>EPC</w:t>
            </w:r>
          </w:p>
        </w:tc>
        <w:tc>
          <w:tcPr>
            <w:tcW w:w="4678" w:type="dxa"/>
            <w:tcBorders>
              <w:top w:val="nil"/>
              <w:left w:val="nil"/>
              <w:bottom w:val="single" w:sz="8" w:space="0" w:color="696969"/>
              <w:right w:val="single" w:sz="8" w:space="0" w:color="696969"/>
            </w:tcBorders>
          </w:tcPr>
          <w:p w14:paraId="5FD0951B" w14:textId="77777777" w:rsidR="00EF57FF" w:rsidRPr="00E83899" w:rsidRDefault="00EF57FF" w:rsidP="00EF57FF">
            <w:pPr>
              <w:widowControl w:val="0"/>
              <w:spacing w:after="0" w:line="276" w:lineRule="auto"/>
              <w:rPr>
                <w:rFonts w:cs="Arial"/>
                <w:szCs w:val="22"/>
                <w:lang w:val="en-GB" w:eastAsia="en-US" w:bidi="ar-SA"/>
              </w:rPr>
            </w:pPr>
            <w:r w:rsidRPr="00D60F26">
              <w:rPr>
                <w:rFonts w:eastAsia="Calibri" w:cs="Arial"/>
                <w:color w:val="000000"/>
                <w:szCs w:val="22"/>
                <w:lang w:val="en-GB" w:eastAsia="en-US" w:bidi="ar-SA"/>
              </w:rPr>
              <w:t xml:space="preserve">means a certification of the energy performance of a building, in accordance with the Energy Performance of Buildings (Certificates and Inspections) (England and Wales) Regulations 2007 or the Energy </w:t>
            </w:r>
            <w:r w:rsidRPr="00D60F26">
              <w:rPr>
                <w:rFonts w:eastAsia="Calibri" w:cs="Arial"/>
                <w:color w:val="000000"/>
                <w:szCs w:val="22"/>
                <w:lang w:val="en-GB" w:eastAsia="en-US" w:bidi="ar-SA"/>
              </w:rPr>
              <w:lastRenderedPageBreak/>
              <w:t>Performance of Buildings (Scotland) Regulations 2008.</w:t>
            </w:r>
          </w:p>
        </w:tc>
      </w:tr>
      <w:tr w:rsidR="00EF57FF" w:rsidRPr="00E83899" w14:paraId="5312C0C8" w14:textId="77777777" w:rsidTr="0084101E">
        <w:tc>
          <w:tcPr>
            <w:tcW w:w="3109" w:type="dxa"/>
            <w:tcBorders>
              <w:top w:val="nil"/>
              <w:left w:val="single" w:sz="8" w:space="0" w:color="696969"/>
              <w:bottom w:val="single" w:sz="8" w:space="0" w:color="696969"/>
              <w:right w:val="single" w:sz="8" w:space="0" w:color="696969"/>
            </w:tcBorders>
          </w:tcPr>
          <w:p w14:paraId="5AD848C1" w14:textId="77777777" w:rsidR="00EF57FF" w:rsidRPr="00E83899" w:rsidRDefault="00EF57FF" w:rsidP="00EF57FF">
            <w:pPr>
              <w:widowControl w:val="0"/>
              <w:spacing w:after="0" w:line="276" w:lineRule="auto"/>
              <w:rPr>
                <w:rFonts w:cs="Arial"/>
                <w:szCs w:val="22"/>
                <w:lang w:val="en-GB" w:eastAsia="en-US" w:bidi="ar-SA"/>
              </w:rPr>
            </w:pPr>
            <w:r w:rsidRPr="00D60F26">
              <w:rPr>
                <w:rFonts w:eastAsia="Calibri" w:cs="Arial"/>
                <w:color w:val="000000"/>
                <w:szCs w:val="22"/>
                <w:lang w:val="en-GB" w:eastAsia="en-US" w:bidi="ar-SA"/>
              </w:rPr>
              <w:lastRenderedPageBreak/>
              <w:t>Energy Supplier</w:t>
            </w:r>
          </w:p>
        </w:tc>
        <w:tc>
          <w:tcPr>
            <w:tcW w:w="1559" w:type="dxa"/>
            <w:tcBorders>
              <w:top w:val="nil"/>
              <w:left w:val="nil"/>
              <w:bottom w:val="single" w:sz="8" w:space="0" w:color="696969"/>
              <w:right w:val="single" w:sz="8" w:space="0" w:color="696969"/>
            </w:tcBorders>
          </w:tcPr>
          <w:p w14:paraId="366BF286" w14:textId="77777777" w:rsidR="00EF57FF" w:rsidRPr="00E83899" w:rsidRDefault="00EF57FF" w:rsidP="00EF57FF">
            <w:pPr>
              <w:widowControl w:val="0"/>
              <w:spacing w:after="0" w:line="276" w:lineRule="auto"/>
              <w:rPr>
                <w:rFonts w:cs="Arial"/>
                <w:szCs w:val="22"/>
                <w:lang w:val="en-GB" w:eastAsia="en-US" w:bidi="ar-SA"/>
              </w:rPr>
            </w:pPr>
            <w:r w:rsidRPr="00D60F26">
              <w:rPr>
                <w:rFonts w:eastAsia="Calibri" w:cs="Arial"/>
                <w:szCs w:val="22"/>
                <w:lang w:val="en-GB" w:eastAsia="en-US" w:bidi="ar-SA"/>
              </w:rPr>
              <w:t> </w:t>
            </w:r>
          </w:p>
        </w:tc>
        <w:tc>
          <w:tcPr>
            <w:tcW w:w="4678" w:type="dxa"/>
            <w:tcBorders>
              <w:top w:val="nil"/>
              <w:left w:val="nil"/>
              <w:bottom w:val="single" w:sz="8" w:space="0" w:color="696969"/>
              <w:right w:val="single" w:sz="8" w:space="0" w:color="696969"/>
            </w:tcBorders>
          </w:tcPr>
          <w:p w14:paraId="6643D36C" w14:textId="77777777" w:rsidR="00EF57FF" w:rsidRPr="00E83899" w:rsidRDefault="00EF57FF" w:rsidP="00EF57FF">
            <w:pPr>
              <w:widowControl w:val="0"/>
              <w:spacing w:after="0" w:line="276" w:lineRule="auto"/>
              <w:rPr>
                <w:rFonts w:cs="Arial"/>
                <w:szCs w:val="22"/>
                <w:lang w:val="en-GB" w:eastAsia="en-US" w:bidi="ar-SA"/>
              </w:rPr>
            </w:pPr>
            <w:r w:rsidRPr="00D60F26">
              <w:rPr>
                <w:rFonts w:eastAsia="Calibri" w:cs="Arial"/>
                <w:color w:val="000000"/>
                <w:szCs w:val="22"/>
                <w:lang w:val="en-GB" w:eastAsia="en-US" w:bidi="ar-SA"/>
              </w:rPr>
              <w:t>means a person which is either or both an Electricity Supplier and/or a Gas Supplier.</w:t>
            </w:r>
          </w:p>
        </w:tc>
      </w:tr>
      <w:tr w:rsidR="00EF57FF" w:rsidRPr="00E83899" w14:paraId="11694E80" w14:textId="77777777" w:rsidTr="0084101E">
        <w:tc>
          <w:tcPr>
            <w:tcW w:w="3109" w:type="dxa"/>
            <w:tcBorders>
              <w:top w:val="nil"/>
              <w:left w:val="single" w:sz="8" w:space="0" w:color="696969"/>
              <w:bottom w:val="single" w:sz="8" w:space="0" w:color="696969"/>
              <w:right w:val="single" w:sz="8" w:space="0" w:color="696969"/>
            </w:tcBorders>
          </w:tcPr>
          <w:p w14:paraId="117A9DBD" w14:textId="77777777" w:rsidR="00EF57FF" w:rsidRPr="00E83899" w:rsidRDefault="00EF57FF" w:rsidP="00EF57FF">
            <w:pPr>
              <w:widowControl w:val="0"/>
              <w:spacing w:after="0" w:line="276" w:lineRule="auto"/>
              <w:rPr>
                <w:rFonts w:cs="Arial"/>
                <w:szCs w:val="22"/>
                <w:lang w:val="en-GB" w:eastAsia="en-US" w:bidi="ar-SA"/>
              </w:rPr>
            </w:pPr>
            <w:r w:rsidRPr="00D60F26">
              <w:rPr>
                <w:rFonts w:eastAsia="Calibri" w:cs="Arial"/>
                <w:color w:val="000000"/>
                <w:szCs w:val="22"/>
                <w:lang w:val="en-GB" w:eastAsia="en-US" w:bidi="ar-SA"/>
              </w:rPr>
              <w:t>Energy Supply Licence</w:t>
            </w:r>
          </w:p>
        </w:tc>
        <w:tc>
          <w:tcPr>
            <w:tcW w:w="1559" w:type="dxa"/>
            <w:tcBorders>
              <w:top w:val="nil"/>
              <w:left w:val="nil"/>
              <w:bottom w:val="single" w:sz="8" w:space="0" w:color="696969"/>
              <w:right w:val="single" w:sz="8" w:space="0" w:color="696969"/>
            </w:tcBorders>
          </w:tcPr>
          <w:p w14:paraId="28021069" w14:textId="77777777" w:rsidR="00EF57FF" w:rsidRPr="00E83899" w:rsidRDefault="00EF57FF" w:rsidP="00EF57FF">
            <w:pPr>
              <w:widowControl w:val="0"/>
              <w:spacing w:after="0" w:line="276" w:lineRule="auto"/>
              <w:rPr>
                <w:rFonts w:cs="Arial"/>
                <w:szCs w:val="22"/>
                <w:lang w:val="en-GB" w:eastAsia="en-US" w:bidi="ar-SA"/>
              </w:rPr>
            </w:pPr>
            <w:r w:rsidRPr="00D60F26">
              <w:rPr>
                <w:rFonts w:eastAsia="Calibri" w:cs="Arial"/>
                <w:szCs w:val="22"/>
                <w:lang w:val="en-GB" w:eastAsia="en-US" w:bidi="ar-SA"/>
              </w:rPr>
              <w:t> </w:t>
            </w:r>
          </w:p>
        </w:tc>
        <w:tc>
          <w:tcPr>
            <w:tcW w:w="4678" w:type="dxa"/>
            <w:tcBorders>
              <w:top w:val="nil"/>
              <w:left w:val="nil"/>
              <w:bottom w:val="single" w:sz="8" w:space="0" w:color="696969"/>
              <w:right w:val="single" w:sz="8" w:space="0" w:color="696969"/>
            </w:tcBorders>
          </w:tcPr>
          <w:p w14:paraId="723C612F" w14:textId="77777777" w:rsidR="00EF57FF" w:rsidRPr="00E83899" w:rsidRDefault="00EF57FF" w:rsidP="00EF57FF">
            <w:pPr>
              <w:widowControl w:val="0"/>
              <w:spacing w:after="0" w:line="276" w:lineRule="auto"/>
              <w:rPr>
                <w:rFonts w:cs="Arial"/>
                <w:szCs w:val="22"/>
                <w:lang w:val="en-GB" w:eastAsia="en-US" w:bidi="ar-SA"/>
              </w:rPr>
            </w:pPr>
            <w:r w:rsidRPr="00D60F26">
              <w:rPr>
                <w:rFonts w:eastAsia="Calibri" w:cs="Arial"/>
                <w:color w:val="000000"/>
                <w:szCs w:val="22"/>
                <w:lang w:val="en-GB" w:eastAsia="en-US" w:bidi="ar-SA"/>
              </w:rPr>
              <w:t>means an Electricity Supply Licence or a Gas Supply Licence.</w:t>
            </w:r>
          </w:p>
        </w:tc>
      </w:tr>
      <w:tr w:rsidR="00EF57FF" w:rsidRPr="00E83899" w14:paraId="6C2FBBE2" w14:textId="77777777" w:rsidTr="0084101E">
        <w:tc>
          <w:tcPr>
            <w:tcW w:w="3109" w:type="dxa"/>
            <w:tcBorders>
              <w:top w:val="nil"/>
              <w:left w:val="single" w:sz="8" w:space="0" w:color="696969"/>
              <w:bottom w:val="single" w:sz="8" w:space="0" w:color="696969"/>
              <w:right w:val="single" w:sz="8" w:space="0" w:color="696969"/>
            </w:tcBorders>
          </w:tcPr>
          <w:p w14:paraId="0FF532E2" w14:textId="77777777" w:rsidR="00EF57FF" w:rsidRPr="00E83899" w:rsidRDefault="00EF57FF" w:rsidP="00EF57FF">
            <w:pPr>
              <w:widowControl w:val="0"/>
              <w:spacing w:after="0" w:line="276" w:lineRule="auto"/>
              <w:rPr>
                <w:rFonts w:cs="Arial"/>
                <w:szCs w:val="22"/>
                <w:lang w:val="en-GB" w:eastAsia="en-US" w:bidi="ar-SA"/>
              </w:rPr>
            </w:pPr>
            <w:r w:rsidRPr="00D60F26">
              <w:rPr>
                <w:rFonts w:eastAsia="Calibri" w:cs="Arial"/>
                <w:color w:val="000000"/>
                <w:szCs w:val="22"/>
                <w:lang w:val="en-GB" w:eastAsia="en-US" w:bidi="ar-SA"/>
              </w:rPr>
              <w:t>Energy Theft</w:t>
            </w:r>
          </w:p>
        </w:tc>
        <w:tc>
          <w:tcPr>
            <w:tcW w:w="1559" w:type="dxa"/>
            <w:tcBorders>
              <w:top w:val="nil"/>
              <w:left w:val="nil"/>
              <w:bottom w:val="single" w:sz="8" w:space="0" w:color="696969"/>
              <w:right w:val="single" w:sz="8" w:space="0" w:color="696969"/>
            </w:tcBorders>
          </w:tcPr>
          <w:p w14:paraId="4CADCC49" w14:textId="77777777" w:rsidR="00EF57FF" w:rsidRPr="00E83899" w:rsidRDefault="00EF57FF" w:rsidP="00EF57FF">
            <w:pPr>
              <w:widowControl w:val="0"/>
              <w:spacing w:after="0" w:line="276" w:lineRule="auto"/>
              <w:rPr>
                <w:rFonts w:cs="Arial"/>
                <w:szCs w:val="22"/>
                <w:lang w:val="en-GB" w:eastAsia="en-US" w:bidi="ar-SA"/>
              </w:rPr>
            </w:pPr>
            <w:r w:rsidRPr="00D60F26">
              <w:rPr>
                <w:rFonts w:eastAsia="Calibri" w:cs="Arial"/>
                <w:szCs w:val="22"/>
                <w:lang w:val="en-GB" w:eastAsia="en-US" w:bidi="ar-SA"/>
              </w:rPr>
              <w:t> </w:t>
            </w:r>
          </w:p>
        </w:tc>
        <w:tc>
          <w:tcPr>
            <w:tcW w:w="4678" w:type="dxa"/>
            <w:tcBorders>
              <w:top w:val="nil"/>
              <w:left w:val="nil"/>
              <w:bottom w:val="single" w:sz="8" w:space="0" w:color="696969"/>
              <w:right w:val="single" w:sz="8" w:space="0" w:color="696969"/>
            </w:tcBorders>
          </w:tcPr>
          <w:p w14:paraId="4282F199" w14:textId="77777777" w:rsidR="00EF57FF" w:rsidRDefault="00EF57FF" w:rsidP="00EF57FF">
            <w:pPr>
              <w:widowControl w:val="0"/>
              <w:spacing w:after="0" w:line="276" w:lineRule="auto"/>
              <w:rPr>
                <w:rFonts w:eastAsia="Calibri" w:cs="Arial"/>
                <w:color w:val="000000"/>
                <w:szCs w:val="22"/>
                <w:lang w:val="en-GB" w:eastAsia="en-US" w:bidi="ar-SA"/>
              </w:rPr>
            </w:pPr>
            <w:r w:rsidRPr="005B57A5">
              <w:rPr>
                <w:rFonts w:eastAsia="Calibri" w:cs="Arial"/>
                <w:color w:val="000000"/>
                <w:szCs w:val="22"/>
                <w:lang w:val="en-GB" w:eastAsia="en-US" w:bidi="ar-SA"/>
              </w:rPr>
              <w:t>I</w:t>
            </w:r>
            <w:r w:rsidRPr="00D60F26">
              <w:rPr>
                <w:rFonts w:eastAsia="Calibri" w:cs="Arial"/>
                <w:color w:val="000000"/>
                <w:szCs w:val="22"/>
                <w:lang w:val="en-GB" w:eastAsia="en-US" w:bidi="ar-SA"/>
              </w:rPr>
              <w:t xml:space="preserve">ncludes: </w:t>
            </w:r>
          </w:p>
          <w:p w14:paraId="347B55B2" w14:textId="77777777" w:rsidR="00EF57FF" w:rsidRDefault="00EF57FF" w:rsidP="00EF57FF">
            <w:pPr>
              <w:widowControl w:val="0"/>
              <w:spacing w:after="0" w:line="276" w:lineRule="auto"/>
              <w:rPr>
                <w:rFonts w:eastAsia="Calibri" w:cs="Arial"/>
                <w:color w:val="000000"/>
                <w:szCs w:val="22"/>
                <w:lang w:val="en-GB" w:eastAsia="en-US" w:bidi="ar-SA"/>
              </w:rPr>
            </w:pPr>
            <w:r w:rsidRPr="00D60F26">
              <w:rPr>
                <w:rFonts w:eastAsia="Calibri" w:cs="Arial"/>
                <w:color w:val="000000"/>
                <w:szCs w:val="22"/>
                <w:lang w:val="en-GB" w:eastAsia="en-US" w:bidi="ar-SA"/>
              </w:rPr>
              <w:t xml:space="preserve">(a) circumstances described in Paragraphs 5(1) (Restoration of connection without consent) and 6(1)(a) (Damage to electrical plant etc) of schedule 6 to the Electricity Act (in so far as they relate to an electricity supplier; </w:t>
            </w:r>
          </w:p>
          <w:p w14:paraId="7A9362B4" w14:textId="77777777" w:rsidR="00EF57FF" w:rsidRDefault="00EF57FF" w:rsidP="00EF57FF">
            <w:pPr>
              <w:widowControl w:val="0"/>
              <w:spacing w:after="0" w:line="276" w:lineRule="auto"/>
              <w:rPr>
                <w:rFonts w:eastAsia="Calibri" w:cs="Arial"/>
                <w:color w:val="000000"/>
                <w:szCs w:val="22"/>
                <w:lang w:val="en-GB" w:eastAsia="en-US" w:bidi="ar-SA"/>
              </w:rPr>
            </w:pPr>
            <w:r w:rsidRPr="00D60F26">
              <w:rPr>
                <w:rFonts w:eastAsia="Calibri" w:cs="Arial"/>
                <w:color w:val="000000"/>
                <w:szCs w:val="22"/>
                <w:lang w:val="en-GB" w:eastAsia="en-US" w:bidi="ar-SA"/>
              </w:rPr>
              <w:t xml:space="preserve">(b) circumstances described in Paragraph 6(1)(b) (Damage to electrical plant etc) of schedule 6 to the Electricity Act; </w:t>
            </w:r>
          </w:p>
          <w:p w14:paraId="033E99D1" w14:textId="77777777" w:rsidR="00EF57FF" w:rsidRDefault="00EF57FF" w:rsidP="00EF57FF">
            <w:pPr>
              <w:widowControl w:val="0"/>
              <w:spacing w:after="0" w:line="276" w:lineRule="auto"/>
              <w:rPr>
                <w:rFonts w:eastAsia="Calibri" w:cs="Arial"/>
                <w:color w:val="000000"/>
                <w:szCs w:val="22"/>
                <w:lang w:val="en-GB" w:eastAsia="en-US" w:bidi="ar-SA"/>
              </w:rPr>
            </w:pPr>
            <w:r w:rsidRPr="00D60F26">
              <w:rPr>
                <w:rFonts w:eastAsia="Calibri" w:cs="Arial"/>
                <w:color w:val="000000"/>
                <w:szCs w:val="22"/>
                <w:lang w:val="en-GB" w:eastAsia="en-US" w:bidi="ar-SA"/>
              </w:rPr>
              <w:t xml:space="preserve">(c) circumstances described in Paragraph 11(1) (Interference with meters) of schedule 7 to the Electricity Act; </w:t>
            </w:r>
          </w:p>
          <w:p w14:paraId="139F954F" w14:textId="77777777" w:rsidR="00EF57FF" w:rsidRPr="00E83899" w:rsidRDefault="00EF57FF" w:rsidP="00EF57FF">
            <w:pPr>
              <w:widowControl w:val="0"/>
              <w:spacing w:after="0" w:line="276" w:lineRule="auto"/>
              <w:rPr>
                <w:rFonts w:cs="Arial"/>
                <w:szCs w:val="22"/>
                <w:lang w:val="en-GB" w:eastAsia="en-US" w:bidi="ar-SA"/>
              </w:rPr>
            </w:pPr>
            <w:r w:rsidRPr="00D60F26">
              <w:rPr>
                <w:rFonts w:eastAsia="Calibri" w:cs="Arial"/>
                <w:color w:val="000000"/>
                <w:szCs w:val="22"/>
                <w:lang w:val="en-GB" w:eastAsia="en-US" w:bidi="ar-SA"/>
              </w:rPr>
              <w:t>(d) circumstances described in Paragraphs 10(1)(a) and 11(2) of schedule 2B to the Gas Act (in so far as they relate to a gas supplier); and (e) circumstances described in Paragraphs 10(1)(b) and 10(1)(c) of schedule 2B to the Gas Act.</w:t>
            </w:r>
          </w:p>
        </w:tc>
      </w:tr>
      <w:tr w:rsidR="00EF57FF" w:rsidRPr="00E83899" w14:paraId="0FE0D2D8" w14:textId="77777777" w:rsidTr="0084101E">
        <w:tc>
          <w:tcPr>
            <w:tcW w:w="3109" w:type="dxa"/>
            <w:tcBorders>
              <w:top w:val="nil"/>
              <w:left w:val="single" w:sz="8" w:space="0" w:color="696969"/>
              <w:bottom w:val="single" w:sz="8" w:space="0" w:color="696969"/>
              <w:right w:val="single" w:sz="8" w:space="0" w:color="696969"/>
            </w:tcBorders>
          </w:tcPr>
          <w:p w14:paraId="7E47C92E" w14:textId="77777777" w:rsidR="00EF57FF" w:rsidRPr="00E83899" w:rsidRDefault="00EF57FF" w:rsidP="00EF57FF">
            <w:pPr>
              <w:widowControl w:val="0"/>
              <w:spacing w:after="0" w:line="276" w:lineRule="auto"/>
              <w:rPr>
                <w:rFonts w:cs="Arial"/>
                <w:szCs w:val="22"/>
                <w:lang w:val="en-GB" w:eastAsia="en-US" w:bidi="ar-SA"/>
              </w:rPr>
            </w:pPr>
            <w:r w:rsidRPr="00D60F26">
              <w:rPr>
                <w:rFonts w:eastAsia="Calibri" w:cs="Arial"/>
                <w:color w:val="000000"/>
                <w:szCs w:val="22"/>
                <w:lang w:val="en-GB" w:eastAsia="en-US" w:bidi="ar-SA"/>
              </w:rPr>
              <w:t>Energy Theft Consolidation</w:t>
            </w:r>
          </w:p>
        </w:tc>
        <w:tc>
          <w:tcPr>
            <w:tcW w:w="1559" w:type="dxa"/>
            <w:tcBorders>
              <w:top w:val="nil"/>
              <w:left w:val="nil"/>
              <w:bottom w:val="single" w:sz="8" w:space="0" w:color="696969"/>
              <w:right w:val="single" w:sz="8" w:space="0" w:color="696969"/>
            </w:tcBorders>
          </w:tcPr>
          <w:p w14:paraId="22FDE21F" w14:textId="77777777" w:rsidR="00EF57FF" w:rsidRPr="00E83899" w:rsidRDefault="00EF57FF" w:rsidP="00EF57FF">
            <w:pPr>
              <w:widowControl w:val="0"/>
              <w:spacing w:after="0" w:line="276" w:lineRule="auto"/>
              <w:rPr>
                <w:rFonts w:cs="Arial"/>
                <w:szCs w:val="22"/>
                <w:lang w:val="en-GB" w:eastAsia="en-US" w:bidi="ar-SA"/>
              </w:rPr>
            </w:pPr>
            <w:r w:rsidRPr="00D60F26">
              <w:rPr>
                <w:rFonts w:eastAsia="Calibri" w:cs="Arial"/>
                <w:szCs w:val="22"/>
                <w:lang w:val="en-GB" w:eastAsia="en-US" w:bidi="ar-SA"/>
              </w:rPr>
              <w:t> </w:t>
            </w:r>
          </w:p>
        </w:tc>
        <w:tc>
          <w:tcPr>
            <w:tcW w:w="4678" w:type="dxa"/>
            <w:tcBorders>
              <w:top w:val="nil"/>
              <w:left w:val="nil"/>
              <w:bottom w:val="single" w:sz="8" w:space="0" w:color="696969"/>
              <w:right w:val="single" w:sz="8" w:space="0" w:color="696969"/>
            </w:tcBorders>
          </w:tcPr>
          <w:p w14:paraId="00D89535" w14:textId="77777777" w:rsidR="00EF57FF" w:rsidRPr="00E83899" w:rsidRDefault="00EF57FF" w:rsidP="00EF57FF">
            <w:pPr>
              <w:widowControl w:val="0"/>
              <w:spacing w:after="0" w:line="276" w:lineRule="auto"/>
              <w:rPr>
                <w:rFonts w:cs="Arial"/>
                <w:szCs w:val="22"/>
                <w:lang w:val="en-GB" w:eastAsia="en-US" w:bidi="ar-SA"/>
              </w:rPr>
            </w:pPr>
            <w:r w:rsidRPr="00D60F26">
              <w:rPr>
                <w:rFonts w:eastAsia="Calibri" w:cs="Arial"/>
                <w:color w:val="000000"/>
                <w:szCs w:val="22"/>
                <w:lang w:val="en-GB" w:eastAsia="en-US" w:bidi="ar-SA"/>
              </w:rPr>
              <w:t>means the consolidation of certain energy-theft-related provisions from the DCUSA and the SPAA into this Code, at the time designated by the Authority under the Transition Schedule.</w:t>
            </w:r>
          </w:p>
        </w:tc>
      </w:tr>
      <w:tr w:rsidR="00FA57D3" w:rsidRPr="00E83899" w14:paraId="556579D0" w14:textId="77777777" w:rsidTr="0084101E">
        <w:tc>
          <w:tcPr>
            <w:tcW w:w="3109" w:type="dxa"/>
            <w:tcBorders>
              <w:top w:val="nil"/>
              <w:left w:val="single" w:sz="8" w:space="0" w:color="696969"/>
              <w:bottom w:val="single" w:sz="8" w:space="0" w:color="696969"/>
              <w:right w:val="single" w:sz="8" w:space="0" w:color="696969"/>
            </w:tcBorders>
          </w:tcPr>
          <w:p w14:paraId="041AB572" w14:textId="59381C1C" w:rsidR="00FA57D3" w:rsidRPr="00D60F26" w:rsidRDefault="00A23458" w:rsidP="00EF57FF">
            <w:pPr>
              <w:widowControl w:val="0"/>
              <w:spacing w:after="0" w:line="276" w:lineRule="auto"/>
              <w:rPr>
                <w:rFonts w:eastAsia="Calibri" w:cs="Arial"/>
                <w:color w:val="000000"/>
                <w:szCs w:val="22"/>
                <w:lang w:val="en-GB" w:eastAsia="en-US" w:bidi="ar-SA"/>
              </w:rPr>
            </w:pPr>
            <w:r>
              <w:rPr>
                <w:rFonts w:eastAsia="Calibri" w:cs="Arial"/>
                <w:color w:val="000000"/>
                <w:szCs w:val="22"/>
                <w:lang w:val="en-GB" w:eastAsia="en-US" w:bidi="ar-SA"/>
              </w:rPr>
              <w:t>Energy Theft Desktop Investigation</w:t>
            </w:r>
          </w:p>
        </w:tc>
        <w:tc>
          <w:tcPr>
            <w:tcW w:w="1559" w:type="dxa"/>
            <w:tcBorders>
              <w:top w:val="nil"/>
              <w:left w:val="nil"/>
              <w:bottom w:val="single" w:sz="8" w:space="0" w:color="696969"/>
              <w:right w:val="single" w:sz="8" w:space="0" w:color="696969"/>
            </w:tcBorders>
          </w:tcPr>
          <w:p w14:paraId="0FAF901D" w14:textId="77777777" w:rsidR="00FA57D3" w:rsidRPr="00D60F26" w:rsidRDefault="00FA57D3" w:rsidP="00EF57FF">
            <w:pPr>
              <w:widowControl w:val="0"/>
              <w:spacing w:after="0" w:line="276" w:lineRule="auto"/>
              <w:rPr>
                <w:rFonts w:eastAsia="Calibri" w:cs="Arial"/>
                <w:szCs w:val="22"/>
                <w:lang w:val="en-GB" w:eastAsia="en-US" w:bidi="ar-SA"/>
              </w:rPr>
            </w:pPr>
          </w:p>
        </w:tc>
        <w:tc>
          <w:tcPr>
            <w:tcW w:w="4678" w:type="dxa"/>
            <w:tcBorders>
              <w:top w:val="nil"/>
              <w:left w:val="nil"/>
              <w:bottom w:val="single" w:sz="8" w:space="0" w:color="696969"/>
              <w:right w:val="single" w:sz="8" w:space="0" w:color="696969"/>
            </w:tcBorders>
          </w:tcPr>
          <w:p w14:paraId="3378B14E" w14:textId="77777777" w:rsidR="001C2875" w:rsidRDefault="001C2875" w:rsidP="00455C2A">
            <w:pPr>
              <w:widowControl w:val="0"/>
              <w:spacing w:line="276" w:lineRule="auto"/>
              <w:rPr>
                <w:rFonts w:eastAsia="Calibri" w:cs="Arial"/>
                <w:color w:val="000000"/>
                <w:szCs w:val="22"/>
                <w:lang w:val="en-GB" w:eastAsia="en-US" w:bidi="ar-SA"/>
              </w:rPr>
            </w:pPr>
            <w:r>
              <w:rPr>
                <w:rFonts w:eastAsia="Calibri" w:cs="Arial"/>
                <w:color w:val="000000"/>
                <w:szCs w:val="22"/>
                <w:lang w:val="en-GB" w:eastAsia="en-US" w:bidi="ar-SA"/>
              </w:rPr>
              <w:t>means that the holder of an Energy Licence (or person acting on their behalf) conducts a desktop investigation to determine the potential likelihood of Energy Theft and requirements of further investigation.  As a minimum the desktop investigation must include and evidence:</w:t>
            </w:r>
          </w:p>
          <w:p w14:paraId="3836DA53" w14:textId="77777777" w:rsidR="001C2875" w:rsidRDefault="001C2875" w:rsidP="00455C2A">
            <w:pPr>
              <w:pStyle w:val="ListParagraph"/>
              <w:widowControl w:val="0"/>
              <w:numPr>
                <w:ilvl w:val="0"/>
                <w:numId w:val="25"/>
              </w:numPr>
              <w:spacing w:before="120" w:line="276" w:lineRule="auto"/>
              <w:ind w:left="454" w:hanging="454"/>
              <w:contextualSpacing w:val="0"/>
              <w:rPr>
                <w:rFonts w:eastAsia="Calibri" w:cs="Arial"/>
                <w:color w:val="000000"/>
                <w:szCs w:val="22"/>
                <w:lang w:val="en-GB" w:eastAsia="en-US" w:bidi="ar-SA"/>
              </w:rPr>
            </w:pPr>
            <w:r>
              <w:rPr>
                <w:rFonts w:eastAsia="Calibri" w:cs="Arial"/>
                <w:color w:val="000000"/>
                <w:szCs w:val="22"/>
                <w:lang w:val="en-GB" w:eastAsia="en-US" w:bidi="ar-SA"/>
              </w:rPr>
              <w:t>the source, date and details of the initial report of suspicion of Energy Theft;</w:t>
            </w:r>
          </w:p>
          <w:p w14:paraId="2B626597" w14:textId="77777777" w:rsidR="001C2875" w:rsidRDefault="001C2875" w:rsidP="001C2875">
            <w:pPr>
              <w:pStyle w:val="ListParagraph"/>
              <w:widowControl w:val="0"/>
              <w:numPr>
                <w:ilvl w:val="0"/>
                <w:numId w:val="25"/>
              </w:numPr>
              <w:spacing w:before="120" w:line="276" w:lineRule="auto"/>
              <w:ind w:left="455" w:hanging="455"/>
              <w:contextualSpacing w:val="0"/>
              <w:rPr>
                <w:rFonts w:eastAsia="Calibri" w:cs="Arial"/>
                <w:color w:val="000000"/>
                <w:szCs w:val="22"/>
                <w:lang w:val="en-GB" w:eastAsia="en-US" w:bidi="ar-SA"/>
              </w:rPr>
            </w:pPr>
            <w:r>
              <w:rPr>
                <w:rFonts w:eastAsia="Calibri" w:cs="Arial"/>
                <w:color w:val="000000"/>
                <w:szCs w:val="22"/>
                <w:lang w:val="en-GB" w:eastAsia="en-US" w:bidi="ar-SA"/>
              </w:rPr>
              <w:t xml:space="preserve">the date of the desktop investigation and the name/ID of the person who conducted it. If the desktop investigation was fully or partly automated this should be recorded with the automation process </w:t>
            </w:r>
            <w:r>
              <w:rPr>
                <w:rFonts w:eastAsia="Calibri" w:cs="Arial"/>
                <w:color w:val="000000"/>
                <w:szCs w:val="22"/>
                <w:lang w:val="en-GB" w:eastAsia="en-US" w:bidi="ar-SA"/>
              </w:rPr>
              <w:lastRenderedPageBreak/>
              <w:t>made available on request;</w:t>
            </w:r>
          </w:p>
          <w:p w14:paraId="78E0179C" w14:textId="77777777" w:rsidR="001C2875" w:rsidRDefault="001C2875" w:rsidP="001C2875">
            <w:pPr>
              <w:pStyle w:val="ListParagraph"/>
              <w:widowControl w:val="0"/>
              <w:numPr>
                <w:ilvl w:val="0"/>
                <w:numId w:val="25"/>
              </w:numPr>
              <w:spacing w:before="120" w:line="276" w:lineRule="auto"/>
              <w:ind w:left="455" w:hanging="455"/>
              <w:contextualSpacing w:val="0"/>
              <w:rPr>
                <w:rFonts w:eastAsia="Calibri" w:cs="Arial"/>
                <w:color w:val="000000"/>
                <w:szCs w:val="22"/>
                <w:lang w:val="en-GB" w:eastAsia="en-US" w:bidi="ar-SA"/>
              </w:rPr>
            </w:pPr>
            <w:r>
              <w:rPr>
                <w:rFonts w:eastAsia="Calibri" w:cs="Arial"/>
                <w:color w:val="000000"/>
                <w:szCs w:val="22"/>
                <w:lang w:val="en-GB" w:eastAsia="en-US" w:bidi="ar-SA"/>
              </w:rPr>
              <w:t>if the potential Energy Theft is being investigated by or on behalf of an Energy Supplier, that the Energy Supplier is the current Registered Supplier at the time of the investigation (in which case the Supply Effective From Date and any known Supply Effective Through Date shall be recorded);</w:t>
            </w:r>
          </w:p>
          <w:p w14:paraId="47F6BFFF" w14:textId="77777777" w:rsidR="001C2875" w:rsidRDefault="001C2875" w:rsidP="001C2875">
            <w:pPr>
              <w:pStyle w:val="ListParagraph"/>
              <w:widowControl w:val="0"/>
              <w:numPr>
                <w:ilvl w:val="0"/>
                <w:numId w:val="25"/>
              </w:numPr>
              <w:spacing w:before="120" w:line="276" w:lineRule="auto"/>
              <w:ind w:left="455" w:hanging="455"/>
              <w:contextualSpacing w:val="0"/>
              <w:rPr>
                <w:rFonts w:eastAsia="Calibri" w:cs="Arial"/>
                <w:color w:val="000000"/>
                <w:szCs w:val="22"/>
                <w:lang w:val="en-GB" w:eastAsia="en-US" w:bidi="ar-SA"/>
              </w:rPr>
            </w:pPr>
            <w:r>
              <w:rPr>
                <w:rFonts w:eastAsia="Calibri" w:cs="Arial"/>
                <w:color w:val="000000"/>
                <w:szCs w:val="22"/>
                <w:lang w:val="en-GB" w:eastAsia="en-US" w:bidi="ar-SA"/>
              </w:rPr>
              <w:t>the relevant Consumer's name, address and MPAN/MPRN, and the dates of the last Change of Occupier and any known future Change of Occupier;</w:t>
            </w:r>
          </w:p>
          <w:p w14:paraId="60306B15" w14:textId="77777777" w:rsidR="001C2875" w:rsidRDefault="001C2875" w:rsidP="001C2875">
            <w:pPr>
              <w:pStyle w:val="ListParagraph"/>
              <w:widowControl w:val="0"/>
              <w:numPr>
                <w:ilvl w:val="0"/>
                <w:numId w:val="25"/>
              </w:numPr>
              <w:spacing w:before="120" w:line="276" w:lineRule="auto"/>
              <w:ind w:left="455" w:hanging="455"/>
              <w:contextualSpacing w:val="0"/>
              <w:rPr>
                <w:rFonts w:eastAsia="Calibri" w:cs="Arial"/>
                <w:color w:val="000000"/>
                <w:szCs w:val="22"/>
                <w:lang w:val="en-GB" w:eastAsia="en-US" w:bidi="ar-SA"/>
              </w:rPr>
            </w:pPr>
            <w:r>
              <w:rPr>
                <w:rFonts w:eastAsia="Calibri" w:cs="Arial"/>
                <w:color w:val="000000"/>
                <w:szCs w:val="22"/>
                <w:lang w:val="en-GB" w:eastAsia="en-US" w:bidi="ar-SA"/>
              </w:rPr>
              <w:t>any correspondence or contact with the Consumer or a third party concerning the potential Energy Theft;</w:t>
            </w:r>
          </w:p>
          <w:p w14:paraId="3C88EF7A" w14:textId="77777777" w:rsidR="001C2875" w:rsidRDefault="001C2875" w:rsidP="001C2875">
            <w:pPr>
              <w:pStyle w:val="ListParagraph"/>
              <w:widowControl w:val="0"/>
              <w:numPr>
                <w:ilvl w:val="0"/>
                <w:numId w:val="25"/>
              </w:numPr>
              <w:spacing w:before="120" w:line="276" w:lineRule="auto"/>
              <w:ind w:left="455" w:hanging="455"/>
              <w:contextualSpacing w:val="0"/>
              <w:rPr>
                <w:rFonts w:eastAsia="Calibri" w:cs="Arial"/>
                <w:color w:val="000000"/>
                <w:szCs w:val="22"/>
                <w:lang w:val="en-GB" w:eastAsia="en-US" w:bidi="ar-SA"/>
              </w:rPr>
            </w:pPr>
            <w:r>
              <w:rPr>
                <w:rFonts w:eastAsia="Calibri" w:cs="Arial"/>
                <w:color w:val="000000"/>
                <w:szCs w:val="22"/>
                <w:lang w:val="en-GB" w:eastAsia="en-US" w:bidi="ar-SA"/>
              </w:rPr>
              <w:t>review of meter details, any metering work, meter readings, consumption, alerts and payment activity relevant to the investigation;</w:t>
            </w:r>
          </w:p>
          <w:p w14:paraId="6C57F5E8" w14:textId="77777777" w:rsidR="001C2875" w:rsidRDefault="001C2875" w:rsidP="001C2875">
            <w:pPr>
              <w:pStyle w:val="ListParagraph"/>
              <w:widowControl w:val="0"/>
              <w:numPr>
                <w:ilvl w:val="0"/>
                <w:numId w:val="25"/>
              </w:numPr>
              <w:spacing w:before="120" w:line="276" w:lineRule="auto"/>
              <w:ind w:left="455" w:hanging="455"/>
              <w:contextualSpacing w:val="0"/>
              <w:rPr>
                <w:rFonts w:eastAsia="Calibri" w:cs="Arial"/>
                <w:color w:val="000000"/>
                <w:szCs w:val="22"/>
                <w:lang w:val="en-GB" w:eastAsia="en-US" w:bidi="ar-SA"/>
              </w:rPr>
            </w:pPr>
            <w:r>
              <w:rPr>
                <w:rFonts w:eastAsia="Calibri" w:cs="Arial"/>
                <w:color w:val="000000"/>
                <w:szCs w:val="22"/>
                <w:lang w:val="en-GB" w:eastAsia="en-US" w:bidi="ar-SA"/>
              </w:rPr>
              <w:t>any previous known theft investigations at the premises or linked to the Consumer; and</w:t>
            </w:r>
          </w:p>
          <w:p w14:paraId="5D3856C4" w14:textId="513D8939" w:rsidR="00FA57D3" w:rsidRPr="00785545" w:rsidRDefault="001C2875" w:rsidP="00785545">
            <w:pPr>
              <w:pStyle w:val="ListParagraph"/>
              <w:widowControl w:val="0"/>
              <w:numPr>
                <w:ilvl w:val="0"/>
                <w:numId w:val="25"/>
              </w:numPr>
              <w:spacing w:before="120" w:line="276" w:lineRule="auto"/>
              <w:ind w:left="455" w:hanging="455"/>
              <w:contextualSpacing w:val="0"/>
              <w:rPr>
                <w:rFonts w:eastAsia="Calibri" w:cs="Arial"/>
                <w:color w:val="000000"/>
                <w:szCs w:val="22"/>
                <w:lang w:val="en-GB" w:eastAsia="en-US" w:bidi="ar-SA"/>
              </w:rPr>
            </w:pPr>
            <w:r>
              <w:rPr>
                <w:rFonts w:eastAsia="Calibri" w:cs="Arial"/>
                <w:color w:val="000000"/>
                <w:szCs w:val="22"/>
                <w:lang w:val="en-GB" w:eastAsia="en-US" w:bidi="ar-SA"/>
              </w:rPr>
              <w:t>a determination that the suspicion of Energy Theft is invalid and the investigation may be closed; or that the suspicion of Energy Theft is valid and should progress to an Energy Theft Site Visit Investigation.</w:t>
            </w:r>
          </w:p>
        </w:tc>
      </w:tr>
      <w:tr w:rsidR="001C2875" w:rsidRPr="00E83899" w14:paraId="22874E66" w14:textId="77777777" w:rsidTr="0084101E">
        <w:tc>
          <w:tcPr>
            <w:tcW w:w="3109" w:type="dxa"/>
            <w:tcBorders>
              <w:top w:val="nil"/>
              <w:left w:val="single" w:sz="8" w:space="0" w:color="696969"/>
              <w:bottom w:val="single" w:sz="8" w:space="0" w:color="696969"/>
              <w:right w:val="single" w:sz="8" w:space="0" w:color="696969"/>
            </w:tcBorders>
          </w:tcPr>
          <w:p w14:paraId="29ADEEBE" w14:textId="38EC2861" w:rsidR="001C2875" w:rsidRDefault="000E0526" w:rsidP="00EF57FF">
            <w:pPr>
              <w:widowControl w:val="0"/>
              <w:spacing w:after="0" w:line="276" w:lineRule="auto"/>
              <w:rPr>
                <w:rFonts w:eastAsia="Calibri" w:cs="Arial"/>
                <w:color w:val="000000"/>
                <w:szCs w:val="22"/>
                <w:lang w:val="en-GB" w:eastAsia="en-US" w:bidi="ar-SA"/>
              </w:rPr>
            </w:pPr>
            <w:r>
              <w:rPr>
                <w:rFonts w:eastAsia="Calibri" w:cs="Arial"/>
                <w:color w:val="000000"/>
                <w:szCs w:val="22"/>
                <w:lang w:val="en-GB" w:eastAsia="en-US" w:bidi="ar-SA"/>
              </w:rPr>
              <w:lastRenderedPageBreak/>
              <w:t>Energy Theft Site Visit Investigation</w:t>
            </w:r>
          </w:p>
        </w:tc>
        <w:tc>
          <w:tcPr>
            <w:tcW w:w="1559" w:type="dxa"/>
            <w:tcBorders>
              <w:top w:val="nil"/>
              <w:left w:val="nil"/>
              <w:bottom w:val="single" w:sz="8" w:space="0" w:color="696969"/>
              <w:right w:val="single" w:sz="8" w:space="0" w:color="696969"/>
            </w:tcBorders>
          </w:tcPr>
          <w:p w14:paraId="10ACACC4" w14:textId="77777777" w:rsidR="001C2875" w:rsidRPr="00D60F26" w:rsidRDefault="001C2875" w:rsidP="00EF57FF">
            <w:pPr>
              <w:widowControl w:val="0"/>
              <w:spacing w:after="0" w:line="276" w:lineRule="auto"/>
              <w:rPr>
                <w:rFonts w:eastAsia="Calibri" w:cs="Arial"/>
                <w:szCs w:val="22"/>
                <w:lang w:val="en-GB" w:eastAsia="en-US" w:bidi="ar-SA"/>
              </w:rPr>
            </w:pPr>
          </w:p>
        </w:tc>
        <w:tc>
          <w:tcPr>
            <w:tcW w:w="4678" w:type="dxa"/>
            <w:tcBorders>
              <w:top w:val="nil"/>
              <w:left w:val="nil"/>
              <w:bottom w:val="single" w:sz="8" w:space="0" w:color="696969"/>
              <w:right w:val="single" w:sz="8" w:space="0" w:color="696969"/>
            </w:tcBorders>
          </w:tcPr>
          <w:p w14:paraId="57252BCE" w14:textId="77777777" w:rsidR="00C020B9" w:rsidRDefault="00C020B9" w:rsidP="00455C2A">
            <w:pPr>
              <w:pStyle w:val="ListParagraph"/>
              <w:widowControl w:val="0"/>
              <w:spacing w:line="276" w:lineRule="auto"/>
              <w:ind w:left="0"/>
              <w:contextualSpacing w:val="0"/>
              <w:rPr>
                <w:rFonts w:eastAsia="Calibri" w:cs="Arial"/>
                <w:color w:val="000000"/>
                <w:szCs w:val="22"/>
                <w:lang w:val="en-GB" w:eastAsia="en-US" w:bidi="ar-SA"/>
              </w:rPr>
            </w:pPr>
            <w:r w:rsidRPr="00711D70">
              <w:rPr>
                <w:rFonts w:eastAsia="Calibri" w:cs="Arial"/>
                <w:color w:val="000000"/>
                <w:szCs w:val="22"/>
                <w:lang w:val="en-GB" w:eastAsia="en-US" w:bidi="ar-SA"/>
              </w:rPr>
              <w:t>means that the holder of an Energy Licence (or person acting on their behalf) visits the premises where Energy Theft is suspected to determine if a Confirmed Energy Theft has occurred following the completion of an Energy Theft Desktop Investigation. Multiple visits to a premises in respect of the same suspected Energy Theft shall only count as one Energy Theft Site Visit Investigation. As a minimum the site visit investigation must include and evidence:</w:t>
            </w:r>
          </w:p>
          <w:p w14:paraId="480E6D7B" w14:textId="77777777" w:rsidR="00C020B9" w:rsidRPr="0040672E" w:rsidRDefault="00C020B9" w:rsidP="00C020B9">
            <w:pPr>
              <w:pStyle w:val="ListParagraph"/>
              <w:widowControl w:val="0"/>
              <w:numPr>
                <w:ilvl w:val="0"/>
                <w:numId w:val="26"/>
              </w:numPr>
              <w:spacing w:before="120" w:line="276" w:lineRule="auto"/>
              <w:contextualSpacing w:val="0"/>
              <w:rPr>
                <w:rFonts w:eastAsia="Calibri" w:cs="Arial"/>
                <w:color w:val="000000"/>
                <w:szCs w:val="22"/>
                <w:lang w:val="en-GB" w:eastAsia="en-US" w:bidi="ar-SA"/>
              </w:rPr>
            </w:pPr>
            <w:r w:rsidRPr="0040672E">
              <w:rPr>
                <w:rFonts w:eastAsia="Calibri" w:cs="Arial"/>
                <w:color w:val="000000"/>
                <w:szCs w:val="22"/>
                <w:lang w:val="en-GB" w:eastAsia="en-US" w:bidi="ar-SA"/>
              </w:rPr>
              <w:t xml:space="preserve">that the suspected Energy Theft has been assigned a priority status </w:t>
            </w:r>
            <w:r>
              <w:rPr>
                <w:rFonts w:eastAsia="Calibri" w:cs="Arial"/>
                <w:color w:val="000000"/>
                <w:szCs w:val="22"/>
                <w:lang w:val="en-GB" w:eastAsia="en-US" w:bidi="ar-SA"/>
              </w:rPr>
              <w:t xml:space="preserve">as per </w:t>
            </w:r>
            <w:r>
              <w:rPr>
                <w:rFonts w:eastAsia="Calibri" w:cs="Arial"/>
                <w:color w:val="000000"/>
                <w:szCs w:val="22"/>
                <w:lang w:val="en-GB" w:eastAsia="en-US" w:bidi="ar-SA"/>
              </w:rPr>
              <w:lastRenderedPageBreak/>
              <w:t>Paragraph 7 of the Unbilled Energy Code of Practice;</w:t>
            </w:r>
          </w:p>
          <w:p w14:paraId="6C8AD3E2" w14:textId="77777777" w:rsidR="00C020B9" w:rsidRPr="00711D70" w:rsidRDefault="00C020B9" w:rsidP="00C020B9">
            <w:pPr>
              <w:pStyle w:val="ListParagraph"/>
              <w:widowControl w:val="0"/>
              <w:numPr>
                <w:ilvl w:val="0"/>
                <w:numId w:val="26"/>
              </w:numPr>
              <w:spacing w:before="120" w:line="276" w:lineRule="auto"/>
              <w:contextualSpacing w:val="0"/>
              <w:rPr>
                <w:rFonts w:eastAsia="Calibri" w:cs="Arial"/>
                <w:color w:val="000000"/>
                <w:szCs w:val="22"/>
                <w:lang w:val="en-GB" w:eastAsia="en-US" w:bidi="ar-SA"/>
              </w:rPr>
            </w:pPr>
            <w:r w:rsidRPr="00711D70">
              <w:rPr>
                <w:rFonts w:eastAsia="Calibri" w:cs="Arial"/>
                <w:color w:val="000000"/>
                <w:szCs w:val="22"/>
                <w:lang w:val="en-GB" w:eastAsia="en-US" w:bidi="ar-SA"/>
              </w:rPr>
              <w:t>any known or suspected Vulnerability of the Consumer and/or any known or suspected potential hazards at the premises;</w:t>
            </w:r>
          </w:p>
          <w:p w14:paraId="24EF7AE4" w14:textId="77777777" w:rsidR="00C020B9" w:rsidRPr="00711D70" w:rsidRDefault="00C020B9" w:rsidP="00C020B9">
            <w:pPr>
              <w:pStyle w:val="ListParagraph"/>
              <w:widowControl w:val="0"/>
              <w:numPr>
                <w:ilvl w:val="0"/>
                <w:numId w:val="26"/>
              </w:numPr>
              <w:spacing w:before="120" w:line="276" w:lineRule="auto"/>
              <w:ind w:left="455" w:hanging="455"/>
              <w:contextualSpacing w:val="0"/>
              <w:rPr>
                <w:rFonts w:eastAsia="Calibri" w:cs="Arial"/>
                <w:color w:val="000000"/>
                <w:szCs w:val="22"/>
                <w:lang w:val="en-GB" w:eastAsia="en-US" w:bidi="ar-SA"/>
              </w:rPr>
            </w:pPr>
            <w:r w:rsidRPr="00711D70">
              <w:rPr>
                <w:rFonts w:eastAsia="Calibri" w:cs="Arial"/>
                <w:color w:val="000000"/>
                <w:szCs w:val="22"/>
                <w:lang w:val="en-GB" w:eastAsia="en-US" w:bidi="ar-SA"/>
              </w:rPr>
              <w:t>that access to the metering point and installation has been gained, or for Theft in Conveyance the point of the illegal connection, and an inspection made that satisfies the nature of the initial report of the suspicion of Energy Theft;</w:t>
            </w:r>
          </w:p>
          <w:p w14:paraId="124A44FD" w14:textId="77777777" w:rsidR="00C020B9" w:rsidRPr="00711D70" w:rsidRDefault="00C020B9" w:rsidP="00C020B9">
            <w:pPr>
              <w:pStyle w:val="ListParagraph"/>
              <w:widowControl w:val="0"/>
              <w:numPr>
                <w:ilvl w:val="0"/>
                <w:numId w:val="26"/>
              </w:numPr>
              <w:spacing w:before="120" w:line="276" w:lineRule="auto"/>
              <w:ind w:left="455" w:hanging="455"/>
              <w:contextualSpacing w:val="0"/>
              <w:rPr>
                <w:rFonts w:eastAsia="Calibri" w:cs="Arial"/>
                <w:color w:val="000000"/>
                <w:szCs w:val="22"/>
                <w:lang w:val="en-GB" w:eastAsia="en-US" w:bidi="ar-SA"/>
              </w:rPr>
            </w:pPr>
            <w:r w:rsidRPr="00711D70">
              <w:rPr>
                <w:rFonts w:eastAsia="Calibri" w:cs="Arial"/>
                <w:color w:val="000000"/>
                <w:szCs w:val="22"/>
                <w:lang w:val="en-GB" w:eastAsia="en-US" w:bidi="ar-SA"/>
              </w:rPr>
              <w:t>a photograph of the premises and a photo (or sketch) of the metering point or suspected point of illegal connection;</w:t>
            </w:r>
          </w:p>
          <w:p w14:paraId="4CE32F3C" w14:textId="77777777" w:rsidR="005A1C6C" w:rsidRDefault="00C020B9" w:rsidP="00C020B9">
            <w:pPr>
              <w:pStyle w:val="ListParagraph"/>
              <w:widowControl w:val="0"/>
              <w:numPr>
                <w:ilvl w:val="0"/>
                <w:numId w:val="26"/>
              </w:numPr>
              <w:spacing w:before="120" w:line="276" w:lineRule="auto"/>
              <w:ind w:left="455" w:hanging="455"/>
              <w:contextualSpacing w:val="0"/>
              <w:rPr>
                <w:rFonts w:eastAsia="Calibri" w:cs="Arial"/>
                <w:color w:val="000000"/>
                <w:szCs w:val="22"/>
                <w:lang w:val="en-GB" w:eastAsia="en-US" w:bidi="ar-SA"/>
              </w:rPr>
            </w:pPr>
            <w:r w:rsidRPr="00711D70">
              <w:rPr>
                <w:rFonts w:eastAsia="Calibri" w:cs="Arial"/>
                <w:color w:val="000000"/>
                <w:szCs w:val="22"/>
                <w:lang w:val="en-GB" w:eastAsia="en-US" w:bidi="ar-SA"/>
              </w:rPr>
              <w:t>a report of all visits made to premises including, dates, times, persons spoken to, and outcome of metering point inspection, including if theft or another issue was identified and any metering work or other remedial action undertaken; and</w:t>
            </w:r>
          </w:p>
          <w:p w14:paraId="4B6CA874" w14:textId="6A68ADDF" w:rsidR="001C2875" w:rsidRPr="00E13B1B" w:rsidRDefault="00C020B9" w:rsidP="00E13B1B">
            <w:pPr>
              <w:pStyle w:val="ListParagraph"/>
              <w:widowControl w:val="0"/>
              <w:numPr>
                <w:ilvl w:val="0"/>
                <w:numId w:val="26"/>
              </w:numPr>
              <w:spacing w:before="120" w:line="276" w:lineRule="auto"/>
              <w:ind w:left="455" w:hanging="455"/>
              <w:contextualSpacing w:val="0"/>
              <w:rPr>
                <w:rFonts w:eastAsia="Calibri" w:cs="Arial"/>
                <w:color w:val="000000"/>
                <w:szCs w:val="22"/>
                <w:lang w:val="en-GB" w:eastAsia="en-US" w:bidi="ar-SA"/>
              </w:rPr>
            </w:pPr>
            <w:r w:rsidRPr="00E13B1B">
              <w:rPr>
                <w:rFonts w:eastAsia="Calibri" w:cs="Arial"/>
                <w:color w:val="000000"/>
                <w:szCs w:val="22"/>
                <w:lang w:val="en-GB" w:eastAsia="en-US" w:bidi="ar-SA"/>
              </w:rPr>
              <w:t>if Energy Theft is identified, that information has been obtained to enable an assessment of the amount of Energy that has been the subject of Energy Theft.</w:t>
            </w:r>
          </w:p>
        </w:tc>
      </w:tr>
      <w:tr w:rsidR="00EF57FF" w:rsidRPr="00E83899" w14:paraId="4A6E4139" w14:textId="77777777" w:rsidTr="0084101E">
        <w:tc>
          <w:tcPr>
            <w:tcW w:w="3109" w:type="dxa"/>
            <w:tcBorders>
              <w:top w:val="nil"/>
              <w:left w:val="single" w:sz="8" w:space="0" w:color="696969"/>
              <w:bottom w:val="single" w:sz="8" w:space="0" w:color="696969"/>
              <w:right w:val="single" w:sz="8" w:space="0" w:color="696969"/>
            </w:tcBorders>
          </w:tcPr>
          <w:p w14:paraId="3F0571FA" w14:textId="77777777" w:rsidR="00EF57FF" w:rsidRPr="00E83899" w:rsidRDefault="00EF57FF" w:rsidP="00EF57FF">
            <w:pPr>
              <w:widowControl w:val="0"/>
              <w:spacing w:after="0" w:line="276" w:lineRule="auto"/>
              <w:rPr>
                <w:rFonts w:cs="Arial"/>
                <w:szCs w:val="22"/>
                <w:lang w:val="en-GB" w:eastAsia="en-US" w:bidi="ar-SA"/>
              </w:rPr>
            </w:pPr>
            <w:r w:rsidRPr="00D60F26">
              <w:rPr>
                <w:rFonts w:eastAsia="Calibri" w:cs="Arial"/>
                <w:color w:val="000000"/>
                <w:szCs w:val="22"/>
                <w:lang w:val="en-GB" w:eastAsia="en-US" w:bidi="ar-SA"/>
              </w:rPr>
              <w:lastRenderedPageBreak/>
              <w:t>Energy Theft Reduction Schedule</w:t>
            </w:r>
          </w:p>
        </w:tc>
        <w:tc>
          <w:tcPr>
            <w:tcW w:w="1559" w:type="dxa"/>
            <w:tcBorders>
              <w:top w:val="nil"/>
              <w:left w:val="nil"/>
              <w:bottom w:val="single" w:sz="8" w:space="0" w:color="696969"/>
              <w:right w:val="single" w:sz="8" w:space="0" w:color="696969"/>
            </w:tcBorders>
          </w:tcPr>
          <w:p w14:paraId="4EF24A11" w14:textId="77777777" w:rsidR="00EF57FF" w:rsidRPr="00E83899" w:rsidRDefault="00EF57FF" w:rsidP="00EF57FF">
            <w:pPr>
              <w:widowControl w:val="0"/>
              <w:spacing w:after="0" w:line="276" w:lineRule="auto"/>
              <w:rPr>
                <w:rFonts w:cs="Arial"/>
                <w:szCs w:val="22"/>
                <w:lang w:val="en-GB" w:eastAsia="en-US" w:bidi="ar-SA"/>
              </w:rPr>
            </w:pPr>
            <w:r w:rsidRPr="00D60F26">
              <w:rPr>
                <w:rFonts w:eastAsia="Calibri" w:cs="Arial"/>
                <w:szCs w:val="22"/>
                <w:lang w:val="en-GB" w:eastAsia="en-US" w:bidi="ar-SA"/>
              </w:rPr>
              <w:t> </w:t>
            </w:r>
          </w:p>
        </w:tc>
        <w:tc>
          <w:tcPr>
            <w:tcW w:w="4678" w:type="dxa"/>
            <w:tcBorders>
              <w:top w:val="nil"/>
              <w:left w:val="nil"/>
              <w:bottom w:val="single" w:sz="8" w:space="0" w:color="696969"/>
              <w:right w:val="single" w:sz="8" w:space="0" w:color="696969"/>
            </w:tcBorders>
          </w:tcPr>
          <w:p w14:paraId="40103FD9" w14:textId="77777777" w:rsidR="00EF57FF" w:rsidRPr="00E83899" w:rsidRDefault="00EF57FF" w:rsidP="00EF57FF">
            <w:pPr>
              <w:widowControl w:val="0"/>
              <w:spacing w:after="0" w:line="276" w:lineRule="auto"/>
              <w:rPr>
                <w:rFonts w:cs="Arial"/>
                <w:szCs w:val="22"/>
                <w:lang w:val="en-GB" w:eastAsia="en-US" w:bidi="ar-SA"/>
              </w:rPr>
            </w:pPr>
            <w:r w:rsidRPr="00D60F26">
              <w:rPr>
                <w:rFonts w:eastAsia="Calibri" w:cs="Arial"/>
                <w:color w:val="000000"/>
                <w:szCs w:val="22"/>
                <w:lang w:val="en-GB" w:eastAsia="en-US" w:bidi="ar-SA"/>
              </w:rPr>
              <w:t>means REC Schedule 7.</w:t>
            </w:r>
          </w:p>
        </w:tc>
      </w:tr>
      <w:tr w:rsidR="00EF57FF" w:rsidRPr="00E83899" w14:paraId="447F2AFC" w14:textId="77777777" w:rsidTr="0084101E">
        <w:tc>
          <w:tcPr>
            <w:tcW w:w="3109" w:type="dxa"/>
            <w:tcBorders>
              <w:top w:val="nil"/>
              <w:left w:val="single" w:sz="8" w:space="0" w:color="696969"/>
              <w:bottom w:val="single" w:sz="8" w:space="0" w:color="696969"/>
              <w:right w:val="single" w:sz="8" w:space="0" w:color="696969"/>
            </w:tcBorders>
          </w:tcPr>
          <w:p w14:paraId="02C8F5F0" w14:textId="77777777" w:rsidR="00EF57FF" w:rsidRPr="00E83899" w:rsidRDefault="00EF57FF" w:rsidP="00EF57FF">
            <w:pPr>
              <w:widowControl w:val="0"/>
              <w:spacing w:after="0" w:line="276" w:lineRule="auto"/>
              <w:rPr>
                <w:rFonts w:cs="Arial"/>
                <w:szCs w:val="22"/>
                <w:lang w:val="en-GB" w:eastAsia="en-US" w:bidi="ar-SA"/>
              </w:rPr>
            </w:pPr>
            <w:r w:rsidRPr="00D60F26">
              <w:rPr>
                <w:rFonts w:eastAsia="Calibri" w:cs="Arial"/>
                <w:color w:val="000000"/>
                <w:szCs w:val="22"/>
                <w:lang w:val="en-GB" w:eastAsia="en-US" w:bidi="ar-SA"/>
              </w:rPr>
              <w:t>Energy Theft Tip-Off Service</w:t>
            </w:r>
          </w:p>
        </w:tc>
        <w:tc>
          <w:tcPr>
            <w:tcW w:w="1559" w:type="dxa"/>
            <w:tcBorders>
              <w:top w:val="nil"/>
              <w:left w:val="nil"/>
              <w:bottom w:val="single" w:sz="8" w:space="0" w:color="696969"/>
              <w:right w:val="single" w:sz="8" w:space="0" w:color="696969"/>
            </w:tcBorders>
          </w:tcPr>
          <w:p w14:paraId="728F9D93" w14:textId="77777777" w:rsidR="00EF57FF" w:rsidRPr="00E83899" w:rsidRDefault="00EF57FF" w:rsidP="00EF57FF">
            <w:pPr>
              <w:widowControl w:val="0"/>
              <w:spacing w:after="0" w:line="276" w:lineRule="auto"/>
              <w:rPr>
                <w:rFonts w:cs="Arial"/>
                <w:szCs w:val="22"/>
                <w:lang w:val="en-GB" w:eastAsia="en-US" w:bidi="ar-SA"/>
              </w:rPr>
            </w:pPr>
            <w:r w:rsidRPr="00D60F26">
              <w:rPr>
                <w:rFonts w:eastAsia="Calibri" w:cs="Arial"/>
                <w:color w:val="000000"/>
                <w:szCs w:val="22"/>
                <w:lang w:val="en-GB" w:eastAsia="en-US" w:bidi="ar-SA"/>
              </w:rPr>
              <w:t>ETTOS</w:t>
            </w:r>
          </w:p>
        </w:tc>
        <w:tc>
          <w:tcPr>
            <w:tcW w:w="4678" w:type="dxa"/>
            <w:tcBorders>
              <w:top w:val="nil"/>
              <w:left w:val="nil"/>
              <w:bottom w:val="single" w:sz="8" w:space="0" w:color="696969"/>
              <w:right w:val="single" w:sz="8" w:space="0" w:color="696969"/>
            </w:tcBorders>
          </w:tcPr>
          <w:p w14:paraId="0A9D02C0" w14:textId="77777777" w:rsidR="00EF57FF" w:rsidRPr="00E83899" w:rsidRDefault="00EF57FF" w:rsidP="00EF57FF">
            <w:pPr>
              <w:widowControl w:val="0"/>
              <w:spacing w:after="0" w:line="276" w:lineRule="auto"/>
              <w:rPr>
                <w:rFonts w:cs="Arial"/>
                <w:szCs w:val="22"/>
                <w:lang w:val="en-GB" w:eastAsia="en-US" w:bidi="ar-SA"/>
              </w:rPr>
            </w:pPr>
            <w:r w:rsidRPr="00D60F26">
              <w:rPr>
                <w:rFonts w:eastAsia="Calibri" w:cs="Arial"/>
                <w:color w:val="000000"/>
                <w:szCs w:val="22"/>
                <w:lang w:val="en-GB" w:eastAsia="en-US" w:bidi="ar-SA"/>
              </w:rPr>
              <w:t>is described in Annex 2 of the Energy Theft Reduction Schedule.</w:t>
            </w:r>
          </w:p>
        </w:tc>
      </w:tr>
      <w:tr w:rsidR="00EF57FF" w:rsidRPr="00E83899" w14:paraId="54ECEC9C" w14:textId="77777777" w:rsidTr="0084101E">
        <w:tc>
          <w:tcPr>
            <w:tcW w:w="3109" w:type="dxa"/>
            <w:tcBorders>
              <w:top w:val="nil"/>
              <w:left w:val="single" w:sz="8" w:space="0" w:color="696969"/>
              <w:bottom w:val="single" w:sz="8" w:space="0" w:color="696969"/>
              <w:right w:val="single" w:sz="8" w:space="0" w:color="696969"/>
            </w:tcBorders>
          </w:tcPr>
          <w:p w14:paraId="5DA0D7F7" w14:textId="77777777" w:rsidR="00EF57FF" w:rsidRPr="00E83899" w:rsidRDefault="00EF57FF" w:rsidP="00EF57FF">
            <w:pPr>
              <w:widowControl w:val="0"/>
              <w:spacing w:after="0" w:line="276" w:lineRule="auto"/>
              <w:rPr>
                <w:rFonts w:cs="Arial"/>
                <w:szCs w:val="22"/>
                <w:lang w:val="en-GB" w:eastAsia="en-US" w:bidi="ar-SA"/>
              </w:rPr>
            </w:pPr>
            <w:r w:rsidRPr="00D60F26">
              <w:rPr>
                <w:rFonts w:eastAsia="Calibri" w:cs="Arial"/>
                <w:color w:val="000000"/>
                <w:szCs w:val="22"/>
                <w:lang w:val="en-GB" w:eastAsia="en-US" w:bidi="ar-SA"/>
              </w:rPr>
              <w:t>Enquiry</w:t>
            </w:r>
          </w:p>
        </w:tc>
        <w:tc>
          <w:tcPr>
            <w:tcW w:w="1559" w:type="dxa"/>
            <w:tcBorders>
              <w:top w:val="nil"/>
              <w:left w:val="nil"/>
              <w:bottom w:val="single" w:sz="8" w:space="0" w:color="696969"/>
              <w:right w:val="single" w:sz="8" w:space="0" w:color="696969"/>
            </w:tcBorders>
          </w:tcPr>
          <w:p w14:paraId="7E8A1770" w14:textId="77777777" w:rsidR="00EF57FF" w:rsidRPr="00E83899" w:rsidRDefault="00EF57FF" w:rsidP="00EF57FF">
            <w:pPr>
              <w:widowControl w:val="0"/>
              <w:spacing w:after="0" w:line="276" w:lineRule="auto"/>
              <w:rPr>
                <w:rFonts w:cs="Arial"/>
                <w:szCs w:val="22"/>
                <w:lang w:val="en-GB" w:eastAsia="en-US" w:bidi="ar-SA"/>
              </w:rPr>
            </w:pPr>
            <w:r w:rsidRPr="00D60F26">
              <w:rPr>
                <w:rFonts w:eastAsia="Calibri" w:cs="Arial"/>
                <w:szCs w:val="22"/>
                <w:lang w:val="en-GB" w:eastAsia="en-US" w:bidi="ar-SA"/>
              </w:rPr>
              <w:t> </w:t>
            </w:r>
          </w:p>
        </w:tc>
        <w:tc>
          <w:tcPr>
            <w:tcW w:w="4678" w:type="dxa"/>
            <w:tcBorders>
              <w:top w:val="nil"/>
              <w:left w:val="nil"/>
              <w:bottom w:val="single" w:sz="8" w:space="0" w:color="696969"/>
              <w:right w:val="single" w:sz="8" w:space="0" w:color="696969"/>
            </w:tcBorders>
          </w:tcPr>
          <w:p w14:paraId="12B2156F" w14:textId="77777777" w:rsidR="00EF57FF" w:rsidRPr="00E83899" w:rsidRDefault="00EF57FF" w:rsidP="00EF57FF">
            <w:pPr>
              <w:widowControl w:val="0"/>
              <w:spacing w:after="0" w:line="276" w:lineRule="auto"/>
              <w:rPr>
                <w:rFonts w:cs="Arial"/>
                <w:szCs w:val="22"/>
                <w:lang w:val="en-GB" w:eastAsia="en-US" w:bidi="ar-SA"/>
              </w:rPr>
            </w:pPr>
            <w:r w:rsidRPr="00D60F26">
              <w:rPr>
                <w:rFonts w:eastAsia="Calibri" w:cs="Arial"/>
                <w:color w:val="000000"/>
                <w:szCs w:val="22"/>
                <w:lang w:val="en-GB" w:eastAsia="en-US" w:bidi="ar-SA"/>
              </w:rPr>
              <w:t>means a message sent from the CSS Provider that informs the recipient of a change in Registration Status or a Registration Event, and provides the recipient with either an obligation or opportunity to respond in a structured form (within a fixed timescale).</w:t>
            </w:r>
          </w:p>
        </w:tc>
      </w:tr>
      <w:tr w:rsidR="00EF57FF" w:rsidRPr="00E83899" w14:paraId="3FC3DCE1" w14:textId="77777777" w:rsidTr="0084101E">
        <w:tc>
          <w:tcPr>
            <w:tcW w:w="3109" w:type="dxa"/>
            <w:tcBorders>
              <w:top w:val="nil"/>
              <w:left w:val="single" w:sz="8" w:space="0" w:color="696969"/>
              <w:bottom w:val="single" w:sz="8" w:space="0" w:color="696969"/>
              <w:right w:val="single" w:sz="8" w:space="0" w:color="696969"/>
            </w:tcBorders>
          </w:tcPr>
          <w:p w14:paraId="203DF9BC" w14:textId="77777777" w:rsidR="00EF57FF" w:rsidRPr="00E83899" w:rsidRDefault="00EF57FF" w:rsidP="00EF57FF">
            <w:pPr>
              <w:widowControl w:val="0"/>
              <w:spacing w:after="0" w:line="276" w:lineRule="auto"/>
              <w:rPr>
                <w:rFonts w:cs="Arial"/>
                <w:szCs w:val="22"/>
                <w:lang w:val="en-GB" w:eastAsia="en-US" w:bidi="ar-SA"/>
              </w:rPr>
            </w:pPr>
            <w:r w:rsidRPr="00D60F26">
              <w:rPr>
                <w:rFonts w:eastAsia="Calibri" w:cs="Arial"/>
                <w:color w:val="000000"/>
                <w:szCs w:val="22"/>
                <w:lang w:val="en-GB" w:eastAsia="en-US" w:bidi="ar-SA"/>
              </w:rPr>
              <w:t>Enquiry Service</w:t>
            </w:r>
          </w:p>
        </w:tc>
        <w:tc>
          <w:tcPr>
            <w:tcW w:w="1559" w:type="dxa"/>
            <w:tcBorders>
              <w:top w:val="nil"/>
              <w:left w:val="nil"/>
              <w:bottom w:val="single" w:sz="8" w:space="0" w:color="696969"/>
              <w:right w:val="single" w:sz="8" w:space="0" w:color="696969"/>
            </w:tcBorders>
          </w:tcPr>
          <w:p w14:paraId="04A26BB4" w14:textId="77777777" w:rsidR="00EF57FF" w:rsidRPr="00E83899" w:rsidRDefault="00EF57FF" w:rsidP="00EF57FF">
            <w:pPr>
              <w:widowControl w:val="0"/>
              <w:spacing w:after="0" w:line="276" w:lineRule="auto"/>
              <w:rPr>
                <w:rFonts w:cs="Arial"/>
                <w:szCs w:val="22"/>
                <w:lang w:val="en-GB" w:eastAsia="en-US" w:bidi="ar-SA"/>
              </w:rPr>
            </w:pPr>
            <w:r w:rsidRPr="00D60F26">
              <w:rPr>
                <w:rFonts w:eastAsia="Calibri" w:cs="Arial"/>
                <w:szCs w:val="22"/>
                <w:lang w:val="en-GB" w:eastAsia="en-US" w:bidi="ar-SA"/>
              </w:rPr>
              <w:t> </w:t>
            </w:r>
          </w:p>
        </w:tc>
        <w:tc>
          <w:tcPr>
            <w:tcW w:w="4678" w:type="dxa"/>
            <w:tcBorders>
              <w:top w:val="nil"/>
              <w:left w:val="nil"/>
              <w:bottom w:val="single" w:sz="8" w:space="0" w:color="696969"/>
              <w:right w:val="single" w:sz="8" w:space="0" w:color="696969"/>
            </w:tcBorders>
          </w:tcPr>
          <w:p w14:paraId="660A9A07" w14:textId="77777777" w:rsidR="00EF57FF" w:rsidRPr="00E83899" w:rsidRDefault="00EF57FF" w:rsidP="00EF57FF">
            <w:pPr>
              <w:widowControl w:val="0"/>
              <w:spacing w:after="0" w:line="276" w:lineRule="auto"/>
              <w:rPr>
                <w:rFonts w:cs="Arial"/>
                <w:szCs w:val="22"/>
                <w:lang w:val="en-GB" w:eastAsia="en-US" w:bidi="ar-SA"/>
              </w:rPr>
            </w:pPr>
            <w:r w:rsidRPr="00D60F26">
              <w:rPr>
                <w:rFonts w:eastAsia="Calibri" w:cs="Arial"/>
                <w:color w:val="000000"/>
                <w:szCs w:val="22"/>
                <w:lang w:val="en-GB" w:eastAsia="en-US" w:bidi="ar-SA"/>
              </w:rPr>
              <w:t>means one of the Gas Enquiry Service (for gas) or the Electricity Enquiry Service (for electricity).</w:t>
            </w:r>
          </w:p>
        </w:tc>
      </w:tr>
      <w:tr w:rsidR="00EF57FF" w:rsidRPr="00E83899" w14:paraId="7639DED8" w14:textId="77777777" w:rsidTr="0084101E">
        <w:tc>
          <w:tcPr>
            <w:tcW w:w="3109" w:type="dxa"/>
            <w:tcBorders>
              <w:top w:val="nil"/>
              <w:left w:val="single" w:sz="8" w:space="0" w:color="696969"/>
              <w:bottom w:val="single" w:sz="8" w:space="0" w:color="696969"/>
              <w:right w:val="single" w:sz="8" w:space="0" w:color="696969"/>
            </w:tcBorders>
          </w:tcPr>
          <w:p w14:paraId="57FD7183" w14:textId="77777777" w:rsidR="00EF57FF" w:rsidRPr="00E83899" w:rsidRDefault="00EF57FF" w:rsidP="00EF57FF">
            <w:pPr>
              <w:widowControl w:val="0"/>
              <w:spacing w:after="0" w:line="276" w:lineRule="auto"/>
              <w:rPr>
                <w:rFonts w:cs="Arial"/>
                <w:szCs w:val="22"/>
                <w:lang w:val="en-GB" w:eastAsia="en-US" w:bidi="ar-SA"/>
              </w:rPr>
            </w:pPr>
            <w:r w:rsidRPr="00D60F26">
              <w:rPr>
                <w:rFonts w:eastAsia="Calibri" w:cs="Arial"/>
                <w:color w:val="000000"/>
                <w:szCs w:val="22"/>
                <w:lang w:val="en-GB" w:eastAsia="en-US" w:bidi="ar-SA"/>
              </w:rPr>
              <w:t>Enquiry Service Data</w:t>
            </w:r>
          </w:p>
        </w:tc>
        <w:tc>
          <w:tcPr>
            <w:tcW w:w="1559" w:type="dxa"/>
            <w:tcBorders>
              <w:top w:val="nil"/>
              <w:left w:val="nil"/>
              <w:bottom w:val="single" w:sz="8" w:space="0" w:color="696969"/>
              <w:right w:val="single" w:sz="8" w:space="0" w:color="696969"/>
            </w:tcBorders>
          </w:tcPr>
          <w:p w14:paraId="30F89D43" w14:textId="77777777" w:rsidR="00EF57FF" w:rsidRPr="00E83899" w:rsidRDefault="00EF57FF" w:rsidP="00EF57FF">
            <w:pPr>
              <w:widowControl w:val="0"/>
              <w:spacing w:after="0" w:line="276" w:lineRule="auto"/>
              <w:rPr>
                <w:rFonts w:cs="Arial"/>
                <w:szCs w:val="22"/>
                <w:lang w:val="en-GB" w:eastAsia="en-US" w:bidi="ar-SA"/>
              </w:rPr>
            </w:pPr>
            <w:r w:rsidRPr="00D60F26">
              <w:rPr>
                <w:rFonts w:eastAsia="Calibri" w:cs="Arial"/>
                <w:szCs w:val="22"/>
                <w:lang w:val="en-GB" w:eastAsia="en-US" w:bidi="ar-SA"/>
              </w:rPr>
              <w:t> </w:t>
            </w:r>
          </w:p>
        </w:tc>
        <w:tc>
          <w:tcPr>
            <w:tcW w:w="4678" w:type="dxa"/>
            <w:tcBorders>
              <w:top w:val="nil"/>
              <w:left w:val="nil"/>
              <w:bottom w:val="single" w:sz="8" w:space="0" w:color="696969"/>
              <w:right w:val="single" w:sz="8" w:space="0" w:color="696969"/>
            </w:tcBorders>
          </w:tcPr>
          <w:p w14:paraId="4CB5D1AE" w14:textId="77777777" w:rsidR="00EF57FF" w:rsidRPr="00E83899" w:rsidRDefault="00EF57FF" w:rsidP="00EF57FF">
            <w:pPr>
              <w:widowControl w:val="0"/>
              <w:spacing w:after="0" w:line="276" w:lineRule="auto"/>
              <w:rPr>
                <w:rFonts w:cs="Arial"/>
                <w:szCs w:val="22"/>
                <w:lang w:val="en-GB" w:eastAsia="en-US" w:bidi="ar-SA"/>
              </w:rPr>
            </w:pPr>
            <w:r w:rsidRPr="00D60F26">
              <w:rPr>
                <w:rFonts w:eastAsia="Calibri" w:cs="Arial"/>
                <w:color w:val="000000"/>
                <w:szCs w:val="22"/>
                <w:lang w:val="en-GB" w:eastAsia="en-US" w:bidi="ar-SA"/>
              </w:rPr>
              <w:t xml:space="preserve">means the data accessed via the Gas Enquiry Service or the Electricity Enquiry </w:t>
            </w:r>
            <w:r w:rsidRPr="00D60F26">
              <w:rPr>
                <w:rFonts w:eastAsia="Calibri" w:cs="Arial"/>
                <w:color w:val="000000"/>
                <w:szCs w:val="22"/>
                <w:lang w:val="en-GB" w:eastAsia="en-US" w:bidi="ar-SA"/>
              </w:rPr>
              <w:lastRenderedPageBreak/>
              <w:t>Service.</w:t>
            </w:r>
          </w:p>
        </w:tc>
      </w:tr>
      <w:tr w:rsidR="00EF57FF" w:rsidRPr="00E83899" w14:paraId="712D39B5" w14:textId="77777777" w:rsidTr="0084101E">
        <w:tc>
          <w:tcPr>
            <w:tcW w:w="3109" w:type="dxa"/>
            <w:tcBorders>
              <w:top w:val="nil"/>
              <w:left w:val="single" w:sz="8" w:space="0" w:color="696969"/>
              <w:bottom w:val="single" w:sz="8" w:space="0" w:color="696969"/>
              <w:right w:val="single" w:sz="8" w:space="0" w:color="696969"/>
            </w:tcBorders>
          </w:tcPr>
          <w:p w14:paraId="2526EE1F" w14:textId="77777777" w:rsidR="00EF57FF" w:rsidRPr="00E83899" w:rsidRDefault="00EF57FF" w:rsidP="00EF57FF">
            <w:pPr>
              <w:widowControl w:val="0"/>
              <w:spacing w:after="0" w:line="276" w:lineRule="auto"/>
              <w:rPr>
                <w:rFonts w:cs="Arial"/>
                <w:szCs w:val="22"/>
                <w:lang w:val="en-GB" w:eastAsia="en-US" w:bidi="ar-SA"/>
              </w:rPr>
            </w:pPr>
            <w:r w:rsidRPr="00D60F26">
              <w:rPr>
                <w:rFonts w:eastAsia="Calibri" w:cs="Arial"/>
                <w:color w:val="000000"/>
                <w:szCs w:val="22"/>
                <w:lang w:val="en-GB" w:eastAsia="en-US" w:bidi="ar-SA"/>
              </w:rPr>
              <w:lastRenderedPageBreak/>
              <w:t>Enquiry Service Provider</w:t>
            </w:r>
          </w:p>
        </w:tc>
        <w:tc>
          <w:tcPr>
            <w:tcW w:w="1559" w:type="dxa"/>
            <w:tcBorders>
              <w:top w:val="nil"/>
              <w:left w:val="nil"/>
              <w:bottom w:val="single" w:sz="8" w:space="0" w:color="696969"/>
              <w:right w:val="single" w:sz="8" w:space="0" w:color="696969"/>
            </w:tcBorders>
          </w:tcPr>
          <w:p w14:paraId="6189D33B" w14:textId="77777777" w:rsidR="00EF57FF" w:rsidRPr="00E83899" w:rsidRDefault="00EF57FF" w:rsidP="00EF57FF">
            <w:pPr>
              <w:widowControl w:val="0"/>
              <w:spacing w:after="0" w:line="276" w:lineRule="auto"/>
              <w:rPr>
                <w:rFonts w:cs="Arial"/>
                <w:szCs w:val="22"/>
                <w:lang w:val="en-GB" w:eastAsia="en-US" w:bidi="ar-SA"/>
              </w:rPr>
            </w:pPr>
            <w:r w:rsidRPr="00E83899">
              <w:rPr>
                <w:rFonts w:cs="Arial"/>
                <w:szCs w:val="22"/>
                <w:lang w:val="en-GB" w:eastAsia="en-US" w:bidi="ar-SA"/>
              </w:rPr>
              <w:br/>
              <w:t xml:space="preserve">  </w:t>
            </w:r>
          </w:p>
        </w:tc>
        <w:tc>
          <w:tcPr>
            <w:tcW w:w="4678" w:type="dxa"/>
            <w:tcBorders>
              <w:top w:val="nil"/>
              <w:left w:val="nil"/>
              <w:bottom w:val="single" w:sz="8" w:space="0" w:color="696969"/>
              <w:right w:val="single" w:sz="8" w:space="0" w:color="696969"/>
            </w:tcBorders>
          </w:tcPr>
          <w:p w14:paraId="7F797292" w14:textId="77777777" w:rsidR="00EF57FF" w:rsidRPr="00E83899" w:rsidRDefault="00EF57FF" w:rsidP="00EF57FF">
            <w:pPr>
              <w:widowControl w:val="0"/>
              <w:spacing w:after="0" w:line="276" w:lineRule="auto"/>
              <w:rPr>
                <w:rFonts w:cs="Arial"/>
                <w:szCs w:val="22"/>
                <w:lang w:val="en-GB" w:eastAsia="en-US" w:bidi="ar-SA"/>
              </w:rPr>
            </w:pPr>
            <w:r w:rsidRPr="00D60F26">
              <w:rPr>
                <w:rFonts w:eastAsia="Calibri" w:cs="Arial"/>
                <w:color w:val="000000"/>
                <w:szCs w:val="22"/>
                <w:lang w:val="en-GB" w:eastAsia="en-US" w:bidi="ar-SA"/>
              </w:rPr>
              <w:t>means the person which provides the Gas Enquiry Service or the Electricity Enquiry Service.</w:t>
            </w:r>
          </w:p>
        </w:tc>
      </w:tr>
      <w:tr w:rsidR="00EF57FF" w:rsidRPr="00E83899" w14:paraId="78E56BEE" w14:textId="77777777" w:rsidTr="0084101E">
        <w:tc>
          <w:tcPr>
            <w:tcW w:w="3109" w:type="dxa"/>
            <w:tcBorders>
              <w:top w:val="nil"/>
              <w:left w:val="single" w:sz="8" w:space="0" w:color="696969"/>
              <w:bottom w:val="single" w:sz="8" w:space="0" w:color="696969"/>
              <w:right w:val="single" w:sz="8" w:space="0" w:color="696969"/>
            </w:tcBorders>
          </w:tcPr>
          <w:p w14:paraId="6F0BB988" w14:textId="77777777" w:rsidR="00EF57FF" w:rsidRPr="00E83899" w:rsidRDefault="00EF57FF" w:rsidP="00EF57FF">
            <w:pPr>
              <w:widowControl w:val="0"/>
              <w:spacing w:after="0" w:line="276" w:lineRule="auto"/>
              <w:rPr>
                <w:rFonts w:cs="Arial"/>
                <w:szCs w:val="22"/>
                <w:lang w:val="en-GB" w:eastAsia="en-US" w:bidi="ar-SA"/>
              </w:rPr>
            </w:pPr>
            <w:r w:rsidRPr="00D60F26">
              <w:rPr>
                <w:rFonts w:eastAsia="Calibri" w:cs="Arial"/>
                <w:color w:val="000000"/>
                <w:szCs w:val="22"/>
                <w:lang w:val="en-GB" w:eastAsia="en-US" w:bidi="ar-SA"/>
              </w:rPr>
              <w:t>Enquiry Service User</w:t>
            </w:r>
          </w:p>
        </w:tc>
        <w:tc>
          <w:tcPr>
            <w:tcW w:w="1559" w:type="dxa"/>
            <w:tcBorders>
              <w:top w:val="nil"/>
              <w:left w:val="nil"/>
              <w:bottom w:val="single" w:sz="8" w:space="0" w:color="696969"/>
              <w:right w:val="single" w:sz="8" w:space="0" w:color="696969"/>
            </w:tcBorders>
          </w:tcPr>
          <w:p w14:paraId="2FD97C16" w14:textId="77777777" w:rsidR="00EF57FF" w:rsidRPr="00E83899" w:rsidRDefault="00EF57FF" w:rsidP="00EF57FF">
            <w:pPr>
              <w:widowControl w:val="0"/>
              <w:spacing w:after="0" w:line="276" w:lineRule="auto"/>
              <w:rPr>
                <w:rFonts w:cs="Arial"/>
                <w:szCs w:val="22"/>
                <w:lang w:val="en-GB" w:eastAsia="en-US" w:bidi="ar-SA"/>
              </w:rPr>
            </w:pPr>
            <w:r w:rsidRPr="00D60F26">
              <w:rPr>
                <w:rFonts w:eastAsia="Calibri" w:cs="Arial"/>
                <w:szCs w:val="22"/>
                <w:lang w:val="en-GB" w:eastAsia="en-US" w:bidi="ar-SA"/>
              </w:rPr>
              <w:t> </w:t>
            </w:r>
          </w:p>
        </w:tc>
        <w:tc>
          <w:tcPr>
            <w:tcW w:w="4678" w:type="dxa"/>
            <w:tcBorders>
              <w:top w:val="nil"/>
              <w:left w:val="nil"/>
              <w:bottom w:val="single" w:sz="8" w:space="0" w:color="696969"/>
              <w:right w:val="single" w:sz="8" w:space="0" w:color="696969"/>
            </w:tcBorders>
          </w:tcPr>
          <w:p w14:paraId="457A1E33" w14:textId="77777777" w:rsidR="00EF57FF" w:rsidRPr="00E83899" w:rsidRDefault="00EF57FF" w:rsidP="00EF57FF">
            <w:pPr>
              <w:widowControl w:val="0"/>
              <w:spacing w:after="0" w:line="276" w:lineRule="auto"/>
              <w:rPr>
                <w:rFonts w:cs="Arial"/>
                <w:szCs w:val="22"/>
                <w:lang w:val="en-GB" w:eastAsia="en-US" w:bidi="ar-SA"/>
              </w:rPr>
            </w:pPr>
            <w:r w:rsidRPr="00D60F26">
              <w:rPr>
                <w:rFonts w:eastAsia="Calibri" w:cs="Arial"/>
                <w:color w:val="000000"/>
                <w:szCs w:val="22"/>
                <w:lang w:val="en-GB" w:eastAsia="en-US" w:bidi="ar-SA"/>
              </w:rPr>
              <w:t>means each and every Party and Non-Party REC Service User that is (and remains) Qualified to use one or both of the Enquiry Services.</w:t>
            </w:r>
          </w:p>
        </w:tc>
      </w:tr>
      <w:tr w:rsidR="00EF57FF" w:rsidRPr="00E83899" w14:paraId="3578739A" w14:textId="77777777" w:rsidTr="0084101E">
        <w:tc>
          <w:tcPr>
            <w:tcW w:w="3109" w:type="dxa"/>
            <w:tcBorders>
              <w:top w:val="nil"/>
              <w:left w:val="single" w:sz="8" w:space="0" w:color="696969"/>
              <w:bottom w:val="single" w:sz="8" w:space="0" w:color="696969"/>
              <w:right w:val="single" w:sz="8" w:space="0" w:color="696969"/>
            </w:tcBorders>
          </w:tcPr>
          <w:p w14:paraId="146A8EC3" w14:textId="77777777" w:rsidR="00EF57FF" w:rsidRPr="00E83899" w:rsidRDefault="00EF57FF" w:rsidP="00EF57FF">
            <w:pPr>
              <w:widowControl w:val="0"/>
              <w:spacing w:after="0" w:line="276" w:lineRule="auto"/>
              <w:rPr>
                <w:rFonts w:cs="Arial"/>
                <w:szCs w:val="22"/>
                <w:lang w:val="en-GB" w:eastAsia="en-US" w:bidi="ar-SA"/>
              </w:rPr>
            </w:pPr>
            <w:r w:rsidRPr="00D60F26">
              <w:rPr>
                <w:rFonts w:eastAsia="Calibri" w:cs="Arial"/>
                <w:color w:val="000000"/>
                <w:szCs w:val="22"/>
                <w:lang w:val="en-GB" w:eastAsia="en-US" w:bidi="ar-SA"/>
              </w:rPr>
              <w:t>Enquiry Service User Category</w:t>
            </w:r>
          </w:p>
        </w:tc>
        <w:tc>
          <w:tcPr>
            <w:tcW w:w="1559" w:type="dxa"/>
            <w:tcBorders>
              <w:top w:val="nil"/>
              <w:left w:val="nil"/>
              <w:bottom w:val="single" w:sz="8" w:space="0" w:color="696969"/>
              <w:right w:val="single" w:sz="8" w:space="0" w:color="696969"/>
            </w:tcBorders>
          </w:tcPr>
          <w:p w14:paraId="56F387B6" w14:textId="77777777" w:rsidR="00EF57FF" w:rsidRPr="00E83899" w:rsidRDefault="00EF57FF" w:rsidP="00EF57FF">
            <w:pPr>
              <w:widowControl w:val="0"/>
              <w:spacing w:after="0" w:line="276" w:lineRule="auto"/>
              <w:rPr>
                <w:rFonts w:cs="Arial"/>
                <w:szCs w:val="22"/>
                <w:lang w:val="en-GB" w:eastAsia="en-US" w:bidi="ar-SA"/>
              </w:rPr>
            </w:pPr>
            <w:r w:rsidRPr="00D60F26">
              <w:rPr>
                <w:rFonts w:eastAsia="Calibri" w:cs="Arial"/>
                <w:szCs w:val="22"/>
                <w:lang w:val="en-GB" w:eastAsia="en-US" w:bidi="ar-SA"/>
              </w:rPr>
              <w:t> </w:t>
            </w:r>
          </w:p>
        </w:tc>
        <w:tc>
          <w:tcPr>
            <w:tcW w:w="4678" w:type="dxa"/>
            <w:tcBorders>
              <w:top w:val="nil"/>
              <w:left w:val="nil"/>
              <w:bottom w:val="single" w:sz="8" w:space="0" w:color="696969"/>
              <w:right w:val="single" w:sz="8" w:space="0" w:color="696969"/>
            </w:tcBorders>
          </w:tcPr>
          <w:p w14:paraId="57AA25C9" w14:textId="77777777" w:rsidR="00EF57FF" w:rsidRPr="00E83899" w:rsidRDefault="00EF57FF" w:rsidP="00EF57FF">
            <w:pPr>
              <w:widowControl w:val="0"/>
              <w:spacing w:after="0" w:line="276" w:lineRule="auto"/>
              <w:rPr>
                <w:rFonts w:cs="Arial"/>
                <w:szCs w:val="22"/>
                <w:lang w:val="en-GB" w:eastAsia="en-US" w:bidi="ar-SA"/>
              </w:rPr>
            </w:pPr>
            <w:r w:rsidRPr="00D60F26">
              <w:rPr>
                <w:rFonts w:eastAsia="Calibri" w:cs="Arial"/>
                <w:color w:val="000000"/>
                <w:szCs w:val="22"/>
                <w:lang w:val="en-GB" w:eastAsia="en-US" w:bidi="ar-SA"/>
              </w:rPr>
              <w:t>means each category of Enquiry Service User provided for in the Data Access Schedule.</w:t>
            </w:r>
          </w:p>
        </w:tc>
      </w:tr>
      <w:tr w:rsidR="00EF57FF" w:rsidRPr="00E83899" w14:paraId="61679D6D" w14:textId="77777777" w:rsidTr="0084101E">
        <w:tc>
          <w:tcPr>
            <w:tcW w:w="3109" w:type="dxa"/>
            <w:tcBorders>
              <w:top w:val="nil"/>
              <w:left w:val="single" w:sz="8" w:space="0" w:color="696969"/>
              <w:bottom w:val="single" w:sz="8" w:space="0" w:color="696969"/>
              <w:right w:val="single" w:sz="8" w:space="0" w:color="696969"/>
            </w:tcBorders>
          </w:tcPr>
          <w:p w14:paraId="68F79DC7" w14:textId="77777777" w:rsidR="00EF57FF" w:rsidRPr="00E83899" w:rsidRDefault="00EF57FF" w:rsidP="00EF57FF">
            <w:pPr>
              <w:widowControl w:val="0"/>
              <w:spacing w:after="0" w:line="276" w:lineRule="auto"/>
              <w:rPr>
                <w:rFonts w:cs="Arial"/>
                <w:szCs w:val="22"/>
                <w:lang w:val="en-GB" w:eastAsia="en-US" w:bidi="ar-SA"/>
              </w:rPr>
            </w:pPr>
            <w:r w:rsidRPr="00D60F26">
              <w:rPr>
                <w:rFonts w:eastAsia="Calibri" w:cs="Arial"/>
                <w:color w:val="000000"/>
                <w:szCs w:val="22"/>
                <w:lang w:val="en-GB" w:eastAsia="en-US" w:bidi="ar-SA"/>
              </w:rPr>
              <w:t>Enrolled Smart Meter</w:t>
            </w:r>
          </w:p>
        </w:tc>
        <w:tc>
          <w:tcPr>
            <w:tcW w:w="1559" w:type="dxa"/>
            <w:tcBorders>
              <w:top w:val="nil"/>
              <w:left w:val="nil"/>
              <w:bottom w:val="single" w:sz="8" w:space="0" w:color="696969"/>
              <w:right w:val="single" w:sz="8" w:space="0" w:color="696969"/>
            </w:tcBorders>
          </w:tcPr>
          <w:p w14:paraId="7E6CDC64" w14:textId="77777777" w:rsidR="00EF57FF" w:rsidRPr="00E83899" w:rsidRDefault="00EF57FF" w:rsidP="00EF57FF">
            <w:pPr>
              <w:widowControl w:val="0"/>
              <w:spacing w:after="0" w:line="276" w:lineRule="auto"/>
              <w:rPr>
                <w:rFonts w:cs="Arial"/>
                <w:szCs w:val="22"/>
                <w:lang w:val="en-GB" w:eastAsia="en-US" w:bidi="ar-SA"/>
              </w:rPr>
            </w:pPr>
            <w:r w:rsidRPr="00D60F26">
              <w:rPr>
                <w:rFonts w:eastAsia="Calibri" w:cs="Arial"/>
                <w:szCs w:val="22"/>
                <w:lang w:val="en-GB" w:eastAsia="en-US" w:bidi="ar-SA"/>
              </w:rPr>
              <w:t> </w:t>
            </w:r>
          </w:p>
        </w:tc>
        <w:tc>
          <w:tcPr>
            <w:tcW w:w="4678" w:type="dxa"/>
            <w:tcBorders>
              <w:top w:val="nil"/>
              <w:left w:val="nil"/>
              <w:bottom w:val="single" w:sz="8" w:space="0" w:color="696969"/>
              <w:right w:val="single" w:sz="8" w:space="0" w:color="696969"/>
            </w:tcBorders>
          </w:tcPr>
          <w:p w14:paraId="314FE742" w14:textId="77777777" w:rsidR="00EF57FF" w:rsidRPr="00E83899" w:rsidRDefault="00EF57FF" w:rsidP="00EF57FF">
            <w:pPr>
              <w:widowControl w:val="0"/>
              <w:spacing w:after="0" w:line="276" w:lineRule="auto"/>
              <w:rPr>
                <w:rFonts w:cs="Arial"/>
                <w:szCs w:val="22"/>
                <w:lang w:val="en-GB" w:eastAsia="en-US" w:bidi="ar-SA"/>
              </w:rPr>
            </w:pPr>
            <w:r w:rsidRPr="00D60F26">
              <w:rPr>
                <w:rFonts w:eastAsia="Calibri" w:cs="Arial"/>
                <w:color w:val="000000"/>
                <w:szCs w:val="22"/>
                <w:lang w:val="en-GB" w:eastAsia="en-US" w:bidi="ar-SA"/>
              </w:rPr>
              <w:t>has the meaning given to the term "Enrolled" in the Smart Energy Code.</w:t>
            </w:r>
          </w:p>
        </w:tc>
      </w:tr>
      <w:tr w:rsidR="00EF57FF" w:rsidRPr="00E83899" w14:paraId="0601583E" w14:textId="77777777" w:rsidTr="0084101E">
        <w:tc>
          <w:tcPr>
            <w:tcW w:w="3109" w:type="dxa"/>
            <w:tcBorders>
              <w:top w:val="nil"/>
              <w:left w:val="single" w:sz="8" w:space="0" w:color="696969"/>
              <w:bottom w:val="single" w:sz="8" w:space="0" w:color="696969"/>
              <w:right w:val="single" w:sz="8" w:space="0" w:color="696969"/>
            </w:tcBorders>
          </w:tcPr>
          <w:p w14:paraId="5F0F3F41" w14:textId="77777777" w:rsidR="00EF57FF" w:rsidRPr="00E83899" w:rsidRDefault="00EF57FF" w:rsidP="00EF57FF">
            <w:pPr>
              <w:widowControl w:val="0"/>
              <w:spacing w:after="0" w:line="276" w:lineRule="auto"/>
              <w:rPr>
                <w:rFonts w:cs="Arial"/>
                <w:szCs w:val="22"/>
                <w:lang w:val="en-GB" w:eastAsia="en-US" w:bidi="ar-SA"/>
              </w:rPr>
            </w:pPr>
            <w:r w:rsidRPr="00D60F26">
              <w:rPr>
                <w:rFonts w:eastAsia="Calibri" w:cs="Arial"/>
                <w:color w:val="000000"/>
                <w:szCs w:val="22"/>
                <w:lang w:val="en-GB" w:eastAsia="en-US" w:bidi="ar-SA"/>
              </w:rPr>
              <w:t>Entry Assessment</w:t>
            </w:r>
          </w:p>
        </w:tc>
        <w:tc>
          <w:tcPr>
            <w:tcW w:w="1559" w:type="dxa"/>
            <w:tcBorders>
              <w:top w:val="nil"/>
              <w:left w:val="nil"/>
              <w:bottom w:val="single" w:sz="8" w:space="0" w:color="696969"/>
              <w:right w:val="single" w:sz="8" w:space="0" w:color="696969"/>
            </w:tcBorders>
          </w:tcPr>
          <w:p w14:paraId="66FA8697" w14:textId="77777777" w:rsidR="00EF57FF" w:rsidRPr="00E83899" w:rsidRDefault="00EF57FF" w:rsidP="00EF57FF">
            <w:pPr>
              <w:widowControl w:val="0"/>
              <w:spacing w:after="0" w:line="276" w:lineRule="auto"/>
              <w:rPr>
                <w:rFonts w:cs="Arial"/>
                <w:szCs w:val="22"/>
                <w:lang w:val="en-GB" w:eastAsia="en-US" w:bidi="ar-SA"/>
              </w:rPr>
            </w:pPr>
            <w:r w:rsidRPr="00D60F26">
              <w:rPr>
                <w:rFonts w:eastAsia="Calibri" w:cs="Arial"/>
                <w:szCs w:val="22"/>
                <w:lang w:val="en-GB" w:eastAsia="en-US" w:bidi="ar-SA"/>
              </w:rPr>
              <w:t> </w:t>
            </w:r>
          </w:p>
        </w:tc>
        <w:tc>
          <w:tcPr>
            <w:tcW w:w="4678" w:type="dxa"/>
            <w:tcBorders>
              <w:top w:val="nil"/>
              <w:left w:val="nil"/>
              <w:bottom w:val="single" w:sz="8" w:space="0" w:color="696969"/>
              <w:right w:val="single" w:sz="8" w:space="0" w:color="696969"/>
            </w:tcBorders>
          </w:tcPr>
          <w:p w14:paraId="340A30DD" w14:textId="77777777" w:rsidR="00EF57FF" w:rsidRPr="00E83899" w:rsidRDefault="00EF57FF" w:rsidP="00EF57FF">
            <w:pPr>
              <w:widowControl w:val="0"/>
              <w:spacing w:after="0" w:line="276" w:lineRule="auto"/>
              <w:rPr>
                <w:rFonts w:cs="Arial"/>
                <w:szCs w:val="22"/>
                <w:lang w:val="en-GB" w:eastAsia="en-US" w:bidi="ar-SA"/>
              </w:rPr>
            </w:pPr>
            <w:r w:rsidRPr="00D60F26">
              <w:rPr>
                <w:rFonts w:eastAsia="Calibri" w:cs="Arial"/>
                <w:color w:val="000000"/>
                <w:szCs w:val="22"/>
                <w:lang w:val="en-GB" w:eastAsia="en-US" w:bidi="ar-SA"/>
              </w:rPr>
              <w:t>means the process for becoming Qualified, as further described in the Qualification and Maintenance Schedule.</w:t>
            </w:r>
          </w:p>
        </w:tc>
      </w:tr>
      <w:tr w:rsidR="00EF57FF" w:rsidRPr="00E83899" w14:paraId="2F2FB678" w14:textId="77777777" w:rsidTr="0084101E">
        <w:tc>
          <w:tcPr>
            <w:tcW w:w="3109" w:type="dxa"/>
            <w:tcBorders>
              <w:top w:val="nil"/>
              <w:left w:val="single" w:sz="8" w:space="0" w:color="696969"/>
              <w:bottom w:val="single" w:sz="8" w:space="0" w:color="696969"/>
              <w:right w:val="single" w:sz="8" w:space="0" w:color="696969"/>
            </w:tcBorders>
          </w:tcPr>
          <w:p w14:paraId="7CA300B6" w14:textId="77777777" w:rsidR="00EF57FF" w:rsidRPr="00E83899" w:rsidRDefault="00EF57FF" w:rsidP="00EF57FF">
            <w:pPr>
              <w:widowControl w:val="0"/>
              <w:spacing w:after="0" w:line="276" w:lineRule="auto"/>
              <w:rPr>
                <w:rFonts w:cs="Arial"/>
                <w:szCs w:val="22"/>
                <w:lang w:val="en-GB" w:eastAsia="en-US" w:bidi="ar-SA"/>
              </w:rPr>
            </w:pPr>
            <w:r w:rsidRPr="00D60F26">
              <w:rPr>
                <w:rFonts w:eastAsia="Calibri" w:cs="Arial"/>
                <w:color w:val="000000"/>
                <w:szCs w:val="22"/>
                <w:lang w:val="en-GB" w:eastAsia="en-US" w:bidi="ar-SA"/>
              </w:rPr>
              <w:t>Entry Assessment Plan</w:t>
            </w:r>
          </w:p>
        </w:tc>
        <w:tc>
          <w:tcPr>
            <w:tcW w:w="1559" w:type="dxa"/>
            <w:tcBorders>
              <w:top w:val="nil"/>
              <w:left w:val="nil"/>
              <w:bottom w:val="single" w:sz="8" w:space="0" w:color="696969"/>
              <w:right w:val="single" w:sz="8" w:space="0" w:color="696969"/>
            </w:tcBorders>
          </w:tcPr>
          <w:p w14:paraId="145F3D2E" w14:textId="77777777" w:rsidR="00EF57FF" w:rsidRPr="00E83899" w:rsidRDefault="00EF57FF" w:rsidP="00EF57FF">
            <w:pPr>
              <w:widowControl w:val="0"/>
              <w:spacing w:after="0" w:line="276" w:lineRule="auto"/>
              <w:rPr>
                <w:rFonts w:cs="Arial"/>
                <w:szCs w:val="22"/>
                <w:lang w:val="en-GB" w:eastAsia="en-US" w:bidi="ar-SA"/>
              </w:rPr>
            </w:pPr>
            <w:r w:rsidRPr="00D60F26">
              <w:rPr>
                <w:rFonts w:eastAsia="Calibri" w:cs="Arial"/>
                <w:szCs w:val="22"/>
                <w:lang w:val="en-GB" w:eastAsia="en-US" w:bidi="ar-SA"/>
              </w:rPr>
              <w:t> </w:t>
            </w:r>
          </w:p>
        </w:tc>
        <w:tc>
          <w:tcPr>
            <w:tcW w:w="4678" w:type="dxa"/>
            <w:tcBorders>
              <w:top w:val="nil"/>
              <w:left w:val="nil"/>
              <w:bottom w:val="single" w:sz="8" w:space="0" w:color="696969"/>
              <w:right w:val="single" w:sz="8" w:space="0" w:color="696969"/>
            </w:tcBorders>
          </w:tcPr>
          <w:p w14:paraId="24BAD951" w14:textId="77777777" w:rsidR="00EF57FF" w:rsidRPr="00E83899" w:rsidRDefault="00EF57FF" w:rsidP="00EF57FF">
            <w:pPr>
              <w:widowControl w:val="0"/>
              <w:spacing w:after="0" w:line="276" w:lineRule="auto"/>
              <w:rPr>
                <w:rFonts w:cs="Arial"/>
                <w:szCs w:val="22"/>
                <w:lang w:val="en-GB" w:eastAsia="en-US" w:bidi="ar-SA"/>
              </w:rPr>
            </w:pPr>
            <w:r w:rsidRPr="00D60F26">
              <w:rPr>
                <w:rFonts w:eastAsia="Calibri" w:cs="Arial"/>
                <w:color w:val="000000"/>
                <w:szCs w:val="22"/>
                <w:lang w:val="en-GB" w:eastAsia="en-US" w:bidi="ar-SA"/>
              </w:rPr>
              <w:t>means the plan for a prospective Party's, or Non-Party REC Service User's Entry Assessment, agreed with the Code Manager.</w:t>
            </w:r>
          </w:p>
        </w:tc>
      </w:tr>
      <w:tr w:rsidR="00EF57FF" w:rsidRPr="00E83899" w14:paraId="13603652" w14:textId="77777777" w:rsidTr="0084101E">
        <w:tc>
          <w:tcPr>
            <w:tcW w:w="3109" w:type="dxa"/>
            <w:tcBorders>
              <w:top w:val="nil"/>
              <w:left w:val="single" w:sz="8" w:space="0" w:color="696969"/>
              <w:bottom w:val="single" w:sz="8" w:space="0" w:color="696969"/>
              <w:right w:val="single" w:sz="8" w:space="0" w:color="696969"/>
            </w:tcBorders>
          </w:tcPr>
          <w:p w14:paraId="5477DC5B" w14:textId="77777777" w:rsidR="00EF57FF" w:rsidRPr="00E83899" w:rsidRDefault="00EF57FF" w:rsidP="00EF57FF">
            <w:pPr>
              <w:widowControl w:val="0"/>
              <w:spacing w:after="0" w:line="276" w:lineRule="auto"/>
              <w:rPr>
                <w:rFonts w:cs="Arial"/>
                <w:szCs w:val="22"/>
                <w:lang w:val="en-GB" w:eastAsia="en-US" w:bidi="ar-SA"/>
              </w:rPr>
            </w:pPr>
            <w:r w:rsidRPr="00D60F26">
              <w:rPr>
                <w:rFonts w:eastAsia="Calibri" w:cs="Arial"/>
                <w:color w:val="000000"/>
                <w:szCs w:val="22"/>
                <w:lang w:val="en-GB" w:eastAsia="en-US" w:bidi="ar-SA"/>
              </w:rPr>
              <w:t>EPC Property Reference Number</w:t>
            </w:r>
          </w:p>
        </w:tc>
        <w:tc>
          <w:tcPr>
            <w:tcW w:w="1559" w:type="dxa"/>
            <w:tcBorders>
              <w:top w:val="nil"/>
              <w:left w:val="nil"/>
              <w:bottom w:val="single" w:sz="8" w:space="0" w:color="696969"/>
              <w:right w:val="single" w:sz="8" w:space="0" w:color="696969"/>
            </w:tcBorders>
          </w:tcPr>
          <w:p w14:paraId="154D62D5" w14:textId="77777777" w:rsidR="00EF57FF" w:rsidRPr="00E83899" w:rsidRDefault="00EF57FF" w:rsidP="00EF57FF">
            <w:pPr>
              <w:widowControl w:val="0"/>
              <w:spacing w:after="0" w:line="276" w:lineRule="auto"/>
              <w:rPr>
                <w:rFonts w:cs="Arial"/>
                <w:szCs w:val="22"/>
                <w:lang w:val="en-GB" w:eastAsia="en-US" w:bidi="ar-SA"/>
              </w:rPr>
            </w:pPr>
            <w:r w:rsidRPr="00D60F26">
              <w:rPr>
                <w:rFonts w:eastAsia="Calibri" w:cs="Arial"/>
                <w:szCs w:val="22"/>
                <w:lang w:val="en-GB" w:eastAsia="en-US" w:bidi="ar-SA"/>
              </w:rPr>
              <w:t> </w:t>
            </w:r>
          </w:p>
        </w:tc>
        <w:tc>
          <w:tcPr>
            <w:tcW w:w="4678" w:type="dxa"/>
            <w:tcBorders>
              <w:top w:val="nil"/>
              <w:left w:val="nil"/>
              <w:bottom w:val="single" w:sz="8" w:space="0" w:color="696969"/>
              <w:right w:val="single" w:sz="8" w:space="0" w:color="696969"/>
            </w:tcBorders>
          </w:tcPr>
          <w:p w14:paraId="54D53BB3" w14:textId="77777777" w:rsidR="00EF57FF" w:rsidRPr="00E83899" w:rsidRDefault="00EF57FF" w:rsidP="00EF57FF">
            <w:pPr>
              <w:widowControl w:val="0"/>
              <w:spacing w:after="0" w:line="276" w:lineRule="auto"/>
              <w:rPr>
                <w:rFonts w:cs="Arial"/>
                <w:szCs w:val="22"/>
                <w:lang w:val="en-GB" w:eastAsia="en-US" w:bidi="ar-SA"/>
              </w:rPr>
            </w:pPr>
            <w:r w:rsidRPr="00D60F26">
              <w:rPr>
                <w:rFonts w:eastAsia="Calibri" w:cs="Arial"/>
                <w:color w:val="000000"/>
                <w:szCs w:val="22"/>
                <w:lang w:val="en-GB" w:eastAsia="en-US" w:bidi="ar-SA"/>
              </w:rPr>
              <w:t>means the alpha numeric Property Reference Number of the Green Deal Premises as stored on the EOC Register; see the REC Data Specification, Annex C: Energy Market Data Item Catalogue.</w:t>
            </w:r>
          </w:p>
        </w:tc>
      </w:tr>
      <w:tr w:rsidR="00EF57FF" w:rsidRPr="00E83899" w14:paraId="7B9019EF" w14:textId="77777777" w:rsidTr="0084101E">
        <w:tc>
          <w:tcPr>
            <w:tcW w:w="3109" w:type="dxa"/>
            <w:tcBorders>
              <w:top w:val="nil"/>
              <w:left w:val="single" w:sz="8" w:space="0" w:color="696969"/>
              <w:bottom w:val="single" w:sz="8" w:space="0" w:color="696969"/>
              <w:right w:val="single" w:sz="8" w:space="0" w:color="696969"/>
            </w:tcBorders>
          </w:tcPr>
          <w:p w14:paraId="6D1097AA" w14:textId="77777777" w:rsidR="00EF57FF" w:rsidRPr="00E83899" w:rsidRDefault="00EF57FF" w:rsidP="00EF57FF">
            <w:pPr>
              <w:widowControl w:val="0"/>
              <w:spacing w:after="0" w:line="276" w:lineRule="auto"/>
              <w:rPr>
                <w:rFonts w:cs="Arial"/>
                <w:szCs w:val="22"/>
                <w:lang w:val="en-GB" w:eastAsia="en-US" w:bidi="ar-SA"/>
              </w:rPr>
            </w:pPr>
            <w:r w:rsidRPr="00D60F26">
              <w:rPr>
                <w:rFonts w:eastAsia="Calibri" w:cs="Arial"/>
                <w:color w:val="000000"/>
                <w:szCs w:val="22"/>
                <w:lang w:val="en-GB" w:eastAsia="en-US" w:bidi="ar-SA"/>
              </w:rPr>
              <w:t>EPC Registers</w:t>
            </w:r>
          </w:p>
        </w:tc>
        <w:tc>
          <w:tcPr>
            <w:tcW w:w="1559" w:type="dxa"/>
            <w:tcBorders>
              <w:top w:val="nil"/>
              <w:left w:val="nil"/>
              <w:bottom w:val="single" w:sz="8" w:space="0" w:color="696969"/>
              <w:right w:val="single" w:sz="8" w:space="0" w:color="696969"/>
            </w:tcBorders>
          </w:tcPr>
          <w:p w14:paraId="30975795" w14:textId="77777777" w:rsidR="00EF57FF" w:rsidRPr="00E83899" w:rsidRDefault="00EF57FF" w:rsidP="00EF57FF">
            <w:pPr>
              <w:widowControl w:val="0"/>
              <w:spacing w:after="0" w:line="276" w:lineRule="auto"/>
              <w:rPr>
                <w:rFonts w:cs="Arial"/>
                <w:szCs w:val="22"/>
                <w:lang w:val="en-GB" w:eastAsia="en-US" w:bidi="ar-SA"/>
              </w:rPr>
            </w:pPr>
            <w:r w:rsidRPr="00D60F26">
              <w:rPr>
                <w:rFonts w:eastAsia="Calibri" w:cs="Arial"/>
                <w:szCs w:val="22"/>
                <w:lang w:val="en-GB" w:eastAsia="en-US" w:bidi="ar-SA"/>
              </w:rPr>
              <w:t> </w:t>
            </w:r>
          </w:p>
        </w:tc>
        <w:tc>
          <w:tcPr>
            <w:tcW w:w="4678" w:type="dxa"/>
            <w:tcBorders>
              <w:top w:val="nil"/>
              <w:left w:val="nil"/>
              <w:bottom w:val="single" w:sz="8" w:space="0" w:color="696969"/>
              <w:right w:val="single" w:sz="8" w:space="0" w:color="696969"/>
            </w:tcBorders>
          </w:tcPr>
          <w:p w14:paraId="3907CEAA" w14:textId="77777777" w:rsidR="00EF57FF" w:rsidRPr="00E83899" w:rsidRDefault="00EF57FF" w:rsidP="00EF57FF">
            <w:pPr>
              <w:widowControl w:val="0"/>
              <w:spacing w:after="0" w:line="276" w:lineRule="auto"/>
              <w:rPr>
                <w:rFonts w:cs="Arial"/>
                <w:szCs w:val="22"/>
                <w:lang w:val="en-GB" w:eastAsia="en-US" w:bidi="ar-SA"/>
              </w:rPr>
            </w:pPr>
            <w:r w:rsidRPr="00D60F26">
              <w:rPr>
                <w:rFonts w:eastAsia="Calibri" w:cs="Arial"/>
                <w:color w:val="000000"/>
                <w:szCs w:val="22"/>
                <w:lang w:val="en-GB" w:eastAsia="en-US" w:bidi="ar-SA"/>
              </w:rPr>
              <w:t>means the relevant registers referred to in: regulation 31(1) of the Energy Performance of Buildings (Certificates and Inspections) (England and Wales) Regulations 2007; or (b) regulation 10(1) of the Energy Performance of Buildings (Certificates and Inspections) (Scotland) Regulations 2008.</w:t>
            </w:r>
          </w:p>
        </w:tc>
      </w:tr>
      <w:tr w:rsidR="00EF57FF" w:rsidRPr="00E83899" w14:paraId="5E596961" w14:textId="77777777" w:rsidTr="0084101E">
        <w:tc>
          <w:tcPr>
            <w:tcW w:w="3109" w:type="dxa"/>
            <w:tcBorders>
              <w:top w:val="nil"/>
              <w:left w:val="single" w:sz="8" w:space="0" w:color="696969"/>
              <w:bottom w:val="single" w:sz="8" w:space="0" w:color="696969"/>
              <w:right w:val="single" w:sz="8" w:space="0" w:color="696969"/>
            </w:tcBorders>
          </w:tcPr>
          <w:p w14:paraId="623FDF48" w14:textId="77777777" w:rsidR="00EF57FF" w:rsidRPr="00E83899" w:rsidRDefault="00EF57FF" w:rsidP="00EF57FF">
            <w:pPr>
              <w:widowControl w:val="0"/>
              <w:spacing w:after="0" w:line="276" w:lineRule="auto"/>
              <w:rPr>
                <w:rFonts w:cs="Arial"/>
                <w:szCs w:val="22"/>
                <w:lang w:val="en-GB" w:eastAsia="en-US" w:bidi="ar-SA"/>
              </w:rPr>
            </w:pPr>
            <w:r w:rsidRPr="00D60F26">
              <w:rPr>
                <w:rFonts w:eastAsia="Calibri" w:cs="Arial"/>
                <w:color w:val="000000"/>
                <w:szCs w:val="22"/>
                <w:lang w:val="en-GB" w:eastAsia="en-US" w:bidi="ar-SA"/>
              </w:rPr>
              <w:t>EPC Report Reference</w:t>
            </w:r>
          </w:p>
        </w:tc>
        <w:tc>
          <w:tcPr>
            <w:tcW w:w="1559" w:type="dxa"/>
            <w:tcBorders>
              <w:top w:val="nil"/>
              <w:left w:val="nil"/>
              <w:bottom w:val="single" w:sz="8" w:space="0" w:color="696969"/>
              <w:right w:val="single" w:sz="8" w:space="0" w:color="696969"/>
            </w:tcBorders>
          </w:tcPr>
          <w:p w14:paraId="4765B7EE" w14:textId="77777777" w:rsidR="00EF57FF" w:rsidRPr="00E83899" w:rsidRDefault="00EF57FF" w:rsidP="00EF57FF">
            <w:pPr>
              <w:widowControl w:val="0"/>
              <w:spacing w:after="0" w:line="276" w:lineRule="auto"/>
              <w:rPr>
                <w:rFonts w:cs="Arial"/>
                <w:szCs w:val="22"/>
                <w:lang w:val="en-GB" w:eastAsia="en-US" w:bidi="ar-SA"/>
              </w:rPr>
            </w:pPr>
            <w:r w:rsidRPr="00D60F26">
              <w:rPr>
                <w:rFonts w:eastAsia="Calibri" w:cs="Arial"/>
                <w:szCs w:val="22"/>
                <w:lang w:val="en-GB" w:eastAsia="en-US" w:bidi="ar-SA"/>
              </w:rPr>
              <w:t> </w:t>
            </w:r>
          </w:p>
        </w:tc>
        <w:tc>
          <w:tcPr>
            <w:tcW w:w="4678" w:type="dxa"/>
            <w:tcBorders>
              <w:top w:val="nil"/>
              <w:left w:val="nil"/>
              <w:bottom w:val="single" w:sz="8" w:space="0" w:color="696969"/>
              <w:right w:val="single" w:sz="8" w:space="0" w:color="696969"/>
            </w:tcBorders>
          </w:tcPr>
          <w:p w14:paraId="244DF915" w14:textId="77777777" w:rsidR="00EF57FF" w:rsidRPr="00E83899" w:rsidRDefault="00EF57FF" w:rsidP="00EF57FF">
            <w:pPr>
              <w:widowControl w:val="0"/>
              <w:spacing w:after="0" w:line="276" w:lineRule="auto"/>
              <w:rPr>
                <w:rFonts w:cs="Arial"/>
                <w:szCs w:val="22"/>
                <w:lang w:val="en-GB" w:eastAsia="en-US" w:bidi="ar-SA"/>
              </w:rPr>
            </w:pPr>
            <w:r w:rsidRPr="00D60F26">
              <w:rPr>
                <w:rFonts w:eastAsia="Calibri" w:cs="Arial"/>
                <w:color w:val="000000"/>
                <w:szCs w:val="22"/>
                <w:lang w:val="en-GB" w:eastAsia="en-US" w:bidi="ar-SA"/>
              </w:rPr>
              <w:t>means the unique alpha numeric reference for an energy efficiency report as stored on an EPC Register, in relation to a premises where an Improver is seeking to or has entered into a Green Deal.</w:t>
            </w:r>
          </w:p>
        </w:tc>
      </w:tr>
      <w:tr w:rsidR="00EF57FF" w:rsidRPr="00E83899" w14:paraId="5B3C2A0E" w14:textId="77777777" w:rsidTr="0084101E">
        <w:tc>
          <w:tcPr>
            <w:tcW w:w="3109" w:type="dxa"/>
            <w:tcBorders>
              <w:top w:val="nil"/>
              <w:left w:val="single" w:sz="8" w:space="0" w:color="696969"/>
              <w:bottom w:val="single" w:sz="8" w:space="0" w:color="696969"/>
              <w:right w:val="single" w:sz="8" w:space="0" w:color="696969"/>
            </w:tcBorders>
          </w:tcPr>
          <w:p w14:paraId="272C8468" w14:textId="77777777" w:rsidR="00EF57FF" w:rsidRPr="00E83899" w:rsidRDefault="00EF57FF" w:rsidP="00EF57FF">
            <w:pPr>
              <w:widowControl w:val="0"/>
              <w:spacing w:after="0" w:line="276" w:lineRule="auto"/>
              <w:rPr>
                <w:rFonts w:cs="Arial"/>
                <w:szCs w:val="22"/>
                <w:lang w:val="en-GB" w:eastAsia="en-US" w:bidi="ar-SA"/>
              </w:rPr>
            </w:pPr>
            <w:r w:rsidRPr="00D60F26">
              <w:rPr>
                <w:rFonts w:eastAsia="Calibri" w:cs="Arial"/>
                <w:color w:val="000000"/>
                <w:szCs w:val="22"/>
                <w:lang w:val="en-GB" w:eastAsia="en-US" w:bidi="ar-SA"/>
              </w:rPr>
              <w:t>ERDS Total Daily Processing</w:t>
            </w:r>
          </w:p>
        </w:tc>
        <w:tc>
          <w:tcPr>
            <w:tcW w:w="1559" w:type="dxa"/>
            <w:tcBorders>
              <w:top w:val="nil"/>
              <w:left w:val="nil"/>
              <w:bottom w:val="single" w:sz="8" w:space="0" w:color="696969"/>
              <w:right w:val="single" w:sz="8" w:space="0" w:color="696969"/>
            </w:tcBorders>
          </w:tcPr>
          <w:p w14:paraId="71E05F46" w14:textId="77777777" w:rsidR="00EF57FF" w:rsidRPr="00E83899" w:rsidRDefault="00EF57FF" w:rsidP="00EF57FF">
            <w:pPr>
              <w:widowControl w:val="0"/>
              <w:spacing w:after="0" w:line="276" w:lineRule="auto"/>
              <w:rPr>
                <w:rFonts w:cs="Arial"/>
                <w:szCs w:val="22"/>
                <w:lang w:val="en-GB" w:eastAsia="en-US" w:bidi="ar-SA"/>
              </w:rPr>
            </w:pPr>
            <w:r w:rsidRPr="00E83899">
              <w:rPr>
                <w:rFonts w:cs="Arial"/>
                <w:szCs w:val="22"/>
                <w:lang w:val="en-GB" w:eastAsia="en-US" w:bidi="ar-SA"/>
              </w:rPr>
              <w:t> </w:t>
            </w:r>
          </w:p>
        </w:tc>
        <w:tc>
          <w:tcPr>
            <w:tcW w:w="4678" w:type="dxa"/>
            <w:tcBorders>
              <w:top w:val="nil"/>
              <w:left w:val="nil"/>
              <w:bottom w:val="single" w:sz="8" w:space="0" w:color="696969"/>
              <w:right w:val="single" w:sz="8" w:space="0" w:color="696969"/>
            </w:tcBorders>
          </w:tcPr>
          <w:p w14:paraId="47B3E3EF" w14:textId="77777777" w:rsidR="00EF57FF" w:rsidRPr="00E83899" w:rsidRDefault="00EF57FF" w:rsidP="00EF57FF">
            <w:pPr>
              <w:widowControl w:val="0"/>
              <w:spacing w:after="0" w:line="276" w:lineRule="auto"/>
              <w:rPr>
                <w:rFonts w:cs="Arial"/>
                <w:szCs w:val="22"/>
                <w:lang w:val="en-GB" w:eastAsia="en-US" w:bidi="ar-SA"/>
              </w:rPr>
            </w:pPr>
            <w:r w:rsidRPr="00D60F26">
              <w:rPr>
                <w:rFonts w:eastAsia="Calibri" w:cs="Arial"/>
                <w:color w:val="000000"/>
                <w:szCs w:val="22"/>
                <w:lang w:val="en-GB" w:eastAsia="en-US" w:bidi="ar-SA"/>
              </w:rPr>
              <w:t>means the processing of data received from the users defined in the ERDS Service Definition, by each ERDA, by 23:00 hours on each Working Day; and the delivery of subsequent notifications to those users by 06:00 hrs on the following Working Day.</w:t>
            </w:r>
          </w:p>
        </w:tc>
      </w:tr>
      <w:tr w:rsidR="00EF57FF" w:rsidRPr="00E83899" w14:paraId="2E9569D1" w14:textId="77777777" w:rsidTr="0084101E">
        <w:tc>
          <w:tcPr>
            <w:tcW w:w="3109" w:type="dxa"/>
            <w:tcBorders>
              <w:top w:val="nil"/>
              <w:left w:val="single" w:sz="8" w:space="0" w:color="696969"/>
              <w:bottom w:val="single" w:sz="8" w:space="0" w:color="696969"/>
              <w:right w:val="single" w:sz="8" w:space="0" w:color="696969"/>
            </w:tcBorders>
          </w:tcPr>
          <w:p w14:paraId="2E2639F2" w14:textId="77777777" w:rsidR="00EF57FF" w:rsidRPr="00E83899" w:rsidRDefault="00EF57FF" w:rsidP="00EF57FF">
            <w:pPr>
              <w:widowControl w:val="0"/>
              <w:spacing w:after="0" w:line="276" w:lineRule="auto"/>
              <w:rPr>
                <w:rFonts w:cs="Arial"/>
                <w:szCs w:val="22"/>
                <w:lang w:val="en-GB" w:eastAsia="en-US" w:bidi="ar-SA"/>
              </w:rPr>
            </w:pPr>
            <w:r w:rsidRPr="00D60F26">
              <w:rPr>
                <w:rFonts w:eastAsia="Calibri" w:cs="Arial"/>
                <w:color w:val="000000"/>
                <w:szCs w:val="22"/>
                <w:lang w:val="en-GB" w:eastAsia="en-US" w:bidi="ar-SA"/>
              </w:rPr>
              <w:t>Erroneous Switch</w:t>
            </w:r>
          </w:p>
        </w:tc>
        <w:tc>
          <w:tcPr>
            <w:tcW w:w="1559" w:type="dxa"/>
            <w:tcBorders>
              <w:top w:val="nil"/>
              <w:left w:val="nil"/>
              <w:bottom w:val="single" w:sz="8" w:space="0" w:color="696969"/>
              <w:right w:val="single" w:sz="8" w:space="0" w:color="696969"/>
            </w:tcBorders>
          </w:tcPr>
          <w:p w14:paraId="0B89D11C" w14:textId="77777777" w:rsidR="00EF57FF" w:rsidRPr="00E83899" w:rsidRDefault="00EF57FF" w:rsidP="00EF57FF">
            <w:pPr>
              <w:widowControl w:val="0"/>
              <w:spacing w:after="0" w:line="276" w:lineRule="auto"/>
              <w:rPr>
                <w:rFonts w:cs="Arial"/>
                <w:szCs w:val="22"/>
                <w:lang w:val="en-GB" w:eastAsia="en-US" w:bidi="ar-SA"/>
              </w:rPr>
            </w:pPr>
            <w:r w:rsidRPr="00D60F26">
              <w:rPr>
                <w:rFonts w:eastAsia="Calibri" w:cs="Arial"/>
                <w:szCs w:val="22"/>
                <w:lang w:val="en-GB" w:eastAsia="en-US" w:bidi="ar-SA"/>
              </w:rPr>
              <w:t> </w:t>
            </w:r>
          </w:p>
        </w:tc>
        <w:tc>
          <w:tcPr>
            <w:tcW w:w="4678" w:type="dxa"/>
            <w:tcBorders>
              <w:top w:val="nil"/>
              <w:left w:val="nil"/>
              <w:bottom w:val="single" w:sz="8" w:space="0" w:color="696969"/>
              <w:right w:val="single" w:sz="8" w:space="0" w:color="696969"/>
            </w:tcBorders>
          </w:tcPr>
          <w:p w14:paraId="4127CAA1" w14:textId="77777777" w:rsidR="00EF57FF" w:rsidRPr="00E83899" w:rsidRDefault="00EF57FF" w:rsidP="00EF57FF">
            <w:pPr>
              <w:widowControl w:val="0"/>
              <w:spacing w:after="0" w:line="276" w:lineRule="auto"/>
              <w:rPr>
                <w:rFonts w:cs="Arial"/>
                <w:szCs w:val="22"/>
                <w:lang w:val="en-GB" w:eastAsia="en-US" w:bidi="ar-SA"/>
              </w:rPr>
            </w:pPr>
            <w:r w:rsidRPr="00D60F26">
              <w:rPr>
                <w:rFonts w:eastAsia="Calibri" w:cs="Arial"/>
                <w:color w:val="000000"/>
                <w:szCs w:val="22"/>
                <w:lang w:val="en-GB" w:eastAsia="en-US" w:bidi="ar-SA"/>
              </w:rPr>
              <w:t xml:space="preserve">means where a Consumer has been switched to an Energy Supplier which does not have an Energy Contract in place, as </w:t>
            </w:r>
            <w:r w:rsidRPr="00D60F26">
              <w:rPr>
                <w:rFonts w:eastAsia="Calibri" w:cs="Arial"/>
                <w:color w:val="000000"/>
                <w:szCs w:val="22"/>
                <w:lang w:val="en-GB" w:eastAsia="en-US" w:bidi="ar-SA"/>
              </w:rPr>
              <w:lastRenderedPageBreak/>
              <w:t>further described in the Resolution of Consumer-Facing Switching and Billing Problems Schedule.</w:t>
            </w:r>
          </w:p>
        </w:tc>
      </w:tr>
      <w:tr w:rsidR="00EF57FF" w:rsidRPr="00E83899" w14:paraId="7E01E9B1" w14:textId="77777777" w:rsidTr="0084101E">
        <w:tc>
          <w:tcPr>
            <w:tcW w:w="3109" w:type="dxa"/>
            <w:tcBorders>
              <w:top w:val="nil"/>
              <w:left w:val="single" w:sz="8" w:space="0" w:color="696969"/>
              <w:bottom w:val="single" w:sz="8" w:space="0" w:color="696969"/>
              <w:right w:val="single" w:sz="8" w:space="0" w:color="696969"/>
            </w:tcBorders>
          </w:tcPr>
          <w:p w14:paraId="35093CE9" w14:textId="77777777" w:rsidR="00EF57FF" w:rsidRPr="00E83899" w:rsidRDefault="00EF57FF" w:rsidP="00EF57FF">
            <w:pPr>
              <w:widowControl w:val="0"/>
              <w:spacing w:after="0" w:line="276" w:lineRule="auto"/>
              <w:rPr>
                <w:rFonts w:cs="Arial"/>
                <w:szCs w:val="22"/>
                <w:lang w:val="en-GB" w:eastAsia="en-US" w:bidi="ar-SA"/>
              </w:rPr>
            </w:pPr>
            <w:r w:rsidRPr="00D60F26">
              <w:rPr>
                <w:rFonts w:eastAsia="Calibri" w:cs="Arial"/>
                <w:color w:val="000000"/>
                <w:szCs w:val="22"/>
                <w:lang w:val="en-GB" w:eastAsia="en-US" w:bidi="ar-SA"/>
              </w:rPr>
              <w:lastRenderedPageBreak/>
              <w:t>Error Resolution Paths </w:t>
            </w:r>
          </w:p>
        </w:tc>
        <w:tc>
          <w:tcPr>
            <w:tcW w:w="1559" w:type="dxa"/>
            <w:tcBorders>
              <w:top w:val="nil"/>
              <w:left w:val="nil"/>
              <w:bottom w:val="single" w:sz="8" w:space="0" w:color="696969"/>
              <w:right w:val="single" w:sz="8" w:space="0" w:color="696969"/>
            </w:tcBorders>
          </w:tcPr>
          <w:p w14:paraId="3E728326" w14:textId="77777777" w:rsidR="00EF57FF" w:rsidRPr="00E83899" w:rsidRDefault="00EF57FF" w:rsidP="00EF57FF">
            <w:pPr>
              <w:widowControl w:val="0"/>
              <w:spacing w:after="0" w:line="276" w:lineRule="auto"/>
              <w:rPr>
                <w:rFonts w:cs="Arial"/>
                <w:szCs w:val="22"/>
                <w:lang w:val="en-GB" w:eastAsia="en-US" w:bidi="ar-SA"/>
              </w:rPr>
            </w:pPr>
            <w:r w:rsidRPr="00D60F26">
              <w:rPr>
                <w:rFonts w:eastAsia="Calibri" w:cs="Arial"/>
                <w:szCs w:val="22"/>
                <w:lang w:val="en-GB" w:eastAsia="en-US" w:bidi="ar-SA"/>
              </w:rPr>
              <w:t> </w:t>
            </w:r>
          </w:p>
        </w:tc>
        <w:tc>
          <w:tcPr>
            <w:tcW w:w="4678" w:type="dxa"/>
            <w:tcBorders>
              <w:top w:val="nil"/>
              <w:left w:val="nil"/>
              <w:bottom w:val="single" w:sz="8" w:space="0" w:color="696969"/>
              <w:right w:val="single" w:sz="8" w:space="0" w:color="696969"/>
            </w:tcBorders>
          </w:tcPr>
          <w:p w14:paraId="4A1E0DBD" w14:textId="77777777" w:rsidR="00EF57FF" w:rsidRPr="00E83899" w:rsidRDefault="00EF57FF" w:rsidP="00EF57FF">
            <w:pPr>
              <w:widowControl w:val="0"/>
              <w:spacing w:after="0" w:line="276" w:lineRule="auto"/>
              <w:rPr>
                <w:rFonts w:cs="Arial"/>
                <w:szCs w:val="22"/>
                <w:lang w:val="en-GB" w:eastAsia="en-US" w:bidi="ar-SA"/>
              </w:rPr>
            </w:pPr>
            <w:r w:rsidRPr="00D60F26">
              <w:rPr>
                <w:rFonts w:eastAsia="Calibri" w:cs="Arial"/>
                <w:color w:val="000000"/>
                <w:szCs w:val="22"/>
                <w:lang w:val="en-GB" w:eastAsia="en-US" w:bidi="ar-SA"/>
              </w:rPr>
              <w:t>means the documented approach for resolving errors identified following receipt of CSS Market Messages. </w:t>
            </w:r>
          </w:p>
        </w:tc>
      </w:tr>
      <w:tr w:rsidR="00EF57FF" w:rsidRPr="00E83899" w14:paraId="02F31CA6" w14:textId="77777777" w:rsidTr="0084101E">
        <w:tc>
          <w:tcPr>
            <w:tcW w:w="3109" w:type="dxa"/>
            <w:tcBorders>
              <w:top w:val="nil"/>
              <w:left w:val="single" w:sz="8" w:space="0" w:color="696969"/>
              <w:bottom w:val="single" w:sz="8" w:space="0" w:color="696969"/>
              <w:right w:val="single" w:sz="8" w:space="0" w:color="696969"/>
            </w:tcBorders>
          </w:tcPr>
          <w:p w14:paraId="2A6F29EE" w14:textId="77777777" w:rsidR="00EF57FF" w:rsidRPr="00E83899" w:rsidRDefault="00EF57FF" w:rsidP="00EF57FF">
            <w:pPr>
              <w:spacing w:after="0" w:line="276" w:lineRule="auto"/>
              <w:rPr>
                <w:rFonts w:cs="Arial"/>
                <w:szCs w:val="22"/>
                <w:lang w:val="en-GB" w:eastAsia="en-US" w:bidi="ar-SA"/>
              </w:rPr>
            </w:pPr>
            <w:r w:rsidRPr="00D60F26">
              <w:rPr>
                <w:rFonts w:cs="Arial"/>
                <w:szCs w:val="22"/>
                <w:lang w:val="en-GB" w:eastAsia="en-US" w:bidi="ar-SA"/>
              </w:rPr>
              <w:t>Estimated Annual Consumption</w:t>
            </w:r>
          </w:p>
        </w:tc>
        <w:tc>
          <w:tcPr>
            <w:tcW w:w="1559" w:type="dxa"/>
            <w:tcBorders>
              <w:top w:val="nil"/>
              <w:left w:val="nil"/>
              <w:bottom w:val="single" w:sz="8" w:space="0" w:color="696969"/>
              <w:right w:val="single" w:sz="8" w:space="0" w:color="696969"/>
            </w:tcBorders>
          </w:tcPr>
          <w:p w14:paraId="05A86868" w14:textId="77777777" w:rsidR="00EF57FF" w:rsidRPr="00E83899" w:rsidRDefault="00EF57FF" w:rsidP="00EF57FF">
            <w:pPr>
              <w:spacing w:after="0" w:line="276" w:lineRule="auto"/>
              <w:rPr>
                <w:rFonts w:cs="Arial"/>
                <w:szCs w:val="22"/>
                <w:lang w:val="en-GB" w:eastAsia="en-US" w:bidi="ar-SA"/>
              </w:rPr>
            </w:pPr>
            <w:r w:rsidRPr="00D60F26">
              <w:rPr>
                <w:rFonts w:cs="Arial"/>
                <w:szCs w:val="22"/>
                <w:lang w:val="en-GB" w:eastAsia="en-US" w:bidi="ar-SA"/>
              </w:rPr>
              <w:t>EAC</w:t>
            </w:r>
          </w:p>
        </w:tc>
        <w:tc>
          <w:tcPr>
            <w:tcW w:w="4678" w:type="dxa"/>
            <w:tcBorders>
              <w:top w:val="nil"/>
              <w:left w:val="nil"/>
              <w:bottom w:val="single" w:sz="8" w:space="0" w:color="696969"/>
              <w:right w:val="single" w:sz="8" w:space="0" w:color="696969"/>
            </w:tcBorders>
          </w:tcPr>
          <w:p w14:paraId="28BA0233" w14:textId="77777777" w:rsidR="00EF57FF" w:rsidRPr="00E83899" w:rsidRDefault="00EF57FF" w:rsidP="00EF57FF">
            <w:pPr>
              <w:spacing w:after="0" w:line="276" w:lineRule="auto"/>
              <w:rPr>
                <w:rFonts w:cs="Arial"/>
                <w:szCs w:val="22"/>
                <w:lang w:val="en-GB" w:eastAsia="en-US" w:bidi="ar-SA"/>
              </w:rPr>
            </w:pPr>
            <w:r w:rsidRPr="00D60F26">
              <w:rPr>
                <w:rFonts w:cs="Arial"/>
                <w:szCs w:val="22"/>
                <w:lang w:val="en-GB" w:eastAsia="en-US" w:bidi="ar-SA"/>
              </w:rPr>
              <w:t>has the meaning given to the expression in the BSC.</w:t>
            </w:r>
          </w:p>
        </w:tc>
      </w:tr>
      <w:tr w:rsidR="00EF57FF" w:rsidRPr="00E83899" w14:paraId="5E4E5735" w14:textId="77777777" w:rsidTr="0084101E">
        <w:tc>
          <w:tcPr>
            <w:tcW w:w="3109" w:type="dxa"/>
            <w:tcBorders>
              <w:top w:val="nil"/>
              <w:left w:val="single" w:sz="8" w:space="0" w:color="696969"/>
              <w:bottom w:val="single" w:sz="8" w:space="0" w:color="696969"/>
              <w:right w:val="single" w:sz="8" w:space="0" w:color="696969"/>
            </w:tcBorders>
          </w:tcPr>
          <w:p w14:paraId="439EAFAC" w14:textId="77777777" w:rsidR="00EF57FF" w:rsidRPr="00E83899" w:rsidRDefault="00EF57FF" w:rsidP="00EF57FF">
            <w:pPr>
              <w:widowControl w:val="0"/>
              <w:spacing w:after="0" w:line="276" w:lineRule="auto"/>
              <w:rPr>
                <w:rFonts w:cs="Arial"/>
                <w:szCs w:val="22"/>
                <w:lang w:val="en-GB" w:eastAsia="en-US" w:bidi="ar-SA"/>
              </w:rPr>
            </w:pPr>
            <w:r w:rsidRPr="00D60F26">
              <w:rPr>
                <w:rFonts w:eastAsia="Calibri" w:cs="Arial"/>
                <w:color w:val="000000"/>
                <w:szCs w:val="22"/>
                <w:lang w:val="en-GB" w:eastAsia="en-US" w:bidi="ar-SA"/>
              </w:rPr>
              <w:t>ETTOS Contract</w:t>
            </w:r>
          </w:p>
        </w:tc>
        <w:tc>
          <w:tcPr>
            <w:tcW w:w="1559" w:type="dxa"/>
            <w:tcBorders>
              <w:top w:val="nil"/>
              <w:left w:val="nil"/>
              <w:bottom w:val="single" w:sz="8" w:space="0" w:color="696969"/>
              <w:right w:val="single" w:sz="8" w:space="0" w:color="696969"/>
            </w:tcBorders>
          </w:tcPr>
          <w:p w14:paraId="39C62923" w14:textId="77777777" w:rsidR="00EF57FF" w:rsidRPr="00E83899" w:rsidRDefault="00EF57FF" w:rsidP="00EF57FF">
            <w:pPr>
              <w:widowControl w:val="0"/>
              <w:spacing w:after="0" w:line="276" w:lineRule="auto"/>
              <w:rPr>
                <w:rFonts w:cs="Arial"/>
                <w:szCs w:val="22"/>
                <w:lang w:val="en-GB" w:eastAsia="en-US" w:bidi="ar-SA"/>
              </w:rPr>
            </w:pPr>
            <w:r w:rsidRPr="00D60F26">
              <w:rPr>
                <w:rFonts w:eastAsia="Calibri" w:cs="Arial"/>
                <w:szCs w:val="22"/>
                <w:lang w:val="en-GB" w:eastAsia="en-US" w:bidi="ar-SA"/>
              </w:rPr>
              <w:t> </w:t>
            </w:r>
          </w:p>
        </w:tc>
        <w:tc>
          <w:tcPr>
            <w:tcW w:w="4678" w:type="dxa"/>
            <w:tcBorders>
              <w:top w:val="nil"/>
              <w:left w:val="nil"/>
              <w:bottom w:val="single" w:sz="8" w:space="0" w:color="696969"/>
              <w:right w:val="single" w:sz="8" w:space="0" w:color="696969"/>
            </w:tcBorders>
          </w:tcPr>
          <w:p w14:paraId="0224F16B" w14:textId="77777777" w:rsidR="00EF57FF" w:rsidRPr="00E83899" w:rsidRDefault="00EF57FF" w:rsidP="00EF57FF">
            <w:pPr>
              <w:widowControl w:val="0"/>
              <w:spacing w:after="0" w:line="276" w:lineRule="auto"/>
              <w:rPr>
                <w:rFonts w:cs="Arial"/>
                <w:szCs w:val="22"/>
                <w:lang w:val="en-GB" w:eastAsia="en-US" w:bidi="ar-SA"/>
              </w:rPr>
            </w:pPr>
            <w:r w:rsidRPr="00D60F26">
              <w:rPr>
                <w:rFonts w:eastAsia="Calibri" w:cs="Arial"/>
                <w:color w:val="000000"/>
                <w:szCs w:val="22"/>
                <w:lang w:val="en-GB" w:eastAsia="en-US" w:bidi="ar-SA"/>
              </w:rPr>
              <w:t>means each of the contracts from time to time between RECCo and an ETTOS Service Provider for provision of the Energy Theft Tip-Off Service.</w:t>
            </w:r>
          </w:p>
        </w:tc>
      </w:tr>
      <w:tr w:rsidR="00EF57FF" w:rsidRPr="00E83899" w14:paraId="56107EED" w14:textId="77777777" w:rsidTr="0084101E">
        <w:tc>
          <w:tcPr>
            <w:tcW w:w="3109" w:type="dxa"/>
            <w:tcBorders>
              <w:top w:val="nil"/>
              <w:left w:val="single" w:sz="8" w:space="0" w:color="696969"/>
              <w:bottom w:val="single" w:sz="8" w:space="0" w:color="696969"/>
              <w:right w:val="single" w:sz="8" w:space="0" w:color="696969"/>
            </w:tcBorders>
          </w:tcPr>
          <w:p w14:paraId="7E747514" w14:textId="77777777" w:rsidR="00EF57FF" w:rsidRPr="00E83899" w:rsidRDefault="00EF57FF" w:rsidP="00EF57FF">
            <w:pPr>
              <w:widowControl w:val="0"/>
              <w:spacing w:after="0" w:line="276" w:lineRule="auto"/>
              <w:rPr>
                <w:rFonts w:cs="Arial"/>
                <w:szCs w:val="22"/>
                <w:lang w:val="en-GB" w:eastAsia="en-US" w:bidi="ar-SA"/>
              </w:rPr>
            </w:pPr>
            <w:r w:rsidRPr="00D60F26">
              <w:rPr>
                <w:rFonts w:eastAsia="Calibri" w:cs="Arial"/>
                <w:color w:val="000000"/>
                <w:szCs w:val="22"/>
                <w:lang w:val="en-GB" w:eastAsia="en-US" w:bidi="ar-SA"/>
              </w:rPr>
              <w:t>ETTOS Liabilities</w:t>
            </w:r>
          </w:p>
        </w:tc>
        <w:tc>
          <w:tcPr>
            <w:tcW w:w="1559" w:type="dxa"/>
            <w:tcBorders>
              <w:top w:val="nil"/>
              <w:left w:val="nil"/>
              <w:bottom w:val="single" w:sz="8" w:space="0" w:color="696969"/>
              <w:right w:val="single" w:sz="8" w:space="0" w:color="696969"/>
            </w:tcBorders>
          </w:tcPr>
          <w:p w14:paraId="54BC7587" w14:textId="77777777" w:rsidR="00EF57FF" w:rsidRPr="00E83899" w:rsidRDefault="00EF57FF" w:rsidP="00EF57FF">
            <w:pPr>
              <w:widowControl w:val="0"/>
              <w:spacing w:after="0" w:line="276" w:lineRule="auto"/>
              <w:rPr>
                <w:rFonts w:cs="Arial"/>
                <w:szCs w:val="22"/>
                <w:lang w:val="en-GB" w:eastAsia="en-US" w:bidi="ar-SA"/>
              </w:rPr>
            </w:pPr>
            <w:r w:rsidRPr="00D60F26">
              <w:rPr>
                <w:rFonts w:eastAsia="Calibri" w:cs="Arial"/>
                <w:szCs w:val="22"/>
                <w:lang w:val="en-GB" w:eastAsia="en-US" w:bidi="ar-SA"/>
              </w:rPr>
              <w:t> </w:t>
            </w:r>
          </w:p>
        </w:tc>
        <w:tc>
          <w:tcPr>
            <w:tcW w:w="4678" w:type="dxa"/>
            <w:tcBorders>
              <w:top w:val="nil"/>
              <w:left w:val="nil"/>
              <w:bottom w:val="single" w:sz="8" w:space="0" w:color="696969"/>
              <w:right w:val="single" w:sz="8" w:space="0" w:color="696969"/>
            </w:tcBorders>
          </w:tcPr>
          <w:p w14:paraId="5CF5A038" w14:textId="77777777" w:rsidR="00EF57FF" w:rsidRPr="00E83899" w:rsidRDefault="00EF57FF" w:rsidP="00EF57FF">
            <w:pPr>
              <w:widowControl w:val="0"/>
              <w:spacing w:after="0" w:line="276" w:lineRule="auto"/>
              <w:rPr>
                <w:rFonts w:cs="Arial"/>
                <w:szCs w:val="22"/>
                <w:lang w:val="en-GB" w:eastAsia="en-US" w:bidi="ar-SA"/>
              </w:rPr>
            </w:pPr>
            <w:r w:rsidRPr="00D60F26">
              <w:rPr>
                <w:rFonts w:eastAsia="Calibri" w:cs="Arial"/>
                <w:color w:val="000000"/>
                <w:szCs w:val="22"/>
                <w:lang w:val="en-GB" w:eastAsia="en-US" w:bidi="ar-SA"/>
              </w:rPr>
              <w:t>means all costs, charges, expenses, professional fees, fines, damages and other liabilities incurred under or in connection with the Energy Theft Tip-Off Service (including the ETTOS Contract), whether in contract, tort (including negligence), for breach of statutory duty or otherwise.</w:t>
            </w:r>
          </w:p>
        </w:tc>
      </w:tr>
      <w:tr w:rsidR="00EF57FF" w:rsidRPr="00E83899" w14:paraId="0F85C066" w14:textId="77777777" w:rsidTr="0084101E">
        <w:tc>
          <w:tcPr>
            <w:tcW w:w="3109" w:type="dxa"/>
            <w:tcBorders>
              <w:top w:val="nil"/>
              <w:left w:val="single" w:sz="8" w:space="0" w:color="696969"/>
              <w:bottom w:val="single" w:sz="8" w:space="0" w:color="696969"/>
              <w:right w:val="single" w:sz="8" w:space="0" w:color="696969"/>
            </w:tcBorders>
          </w:tcPr>
          <w:p w14:paraId="51E22A3B" w14:textId="77777777" w:rsidR="00EF57FF" w:rsidRPr="00E83899" w:rsidRDefault="00EF57FF" w:rsidP="00EF57FF">
            <w:pPr>
              <w:widowControl w:val="0"/>
              <w:spacing w:after="0" w:line="276" w:lineRule="auto"/>
              <w:rPr>
                <w:rFonts w:cs="Arial"/>
                <w:szCs w:val="22"/>
                <w:lang w:val="en-GB" w:eastAsia="en-US" w:bidi="ar-SA"/>
              </w:rPr>
            </w:pPr>
            <w:r w:rsidRPr="00D60F26">
              <w:rPr>
                <w:rFonts w:eastAsia="Calibri" w:cs="Arial"/>
                <w:color w:val="000000"/>
                <w:szCs w:val="22"/>
                <w:lang w:val="en-GB" w:eastAsia="en-US" w:bidi="ar-SA"/>
              </w:rPr>
              <w:t>ETTOS Recipient</w:t>
            </w:r>
          </w:p>
        </w:tc>
        <w:tc>
          <w:tcPr>
            <w:tcW w:w="1559" w:type="dxa"/>
            <w:tcBorders>
              <w:top w:val="nil"/>
              <w:left w:val="nil"/>
              <w:bottom w:val="single" w:sz="8" w:space="0" w:color="696969"/>
              <w:right w:val="single" w:sz="8" w:space="0" w:color="696969"/>
            </w:tcBorders>
          </w:tcPr>
          <w:p w14:paraId="6C7AF4FE" w14:textId="77777777" w:rsidR="00EF57FF" w:rsidRPr="00E83899" w:rsidRDefault="00EF57FF" w:rsidP="00EF57FF">
            <w:pPr>
              <w:widowControl w:val="0"/>
              <w:spacing w:after="0" w:line="276" w:lineRule="auto"/>
              <w:rPr>
                <w:rFonts w:cs="Arial"/>
                <w:szCs w:val="22"/>
                <w:lang w:val="en-GB" w:eastAsia="en-US" w:bidi="ar-SA"/>
              </w:rPr>
            </w:pPr>
            <w:r w:rsidRPr="00D60F26">
              <w:rPr>
                <w:rFonts w:eastAsia="Calibri" w:cs="Arial"/>
                <w:szCs w:val="22"/>
                <w:lang w:val="en-GB" w:eastAsia="en-US" w:bidi="ar-SA"/>
              </w:rPr>
              <w:t> </w:t>
            </w:r>
          </w:p>
        </w:tc>
        <w:tc>
          <w:tcPr>
            <w:tcW w:w="4678" w:type="dxa"/>
            <w:tcBorders>
              <w:top w:val="nil"/>
              <w:left w:val="nil"/>
              <w:bottom w:val="single" w:sz="8" w:space="0" w:color="696969"/>
              <w:right w:val="single" w:sz="8" w:space="0" w:color="696969"/>
            </w:tcBorders>
          </w:tcPr>
          <w:p w14:paraId="4415B321" w14:textId="77777777" w:rsidR="00EF57FF" w:rsidRPr="00E83899" w:rsidRDefault="00EF57FF" w:rsidP="00EF57FF">
            <w:pPr>
              <w:widowControl w:val="0"/>
              <w:spacing w:after="0" w:line="276" w:lineRule="auto"/>
              <w:rPr>
                <w:rFonts w:cs="Arial"/>
                <w:szCs w:val="22"/>
                <w:lang w:val="en-GB" w:eastAsia="en-US" w:bidi="ar-SA"/>
              </w:rPr>
            </w:pPr>
            <w:r w:rsidRPr="00D60F26">
              <w:rPr>
                <w:rFonts w:eastAsia="Calibri" w:cs="Arial"/>
                <w:color w:val="000000"/>
                <w:szCs w:val="22"/>
                <w:lang w:val="en-GB" w:eastAsia="en-US" w:bidi="ar-SA"/>
              </w:rPr>
              <w:t>means each Energy Supplier, each Gas Transporter and each Distribution Network Operator.</w:t>
            </w:r>
          </w:p>
        </w:tc>
      </w:tr>
      <w:tr w:rsidR="00EF57FF" w:rsidRPr="00E83899" w14:paraId="6A59C500" w14:textId="77777777" w:rsidTr="0084101E">
        <w:tc>
          <w:tcPr>
            <w:tcW w:w="3109" w:type="dxa"/>
            <w:tcBorders>
              <w:top w:val="nil"/>
              <w:left w:val="single" w:sz="8" w:space="0" w:color="696969"/>
              <w:bottom w:val="single" w:sz="8" w:space="0" w:color="696969"/>
              <w:right w:val="single" w:sz="8" w:space="0" w:color="696969"/>
            </w:tcBorders>
          </w:tcPr>
          <w:p w14:paraId="1932C081" w14:textId="77777777" w:rsidR="00EF57FF" w:rsidRPr="00E83899" w:rsidRDefault="00EF57FF" w:rsidP="00EF57FF">
            <w:pPr>
              <w:widowControl w:val="0"/>
              <w:spacing w:after="0" w:line="276" w:lineRule="auto"/>
              <w:rPr>
                <w:rFonts w:cs="Arial"/>
                <w:szCs w:val="22"/>
                <w:lang w:val="en-GB" w:eastAsia="en-US" w:bidi="ar-SA"/>
              </w:rPr>
            </w:pPr>
            <w:r w:rsidRPr="00D60F26">
              <w:rPr>
                <w:rFonts w:eastAsia="Calibri" w:cs="Arial"/>
                <w:color w:val="000000"/>
                <w:szCs w:val="22"/>
                <w:lang w:val="en-GB" w:eastAsia="en-US" w:bidi="ar-SA"/>
              </w:rPr>
              <w:t>ETTOS Service Data</w:t>
            </w:r>
          </w:p>
        </w:tc>
        <w:tc>
          <w:tcPr>
            <w:tcW w:w="1559" w:type="dxa"/>
            <w:tcBorders>
              <w:top w:val="nil"/>
              <w:left w:val="nil"/>
              <w:bottom w:val="single" w:sz="8" w:space="0" w:color="696969"/>
              <w:right w:val="single" w:sz="8" w:space="0" w:color="696969"/>
            </w:tcBorders>
          </w:tcPr>
          <w:p w14:paraId="4B0FD839" w14:textId="77777777" w:rsidR="00EF57FF" w:rsidRPr="00E83899" w:rsidRDefault="00EF57FF" w:rsidP="00EF57FF">
            <w:pPr>
              <w:widowControl w:val="0"/>
              <w:spacing w:after="0" w:line="276" w:lineRule="auto"/>
              <w:rPr>
                <w:rFonts w:cs="Arial"/>
                <w:szCs w:val="22"/>
                <w:lang w:val="en-GB" w:eastAsia="en-US" w:bidi="ar-SA"/>
              </w:rPr>
            </w:pPr>
            <w:r w:rsidRPr="00D60F26">
              <w:rPr>
                <w:rFonts w:eastAsia="Calibri" w:cs="Arial"/>
                <w:szCs w:val="22"/>
                <w:lang w:val="en-GB" w:eastAsia="en-US" w:bidi="ar-SA"/>
              </w:rPr>
              <w:t> </w:t>
            </w:r>
          </w:p>
        </w:tc>
        <w:tc>
          <w:tcPr>
            <w:tcW w:w="4678" w:type="dxa"/>
            <w:tcBorders>
              <w:top w:val="nil"/>
              <w:left w:val="nil"/>
              <w:bottom w:val="single" w:sz="8" w:space="0" w:color="696969"/>
              <w:right w:val="single" w:sz="8" w:space="0" w:color="696969"/>
            </w:tcBorders>
          </w:tcPr>
          <w:p w14:paraId="39E6E7DC" w14:textId="77777777" w:rsidR="00EF57FF" w:rsidRPr="00E83899" w:rsidRDefault="00EF57FF" w:rsidP="00EF57FF">
            <w:pPr>
              <w:widowControl w:val="0"/>
              <w:spacing w:after="0" w:line="276" w:lineRule="auto"/>
              <w:rPr>
                <w:rFonts w:cs="Arial"/>
                <w:szCs w:val="22"/>
                <w:lang w:val="en-GB" w:eastAsia="en-US" w:bidi="ar-SA"/>
              </w:rPr>
            </w:pPr>
            <w:r w:rsidRPr="00D60F26">
              <w:rPr>
                <w:rFonts w:eastAsia="Calibri" w:cs="Arial"/>
                <w:color w:val="000000"/>
                <w:szCs w:val="22"/>
                <w:lang w:val="en-GB" w:eastAsia="en-US" w:bidi="ar-SA"/>
              </w:rPr>
              <w:t>means the materials, information and other data received by ETTOS Recipients pursuant to the Energy Theft Tip-Off Service.</w:t>
            </w:r>
          </w:p>
        </w:tc>
      </w:tr>
      <w:tr w:rsidR="00EF57FF" w:rsidRPr="00E83899" w14:paraId="2986697D" w14:textId="77777777" w:rsidTr="0084101E">
        <w:tc>
          <w:tcPr>
            <w:tcW w:w="3109" w:type="dxa"/>
            <w:tcBorders>
              <w:top w:val="nil"/>
              <w:left w:val="single" w:sz="8" w:space="0" w:color="696969"/>
              <w:bottom w:val="single" w:sz="8" w:space="0" w:color="696969"/>
              <w:right w:val="single" w:sz="8" w:space="0" w:color="696969"/>
            </w:tcBorders>
          </w:tcPr>
          <w:p w14:paraId="10E7884A" w14:textId="77777777" w:rsidR="00EF57FF" w:rsidRPr="00E83899" w:rsidRDefault="00EF57FF" w:rsidP="00EF57FF">
            <w:pPr>
              <w:widowControl w:val="0"/>
              <w:spacing w:after="0" w:line="276" w:lineRule="auto"/>
              <w:rPr>
                <w:rFonts w:cs="Arial"/>
                <w:szCs w:val="22"/>
                <w:lang w:val="en-GB" w:eastAsia="en-US" w:bidi="ar-SA"/>
              </w:rPr>
            </w:pPr>
            <w:r w:rsidRPr="00D60F26">
              <w:rPr>
                <w:rFonts w:eastAsia="Calibri" w:cs="Arial"/>
                <w:color w:val="000000"/>
                <w:szCs w:val="22"/>
                <w:lang w:val="en-GB" w:eastAsia="en-US" w:bidi="ar-SA"/>
              </w:rPr>
              <w:t>ETTOS Service Provider</w:t>
            </w:r>
          </w:p>
        </w:tc>
        <w:tc>
          <w:tcPr>
            <w:tcW w:w="1559" w:type="dxa"/>
            <w:tcBorders>
              <w:top w:val="nil"/>
              <w:left w:val="nil"/>
              <w:bottom w:val="single" w:sz="8" w:space="0" w:color="696969"/>
              <w:right w:val="single" w:sz="8" w:space="0" w:color="696969"/>
            </w:tcBorders>
          </w:tcPr>
          <w:p w14:paraId="1D6438F4" w14:textId="77777777" w:rsidR="00EF57FF" w:rsidRPr="00E83899" w:rsidRDefault="00EF57FF" w:rsidP="00EF57FF">
            <w:pPr>
              <w:widowControl w:val="0"/>
              <w:spacing w:after="0" w:line="276" w:lineRule="auto"/>
              <w:rPr>
                <w:rFonts w:cs="Arial"/>
                <w:szCs w:val="22"/>
                <w:lang w:val="en-GB" w:eastAsia="en-US" w:bidi="ar-SA"/>
              </w:rPr>
            </w:pPr>
            <w:r w:rsidRPr="00D60F26">
              <w:rPr>
                <w:rFonts w:eastAsia="Calibri" w:cs="Arial"/>
                <w:szCs w:val="22"/>
                <w:lang w:val="en-GB" w:eastAsia="en-US" w:bidi="ar-SA"/>
              </w:rPr>
              <w:t> </w:t>
            </w:r>
          </w:p>
        </w:tc>
        <w:tc>
          <w:tcPr>
            <w:tcW w:w="4678" w:type="dxa"/>
            <w:tcBorders>
              <w:top w:val="nil"/>
              <w:left w:val="nil"/>
              <w:bottom w:val="single" w:sz="8" w:space="0" w:color="696969"/>
              <w:right w:val="single" w:sz="8" w:space="0" w:color="696969"/>
            </w:tcBorders>
          </w:tcPr>
          <w:p w14:paraId="28E9B9B7" w14:textId="77777777" w:rsidR="00EF57FF" w:rsidRPr="00E83899" w:rsidRDefault="00EF57FF" w:rsidP="00EF57FF">
            <w:pPr>
              <w:widowControl w:val="0"/>
              <w:spacing w:after="0" w:line="276" w:lineRule="auto"/>
              <w:rPr>
                <w:rFonts w:cs="Arial"/>
                <w:szCs w:val="22"/>
                <w:lang w:val="en-GB" w:eastAsia="en-US" w:bidi="ar-SA"/>
              </w:rPr>
            </w:pPr>
            <w:r w:rsidRPr="00D60F26">
              <w:rPr>
                <w:rFonts w:eastAsia="Calibri" w:cs="Arial"/>
                <w:color w:val="000000"/>
                <w:szCs w:val="22"/>
                <w:lang w:val="en-GB" w:eastAsia="en-US" w:bidi="ar-SA"/>
              </w:rPr>
              <w:t>means the person or persons with which RECCo contracts from time to time for provision of the Energy Theft Tip-Off Service.</w:t>
            </w:r>
          </w:p>
        </w:tc>
      </w:tr>
      <w:tr w:rsidR="00EF57FF" w:rsidRPr="00E83899" w14:paraId="3C74C0D3" w14:textId="77777777" w:rsidTr="0084101E">
        <w:tc>
          <w:tcPr>
            <w:tcW w:w="3109" w:type="dxa"/>
            <w:tcBorders>
              <w:top w:val="nil"/>
              <w:left w:val="single" w:sz="8" w:space="0" w:color="696969"/>
              <w:bottom w:val="single" w:sz="8" w:space="0" w:color="696969"/>
              <w:right w:val="single" w:sz="8" w:space="0" w:color="696969"/>
            </w:tcBorders>
          </w:tcPr>
          <w:p w14:paraId="2489A93E" w14:textId="77777777" w:rsidR="00EF57FF" w:rsidRPr="00E83899" w:rsidRDefault="00EF57FF" w:rsidP="00EF57FF">
            <w:pPr>
              <w:widowControl w:val="0"/>
              <w:spacing w:after="0" w:line="276" w:lineRule="auto"/>
              <w:rPr>
                <w:rFonts w:cs="Arial"/>
                <w:szCs w:val="22"/>
                <w:lang w:val="en-GB" w:eastAsia="en-US" w:bidi="ar-SA"/>
              </w:rPr>
            </w:pPr>
            <w:r w:rsidRPr="00D60F26">
              <w:rPr>
                <w:rFonts w:eastAsia="Calibri" w:cs="Arial"/>
                <w:color w:val="000000"/>
                <w:szCs w:val="22"/>
                <w:lang w:val="en-GB" w:eastAsia="en-US" w:bidi="ar-SA"/>
              </w:rPr>
              <w:t>Event of Default</w:t>
            </w:r>
          </w:p>
        </w:tc>
        <w:tc>
          <w:tcPr>
            <w:tcW w:w="1559" w:type="dxa"/>
            <w:tcBorders>
              <w:top w:val="nil"/>
              <w:left w:val="nil"/>
              <w:bottom w:val="single" w:sz="8" w:space="0" w:color="696969"/>
              <w:right w:val="single" w:sz="8" w:space="0" w:color="696969"/>
            </w:tcBorders>
          </w:tcPr>
          <w:p w14:paraId="502E7847" w14:textId="77777777" w:rsidR="00EF57FF" w:rsidRPr="00E83899" w:rsidRDefault="00EF57FF" w:rsidP="00EF57FF">
            <w:pPr>
              <w:widowControl w:val="0"/>
              <w:spacing w:after="0" w:line="276" w:lineRule="auto"/>
              <w:rPr>
                <w:rFonts w:cs="Arial"/>
                <w:szCs w:val="22"/>
                <w:lang w:val="en-GB" w:eastAsia="en-US" w:bidi="ar-SA"/>
              </w:rPr>
            </w:pPr>
            <w:r w:rsidRPr="00D60F26">
              <w:rPr>
                <w:rFonts w:eastAsia="Calibri" w:cs="Arial"/>
                <w:szCs w:val="22"/>
                <w:lang w:val="en-GB" w:eastAsia="en-US" w:bidi="ar-SA"/>
              </w:rPr>
              <w:t> </w:t>
            </w:r>
          </w:p>
        </w:tc>
        <w:tc>
          <w:tcPr>
            <w:tcW w:w="4678" w:type="dxa"/>
            <w:tcBorders>
              <w:top w:val="nil"/>
              <w:left w:val="nil"/>
              <w:bottom w:val="single" w:sz="8" w:space="0" w:color="696969"/>
              <w:right w:val="single" w:sz="8" w:space="0" w:color="696969"/>
            </w:tcBorders>
          </w:tcPr>
          <w:p w14:paraId="21C923F2" w14:textId="77777777" w:rsidR="00EF57FF" w:rsidRPr="00E83899" w:rsidRDefault="00EF57FF" w:rsidP="00EF57FF">
            <w:pPr>
              <w:widowControl w:val="0"/>
              <w:spacing w:after="0" w:line="276" w:lineRule="auto"/>
              <w:rPr>
                <w:rFonts w:cs="Arial"/>
                <w:szCs w:val="22"/>
                <w:lang w:val="en-GB" w:eastAsia="en-US" w:bidi="ar-SA"/>
              </w:rPr>
            </w:pPr>
            <w:r w:rsidRPr="00D60F26">
              <w:rPr>
                <w:rFonts w:eastAsia="Calibri" w:cs="Arial"/>
                <w:color w:val="000000"/>
                <w:szCs w:val="22"/>
                <w:lang w:val="en-GB" w:eastAsia="en-US" w:bidi="ar-SA"/>
              </w:rPr>
              <w:t>has the meaning given in Clause 16.1 of the main body of this Code.</w:t>
            </w:r>
          </w:p>
        </w:tc>
      </w:tr>
      <w:tr w:rsidR="00EF57FF" w:rsidRPr="00E83899" w14:paraId="2ACFDF43" w14:textId="77777777" w:rsidTr="0084101E">
        <w:tc>
          <w:tcPr>
            <w:tcW w:w="3109" w:type="dxa"/>
            <w:tcBorders>
              <w:top w:val="nil"/>
              <w:left w:val="single" w:sz="8" w:space="0" w:color="696969"/>
              <w:bottom w:val="single" w:sz="8" w:space="0" w:color="696969"/>
              <w:right w:val="single" w:sz="8" w:space="0" w:color="696969"/>
            </w:tcBorders>
          </w:tcPr>
          <w:p w14:paraId="6616242F" w14:textId="77777777" w:rsidR="00EF57FF" w:rsidRPr="00E83899" w:rsidRDefault="00EF57FF" w:rsidP="00EF57FF">
            <w:pPr>
              <w:widowControl w:val="0"/>
              <w:spacing w:after="0" w:line="276" w:lineRule="auto"/>
              <w:rPr>
                <w:rFonts w:cs="Arial"/>
                <w:szCs w:val="22"/>
                <w:lang w:val="en-GB" w:eastAsia="en-US" w:bidi="ar-SA"/>
              </w:rPr>
            </w:pPr>
            <w:r w:rsidRPr="00D60F26">
              <w:rPr>
                <w:rFonts w:eastAsia="Calibri" w:cs="Arial"/>
                <w:color w:val="000000"/>
                <w:szCs w:val="22"/>
                <w:lang w:val="en-GB" w:eastAsia="en-US" w:bidi="ar-SA"/>
              </w:rPr>
              <w:t>Expedited Change</w:t>
            </w:r>
          </w:p>
        </w:tc>
        <w:tc>
          <w:tcPr>
            <w:tcW w:w="1559" w:type="dxa"/>
            <w:tcBorders>
              <w:top w:val="nil"/>
              <w:left w:val="nil"/>
              <w:bottom w:val="single" w:sz="8" w:space="0" w:color="696969"/>
              <w:right w:val="single" w:sz="8" w:space="0" w:color="696969"/>
            </w:tcBorders>
          </w:tcPr>
          <w:p w14:paraId="7A770E7D" w14:textId="77777777" w:rsidR="00EF57FF" w:rsidRPr="00E83899" w:rsidRDefault="00EF57FF" w:rsidP="00EF57FF">
            <w:pPr>
              <w:widowControl w:val="0"/>
              <w:spacing w:after="0" w:line="276" w:lineRule="auto"/>
              <w:rPr>
                <w:rFonts w:cs="Arial"/>
                <w:szCs w:val="22"/>
                <w:lang w:val="en-GB" w:eastAsia="en-US" w:bidi="ar-SA"/>
              </w:rPr>
            </w:pPr>
            <w:r w:rsidRPr="00D60F26">
              <w:rPr>
                <w:rFonts w:eastAsia="Calibri" w:cs="Arial"/>
                <w:szCs w:val="22"/>
                <w:lang w:val="en-GB" w:eastAsia="en-US" w:bidi="ar-SA"/>
              </w:rPr>
              <w:t> </w:t>
            </w:r>
          </w:p>
        </w:tc>
        <w:tc>
          <w:tcPr>
            <w:tcW w:w="4678" w:type="dxa"/>
            <w:tcBorders>
              <w:top w:val="nil"/>
              <w:left w:val="nil"/>
              <w:bottom w:val="single" w:sz="8" w:space="0" w:color="696969"/>
              <w:right w:val="single" w:sz="8" w:space="0" w:color="696969"/>
            </w:tcBorders>
          </w:tcPr>
          <w:p w14:paraId="4473D56F" w14:textId="77777777" w:rsidR="00EF57FF" w:rsidRPr="00E83899" w:rsidRDefault="00EF57FF" w:rsidP="00EF57FF">
            <w:pPr>
              <w:widowControl w:val="0"/>
              <w:spacing w:after="0" w:line="276" w:lineRule="auto"/>
              <w:rPr>
                <w:rFonts w:cs="Arial"/>
                <w:szCs w:val="22"/>
                <w:lang w:val="en-GB" w:eastAsia="en-US" w:bidi="ar-SA"/>
              </w:rPr>
            </w:pPr>
            <w:r w:rsidRPr="00D60F26">
              <w:rPr>
                <w:rFonts w:eastAsia="Calibri" w:cs="Arial"/>
                <w:color w:val="000000"/>
                <w:szCs w:val="22"/>
                <w:lang w:val="en-GB" w:eastAsia="en-US" w:bidi="ar-SA"/>
              </w:rPr>
              <w:t>has the meaning given in Paragraph 8.8(d) of the Switching Service Management Schedule.</w:t>
            </w:r>
          </w:p>
        </w:tc>
      </w:tr>
      <w:tr w:rsidR="00EF57FF" w:rsidRPr="00E83899" w14:paraId="19DB5252" w14:textId="77777777" w:rsidTr="0084101E">
        <w:tc>
          <w:tcPr>
            <w:tcW w:w="3109" w:type="dxa"/>
            <w:tcBorders>
              <w:top w:val="nil"/>
              <w:left w:val="single" w:sz="8" w:space="0" w:color="696969"/>
              <w:bottom w:val="single" w:sz="8" w:space="0" w:color="696969"/>
              <w:right w:val="single" w:sz="8" w:space="0" w:color="696969"/>
            </w:tcBorders>
          </w:tcPr>
          <w:p w14:paraId="03B4E250" w14:textId="77777777" w:rsidR="00EF57FF" w:rsidRPr="00E83899" w:rsidRDefault="00EF57FF" w:rsidP="00EF57FF">
            <w:pPr>
              <w:widowControl w:val="0"/>
              <w:spacing w:after="0" w:line="276" w:lineRule="auto"/>
              <w:rPr>
                <w:rFonts w:cs="Arial"/>
                <w:szCs w:val="22"/>
                <w:lang w:val="en-GB" w:eastAsia="en-US" w:bidi="ar-SA"/>
              </w:rPr>
            </w:pPr>
            <w:r w:rsidRPr="00D60F26">
              <w:rPr>
                <w:rFonts w:eastAsia="Calibri" w:cs="Arial"/>
                <w:color w:val="000000"/>
                <w:szCs w:val="22"/>
                <w:lang w:val="en-GB" w:eastAsia="en-US" w:bidi="ar-SA"/>
              </w:rPr>
              <w:t>Export</w:t>
            </w:r>
          </w:p>
        </w:tc>
        <w:tc>
          <w:tcPr>
            <w:tcW w:w="1559" w:type="dxa"/>
            <w:tcBorders>
              <w:top w:val="nil"/>
              <w:left w:val="nil"/>
              <w:bottom w:val="single" w:sz="8" w:space="0" w:color="696969"/>
              <w:right w:val="single" w:sz="8" w:space="0" w:color="696969"/>
            </w:tcBorders>
          </w:tcPr>
          <w:p w14:paraId="4D5AC9CA" w14:textId="77777777" w:rsidR="00EF57FF" w:rsidRPr="00E83899" w:rsidRDefault="00EF57FF" w:rsidP="00EF57FF">
            <w:pPr>
              <w:widowControl w:val="0"/>
              <w:spacing w:after="0" w:line="276" w:lineRule="auto"/>
              <w:rPr>
                <w:rFonts w:cs="Arial"/>
                <w:szCs w:val="22"/>
                <w:lang w:val="en-GB" w:eastAsia="en-US" w:bidi="ar-SA"/>
              </w:rPr>
            </w:pPr>
            <w:r w:rsidRPr="00D60F26">
              <w:rPr>
                <w:rFonts w:eastAsia="Calibri" w:cs="Arial"/>
                <w:szCs w:val="22"/>
                <w:lang w:val="en-GB" w:eastAsia="en-US" w:bidi="ar-SA"/>
              </w:rPr>
              <w:t> </w:t>
            </w:r>
          </w:p>
        </w:tc>
        <w:tc>
          <w:tcPr>
            <w:tcW w:w="4678" w:type="dxa"/>
            <w:tcBorders>
              <w:top w:val="nil"/>
              <w:left w:val="nil"/>
              <w:bottom w:val="single" w:sz="8" w:space="0" w:color="696969"/>
              <w:right w:val="single" w:sz="8" w:space="0" w:color="696969"/>
            </w:tcBorders>
          </w:tcPr>
          <w:p w14:paraId="2EFC2319" w14:textId="77777777" w:rsidR="00EF57FF" w:rsidRPr="00E83899" w:rsidRDefault="00EF57FF" w:rsidP="00EF57FF">
            <w:pPr>
              <w:widowControl w:val="0"/>
              <w:spacing w:after="0" w:line="276" w:lineRule="auto"/>
              <w:rPr>
                <w:rFonts w:cs="Arial"/>
                <w:szCs w:val="22"/>
                <w:lang w:val="en-GB" w:eastAsia="en-US" w:bidi="ar-SA"/>
              </w:rPr>
            </w:pPr>
            <w:r w:rsidRPr="00D60F26">
              <w:rPr>
                <w:rFonts w:eastAsia="Calibri" w:cs="Arial"/>
                <w:color w:val="000000"/>
                <w:szCs w:val="22"/>
                <w:lang w:val="en-GB" w:eastAsia="en-US" w:bidi="ar-SA"/>
              </w:rPr>
              <w:t>means electricity which is exported from a Premises.</w:t>
            </w:r>
          </w:p>
        </w:tc>
      </w:tr>
      <w:tr w:rsidR="00EF57FF" w:rsidRPr="00E83899" w14:paraId="61236E2D" w14:textId="77777777" w:rsidTr="0084101E">
        <w:tc>
          <w:tcPr>
            <w:tcW w:w="3109" w:type="dxa"/>
            <w:tcBorders>
              <w:top w:val="nil"/>
              <w:left w:val="single" w:sz="8" w:space="0" w:color="696969"/>
              <w:bottom w:val="single" w:sz="8" w:space="0" w:color="696969"/>
              <w:right w:val="single" w:sz="8" w:space="0" w:color="696969"/>
            </w:tcBorders>
          </w:tcPr>
          <w:p w14:paraId="0DF1DE45" w14:textId="77777777" w:rsidR="00EF57FF" w:rsidRPr="00E83899" w:rsidRDefault="00EF57FF" w:rsidP="00EF57FF">
            <w:pPr>
              <w:widowControl w:val="0"/>
              <w:spacing w:after="0" w:line="276" w:lineRule="auto"/>
              <w:rPr>
                <w:rFonts w:cs="Arial"/>
                <w:szCs w:val="22"/>
                <w:lang w:val="en-GB" w:eastAsia="en-US" w:bidi="ar-SA"/>
              </w:rPr>
            </w:pPr>
            <w:r w:rsidRPr="00D60F26">
              <w:rPr>
                <w:rFonts w:eastAsia="Calibri" w:cs="Arial"/>
                <w:color w:val="000000"/>
                <w:szCs w:val="22"/>
                <w:lang w:val="en-GB" w:eastAsia="en-US" w:bidi="ar-SA"/>
              </w:rPr>
              <w:t>Export Metering Point</w:t>
            </w:r>
          </w:p>
        </w:tc>
        <w:tc>
          <w:tcPr>
            <w:tcW w:w="1559" w:type="dxa"/>
            <w:tcBorders>
              <w:top w:val="nil"/>
              <w:left w:val="nil"/>
              <w:bottom w:val="single" w:sz="8" w:space="0" w:color="696969"/>
              <w:right w:val="single" w:sz="8" w:space="0" w:color="696969"/>
            </w:tcBorders>
          </w:tcPr>
          <w:p w14:paraId="12E8C5AD" w14:textId="77777777" w:rsidR="00EF57FF" w:rsidRPr="00E83899" w:rsidRDefault="00EF57FF" w:rsidP="00EF57FF">
            <w:pPr>
              <w:widowControl w:val="0"/>
              <w:spacing w:after="0" w:line="276" w:lineRule="auto"/>
              <w:rPr>
                <w:rFonts w:cs="Arial"/>
                <w:szCs w:val="22"/>
                <w:lang w:val="en-GB" w:eastAsia="en-US" w:bidi="ar-SA"/>
              </w:rPr>
            </w:pPr>
            <w:r w:rsidRPr="00D60F26">
              <w:rPr>
                <w:rFonts w:eastAsia="Calibri" w:cs="Arial"/>
                <w:szCs w:val="22"/>
                <w:lang w:val="en-GB" w:eastAsia="en-US" w:bidi="ar-SA"/>
              </w:rPr>
              <w:t> </w:t>
            </w:r>
          </w:p>
        </w:tc>
        <w:tc>
          <w:tcPr>
            <w:tcW w:w="4678" w:type="dxa"/>
            <w:tcBorders>
              <w:top w:val="nil"/>
              <w:left w:val="nil"/>
              <w:bottom w:val="single" w:sz="8" w:space="0" w:color="696969"/>
              <w:right w:val="single" w:sz="8" w:space="0" w:color="696969"/>
            </w:tcBorders>
          </w:tcPr>
          <w:p w14:paraId="06F431B4" w14:textId="77777777" w:rsidR="00EF57FF" w:rsidRPr="00E83899" w:rsidRDefault="00EF57FF" w:rsidP="00EF57FF">
            <w:pPr>
              <w:widowControl w:val="0"/>
              <w:spacing w:after="0" w:line="276" w:lineRule="auto"/>
              <w:rPr>
                <w:rFonts w:cs="Arial"/>
                <w:szCs w:val="22"/>
                <w:lang w:val="en-GB" w:eastAsia="en-US" w:bidi="ar-SA"/>
              </w:rPr>
            </w:pPr>
            <w:r w:rsidRPr="00D60F26">
              <w:rPr>
                <w:rFonts w:eastAsia="Calibri" w:cs="Arial"/>
                <w:color w:val="000000"/>
                <w:szCs w:val="22"/>
                <w:lang w:val="en-GB" w:eastAsia="en-US" w:bidi="ar-SA"/>
              </w:rPr>
              <w:t>means a Metering Point which identifies exports from a Location.</w:t>
            </w:r>
          </w:p>
        </w:tc>
      </w:tr>
      <w:tr w:rsidR="00EF57FF" w:rsidRPr="00E83899" w14:paraId="250FE161" w14:textId="77777777" w:rsidTr="0084101E">
        <w:tc>
          <w:tcPr>
            <w:tcW w:w="3109" w:type="dxa"/>
            <w:tcBorders>
              <w:top w:val="nil"/>
              <w:left w:val="single" w:sz="8" w:space="0" w:color="696969"/>
              <w:bottom w:val="single" w:sz="8" w:space="0" w:color="696969"/>
              <w:right w:val="single" w:sz="8" w:space="0" w:color="696969"/>
            </w:tcBorders>
          </w:tcPr>
          <w:p w14:paraId="27469F7F" w14:textId="77777777" w:rsidR="00EF57FF" w:rsidRPr="00E83899" w:rsidRDefault="00EF57FF" w:rsidP="00EF57FF">
            <w:pPr>
              <w:widowControl w:val="0"/>
              <w:spacing w:after="0" w:line="276" w:lineRule="auto"/>
              <w:rPr>
                <w:rFonts w:cs="Arial"/>
                <w:szCs w:val="22"/>
                <w:lang w:val="en-GB" w:eastAsia="en-US" w:bidi="ar-SA"/>
              </w:rPr>
            </w:pPr>
            <w:r w:rsidRPr="00D60F26">
              <w:rPr>
                <w:rFonts w:eastAsia="Calibri" w:cs="Arial"/>
                <w:color w:val="000000"/>
                <w:szCs w:val="22"/>
                <w:lang w:val="en-GB" w:eastAsia="en-US" w:bidi="ar-SA"/>
              </w:rPr>
              <w:t>External Service Provider</w:t>
            </w:r>
          </w:p>
        </w:tc>
        <w:tc>
          <w:tcPr>
            <w:tcW w:w="1559" w:type="dxa"/>
            <w:tcBorders>
              <w:top w:val="nil"/>
              <w:left w:val="nil"/>
              <w:bottom w:val="single" w:sz="8" w:space="0" w:color="696969"/>
              <w:right w:val="single" w:sz="8" w:space="0" w:color="696969"/>
            </w:tcBorders>
          </w:tcPr>
          <w:p w14:paraId="5B619B3C" w14:textId="77777777" w:rsidR="00EF57FF" w:rsidRPr="00E83899" w:rsidRDefault="00EF57FF" w:rsidP="00EF57FF">
            <w:pPr>
              <w:widowControl w:val="0"/>
              <w:spacing w:after="0" w:line="276" w:lineRule="auto"/>
              <w:rPr>
                <w:rFonts w:cs="Arial"/>
                <w:szCs w:val="22"/>
                <w:lang w:val="en-GB" w:eastAsia="en-US" w:bidi="ar-SA"/>
              </w:rPr>
            </w:pPr>
            <w:r w:rsidRPr="00D60F26">
              <w:rPr>
                <w:rFonts w:eastAsia="Calibri" w:cs="Arial"/>
                <w:szCs w:val="22"/>
                <w:lang w:val="en-GB" w:eastAsia="en-US" w:bidi="ar-SA"/>
              </w:rPr>
              <w:t> </w:t>
            </w:r>
          </w:p>
        </w:tc>
        <w:tc>
          <w:tcPr>
            <w:tcW w:w="4678" w:type="dxa"/>
            <w:tcBorders>
              <w:top w:val="nil"/>
              <w:left w:val="nil"/>
              <w:bottom w:val="single" w:sz="8" w:space="0" w:color="696969"/>
              <w:right w:val="single" w:sz="8" w:space="0" w:color="696969"/>
            </w:tcBorders>
          </w:tcPr>
          <w:p w14:paraId="4A8D2D4E" w14:textId="77777777" w:rsidR="00EF57FF" w:rsidRPr="00E83899" w:rsidRDefault="00EF57FF" w:rsidP="00EF57FF">
            <w:pPr>
              <w:widowControl w:val="0"/>
              <w:spacing w:after="0" w:line="276" w:lineRule="auto"/>
              <w:rPr>
                <w:rFonts w:cs="Arial"/>
                <w:szCs w:val="22"/>
                <w:lang w:val="en-GB" w:eastAsia="en-US" w:bidi="ar-SA"/>
              </w:rPr>
            </w:pPr>
            <w:r w:rsidRPr="00D60F26">
              <w:rPr>
                <w:rFonts w:eastAsia="Calibri" w:cs="Arial"/>
                <w:color w:val="000000"/>
                <w:szCs w:val="22"/>
                <w:lang w:val="en-GB" w:eastAsia="en-US" w:bidi="ar-SA"/>
              </w:rPr>
              <w:t>has the meaning given in the DCC Licence.</w:t>
            </w:r>
          </w:p>
        </w:tc>
      </w:tr>
      <w:tr w:rsidR="00EF57FF" w:rsidRPr="00E83899" w14:paraId="5BC29073" w14:textId="77777777" w:rsidTr="0084101E">
        <w:tc>
          <w:tcPr>
            <w:tcW w:w="3109" w:type="dxa"/>
            <w:tcBorders>
              <w:top w:val="nil"/>
              <w:left w:val="single" w:sz="8" w:space="0" w:color="696969"/>
              <w:bottom w:val="single" w:sz="8" w:space="0" w:color="696969"/>
              <w:right w:val="single" w:sz="8" w:space="0" w:color="696969"/>
            </w:tcBorders>
          </w:tcPr>
          <w:p w14:paraId="6D460A1F" w14:textId="77777777" w:rsidR="00EF57FF" w:rsidRPr="00E83899" w:rsidRDefault="00EF57FF" w:rsidP="00EF57FF">
            <w:pPr>
              <w:widowControl w:val="0"/>
              <w:spacing w:after="0" w:line="276" w:lineRule="auto"/>
              <w:rPr>
                <w:rFonts w:cs="Arial"/>
                <w:szCs w:val="22"/>
                <w:lang w:val="en-GB" w:eastAsia="en-US" w:bidi="ar-SA"/>
              </w:rPr>
            </w:pPr>
            <w:r w:rsidRPr="00D60F26">
              <w:rPr>
                <w:rFonts w:eastAsia="Calibri" w:cs="Arial"/>
                <w:color w:val="000000"/>
                <w:szCs w:val="22"/>
                <w:lang w:val="en-GB" w:eastAsia="en-US" w:bidi="ar-SA"/>
              </w:rPr>
              <w:t>External Service Provider Contract</w:t>
            </w:r>
          </w:p>
        </w:tc>
        <w:tc>
          <w:tcPr>
            <w:tcW w:w="1559" w:type="dxa"/>
            <w:tcBorders>
              <w:top w:val="nil"/>
              <w:left w:val="nil"/>
              <w:bottom w:val="single" w:sz="8" w:space="0" w:color="696969"/>
              <w:right w:val="single" w:sz="8" w:space="0" w:color="696969"/>
            </w:tcBorders>
          </w:tcPr>
          <w:p w14:paraId="32FF36D5" w14:textId="77777777" w:rsidR="00EF57FF" w:rsidRPr="00E83899" w:rsidRDefault="00EF57FF" w:rsidP="00EF57FF">
            <w:pPr>
              <w:widowControl w:val="0"/>
              <w:spacing w:after="0" w:line="276" w:lineRule="auto"/>
              <w:rPr>
                <w:rFonts w:cs="Arial"/>
                <w:szCs w:val="22"/>
                <w:lang w:val="en-GB" w:eastAsia="en-US" w:bidi="ar-SA"/>
              </w:rPr>
            </w:pPr>
            <w:r w:rsidRPr="00D60F26">
              <w:rPr>
                <w:rFonts w:eastAsia="Calibri" w:cs="Arial"/>
                <w:szCs w:val="22"/>
                <w:lang w:val="en-GB" w:eastAsia="en-US" w:bidi="ar-SA"/>
              </w:rPr>
              <w:t> </w:t>
            </w:r>
          </w:p>
        </w:tc>
        <w:tc>
          <w:tcPr>
            <w:tcW w:w="4678" w:type="dxa"/>
            <w:tcBorders>
              <w:top w:val="nil"/>
              <w:left w:val="nil"/>
              <w:bottom w:val="single" w:sz="8" w:space="0" w:color="696969"/>
              <w:right w:val="single" w:sz="8" w:space="0" w:color="696969"/>
            </w:tcBorders>
          </w:tcPr>
          <w:p w14:paraId="03E74EB1" w14:textId="77777777" w:rsidR="00EF57FF" w:rsidRPr="00E83899" w:rsidRDefault="00EF57FF" w:rsidP="00EF57FF">
            <w:pPr>
              <w:widowControl w:val="0"/>
              <w:spacing w:after="0" w:line="276" w:lineRule="auto"/>
              <w:rPr>
                <w:rFonts w:cs="Arial"/>
                <w:szCs w:val="22"/>
                <w:lang w:val="en-GB" w:eastAsia="en-US" w:bidi="ar-SA"/>
              </w:rPr>
            </w:pPr>
            <w:r w:rsidRPr="00D60F26">
              <w:rPr>
                <w:rFonts w:eastAsia="Calibri" w:cs="Arial"/>
                <w:color w:val="000000"/>
                <w:szCs w:val="22"/>
                <w:lang w:val="en-GB" w:eastAsia="en-US" w:bidi="ar-SA"/>
              </w:rPr>
              <w:t>has the meaning given in the DCC Licence, but only insofar as the relevant contract relates to the procurement of the Centralised Registration Services.</w:t>
            </w:r>
          </w:p>
        </w:tc>
      </w:tr>
      <w:tr w:rsidR="00EF57FF" w:rsidRPr="00E83899" w14:paraId="120C537D" w14:textId="77777777" w:rsidTr="0084101E">
        <w:tc>
          <w:tcPr>
            <w:tcW w:w="3109" w:type="dxa"/>
            <w:tcBorders>
              <w:top w:val="nil"/>
              <w:left w:val="single" w:sz="8" w:space="0" w:color="696969"/>
              <w:bottom w:val="single" w:sz="8" w:space="0" w:color="696969"/>
              <w:right w:val="single" w:sz="8" w:space="0" w:color="696969"/>
            </w:tcBorders>
          </w:tcPr>
          <w:p w14:paraId="522C75CD" w14:textId="77777777" w:rsidR="00EF57FF" w:rsidRPr="00E83899" w:rsidRDefault="00EF57FF" w:rsidP="00EF57FF">
            <w:pPr>
              <w:widowControl w:val="0"/>
              <w:spacing w:after="0" w:line="276" w:lineRule="auto"/>
              <w:rPr>
                <w:rFonts w:cs="Arial"/>
                <w:szCs w:val="22"/>
                <w:lang w:val="en-GB" w:eastAsia="en-US" w:bidi="ar-SA"/>
              </w:rPr>
            </w:pPr>
            <w:r w:rsidRPr="00D60F26">
              <w:rPr>
                <w:rFonts w:eastAsia="Calibri" w:cs="Arial"/>
                <w:color w:val="000000"/>
                <w:szCs w:val="22"/>
                <w:lang w:val="en-GB" w:eastAsia="en-US" w:bidi="ar-SA"/>
              </w:rPr>
              <w:t>Factored Total Payment</w:t>
            </w:r>
          </w:p>
        </w:tc>
        <w:tc>
          <w:tcPr>
            <w:tcW w:w="1559" w:type="dxa"/>
            <w:tcBorders>
              <w:top w:val="nil"/>
              <w:left w:val="nil"/>
              <w:bottom w:val="single" w:sz="8" w:space="0" w:color="696969"/>
              <w:right w:val="single" w:sz="8" w:space="0" w:color="696969"/>
            </w:tcBorders>
          </w:tcPr>
          <w:p w14:paraId="0EB01424" w14:textId="77777777" w:rsidR="00EF57FF" w:rsidRPr="00E83899" w:rsidRDefault="00EF57FF" w:rsidP="00EF57FF">
            <w:pPr>
              <w:widowControl w:val="0"/>
              <w:spacing w:after="0" w:line="276" w:lineRule="auto"/>
              <w:rPr>
                <w:rFonts w:cs="Arial"/>
                <w:szCs w:val="22"/>
                <w:lang w:val="en-GB" w:eastAsia="en-US" w:bidi="ar-SA"/>
              </w:rPr>
            </w:pPr>
            <w:r w:rsidRPr="00D60F26">
              <w:rPr>
                <w:rFonts w:eastAsia="Calibri" w:cs="Arial"/>
                <w:szCs w:val="22"/>
                <w:lang w:val="en-GB" w:eastAsia="en-US" w:bidi="ar-SA"/>
              </w:rPr>
              <w:t> </w:t>
            </w:r>
          </w:p>
        </w:tc>
        <w:tc>
          <w:tcPr>
            <w:tcW w:w="4678" w:type="dxa"/>
            <w:tcBorders>
              <w:top w:val="nil"/>
              <w:left w:val="nil"/>
              <w:bottom w:val="single" w:sz="8" w:space="0" w:color="696969"/>
              <w:right w:val="single" w:sz="8" w:space="0" w:color="696969"/>
            </w:tcBorders>
          </w:tcPr>
          <w:p w14:paraId="14015451" w14:textId="77777777" w:rsidR="00EF57FF" w:rsidRPr="00E83899" w:rsidRDefault="00EF57FF" w:rsidP="00EF57FF">
            <w:pPr>
              <w:widowControl w:val="0"/>
              <w:spacing w:after="0" w:line="276" w:lineRule="auto"/>
              <w:rPr>
                <w:rFonts w:cs="Arial"/>
                <w:szCs w:val="22"/>
                <w:lang w:val="en-GB" w:eastAsia="en-US" w:bidi="ar-SA"/>
              </w:rPr>
            </w:pPr>
            <w:r w:rsidRPr="00D60F26">
              <w:rPr>
                <w:rFonts w:eastAsia="Calibri" w:cs="Arial"/>
                <w:color w:val="000000"/>
                <w:szCs w:val="22"/>
                <w:lang w:val="en-GB" w:eastAsia="en-US" w:bidi="ar-SA"/>
              </w:rPr>
              <w:t xml:space="preserve">means the amount paid by the Gaining Supplier to the Losing Supplier, to settle the debt.  This is the sum of: (a) 90% of the Total </w:t>
            </w:r>
            <w:r w:rsidRPr="00D60F26">
              <w:rPr>
                <w:rFonts w:eastAsia="Calibri" w:cs="Arial"/>
                <w:color w:val="000000"/>
                <w:szCs w:val="22"/>
                <w:lang w:val="en-GB" w:eastAsia="en-US" w:bidi="ar-SA"/>
              </w:rPr>
              <w:lastRenderedPageBreak/>
              <w:t>Debt Outstanding (net of VAT); and (b) the full VAT on the Total Debt Outstanding.</w:t>
            </w:r>
          </w:p>
        </w:tc>
      </w:tr>
      <w:tr w:rsidR="00EF57FF" w:rsidRPr="00E83899" w14:paraId="3D2FEC80" w14:textId="77777777" w:rsidTr="0084101E">
        <w:tc>
          <w:tcPr>
            <w:tcW w:w="3109" w:type="dxa"/>
            <w:tcBorders>
              <w:top w:val="nil"/>
              <w:left w:val="single" w:sz="8" w:space="0" w:color="696969"/>
              <w:bottom w:val="single" w:sz="8" w:space="0" w:color="696969"/>
              <w:right w:val="single" w:sz="8" w:space="0" w:color="696969"/>
            </w:tcBorders>
          </w:tcPr>
          <w:p w14:paraId="7DEB8E64" w14:textId="77777777" w:rsidR="00EF57FF" w:rsidRPr="00E83899" w:rsidRDefault="00EF57FF" w:rsidP="00EF57FF">
            <w:pPr>
              <w:widowControl w:val="0"/>
              <w:spacing w:after="0" w:line="276" w:lineRule="auto"/>
              <w:rPr>
                <w:rFonts w:cs="Arial"/>
                <w:szCs w:val="22"/>
                <w:lang w:val="en-GB" w:eastAsia="en-US" w:bidi="ar-SA"/>
              </w:rPr>
            </w:pPr>
            <w:r w:rsidRPr="00D60F26">
              <w:rPr>
                <w:rFonts w:eastAsia="Calibri" w:cs="Arial"/>
                <w:color w:val="000000"/>
                <w:szCs w:val="22"/>
                <w:lang w:val="en-GB" w:eastAsia="en-US" w:bidi="ar-SA"/>
              </w:rPr>
              <w:lastRenderedPageBreak/>
              <w:t>Fair Processing Notice</w:t>
            </w:r>
          </w:p>
        </w:tc>
        <w:tc>
          <w:tcPr>
            <w:tcW w:w="1559" w:type="dxa"/>
            <w:tcBorders>
              <w:top w:val="nil"/>
              <w:left w:val="nil"/>
              <w:bottom w:val="single" w:sz="8" w:space="0" w:color="696969"/>
              <w:right w:val="single" w:sz="8" w:space="0" w:color="696969"/>
            </w:tcBorders>
          </w:tcPr>
          <w:p w14:paraId="50C28412" w14:textId="77777777" w:rsidR="00EF57FF" w:rsidRPr="00E83899" w:rsidRDefault="00EF57FF" w:rsidP="00EF57FF">
            <w:pPr>
              <w:widowControl w:val="0"/>
              <w:spacing w:after="0" w:line="276" w:lineRule="auto"/>
              <w:rPr>
                <w:rFonts w:cs="Arial"/>
                <w:szCs w:val="22"/>
                <w:lang w:val="en-GB" w:eastAsia="en-US" w:bidi="ar-SA"/>
              </w:rPr>
            </w:pPr>
            <w:r w:rsidRPr="00D60F26">
              <w:rPr>
                <w:rFonts w:eastAsia="Calibri" w:cs="Arial"/>
                <w:szCs w:val="22"/>
                <w:lang w:val="en-GB" w:eastAsia="en-US" w:bidi="ar-SA"/>
              </w:rPr>
              <w:t> </w:t>
            </w:r>
          </w:p>
        </w:tc>
        <w:tc>
          <w:tcPr>
            <w:tcW w:w="4678" w:type="dxa"/>
            <w:tcBorders>
              <w:top w:val="nil"/>
              <w:left w:val="nil"/>
              <w:bottom w:val="single" w:sz="8" w:space="0" w:color="696969"/>
              <w:right w:val="single" w:sz="8" w:space="0" w:color="696969"/>
            </w:tcBorders>
          </w:tcPr>
          <w:p w14:paraId="51517630" w14:textId="77777777" w:rsidR="00EF57FF" w:rsidRPr="00E83899" w:rsidRDefault="00EF57FF" w:rsidP="00EF57FF">
            <w:pPr>
              <w:widowControl w:val="0"/>
              <w:spacing w:after="0" w:line="276" w:lineRule="auto"/>
              <w:rPr>
                <w:rFonts w:cs="Arial"/>
                <w:szCs w:val="22"/>
                <w:lang w:val="en-GB" w:eastAsia="en-US" w:bidi="ar-SA"/>
              </w:rPr>
            </w:pPr>
            <w:r w:rsidRPr="00D60F26">
              <w:rPr>
                <w:rFonts w:eastAsia="Calibri" w:cs="Arial"/>
                <w:color w:val="000000"/>
                <w:szCs w:val="22"/>
                <w:lang w:val="en-GB" w:eastAsia="en-US" w:bidi="ar-SA"/>
              </w:rPr>
              <w:t>means such fair processing notice as is adequate to satisfy the fair processing requirements of the Data Protection Legislation for each Data Controller involved in the relevant Green Deal Plan, and which complies with the requirements of the Green Deal Arrangements Schedule.</w:t>
            </w:r>
          </w:p>
        </w:tc>
      </w:tr>
      <w:tr w:rsidR="00EF57FF" w:rsidRPr="00E83899" w14:paraId="6CB17F87" w14:textId="77777777" w:rsidTr="0084101E">
        <w:tc>
          <w:tcPr>
            <w:tcW w:w="3109" w:type="dxa"/>
            <w:tcBorders>
              <w:top w:val="nil"/>
              <w:left w:val="single" w:sz="8" w:space="0" w:color="696969"/>
              <w:bottom w:val="single" w:sz="8" w:space="0" w:color="696969"/>
              <w:right w:val="single" w:sz="8" w:space="0" w:color="696969"/>
            </w:tcBorders>
          </w:tcPr>
          <w:p w14:paraId="7290B4E7" w14:textId="77777777" w:rsidR="00EF57FF" w:rsidRPr="00E83899" w:rsidRDefault="00EF57FF" w:rsidP="00EF57FF">
            <w:pPr>
              <w:widowControl w:val="0"/>
              <w:spacing w:after="0" w:line="276" w:lineRule="auto"/>
              <w:rPr>
                <w:rFonts w:cs="Arial"/>
                <w:szCs w:val="22"/>
                <w:lang w:val="en-GB" w:eastAsia="en-US" w:bidi="ar-SA"/>
              </w:rPr>
            </w:pPr>
            <w:r w:rsidRPr="00D60F26">
              <w:rPr>
                <w:rFonts w:eastAsia="Calibri" w:cs="Arial"/>
                <w:color w:val="000000"/>
                <w:szCs w:val="22"/>
                <w:lang w:val="en-GB" w:eastAsia="en-US" w:bidi="ar-SA"/>
              </w:rPr>
              <w:t>Financial Year</w:t>
            </w:r>
          </w:p>
        </w:tc>
        <w:tc>
          <w:tcPr>
            <w:tcW w:w="1559" w:type="dxa"/>
            <w:tcBorders>
              <w:top w:val="nil"/>
              <w:left w:val="nil"/>
              <w:bottom w:val="single" w:sz="8" w:space="0" w:color="696969"/>
              <w:right w:val="single" w:sz="8" w:space="0" w:color="696969"/>
            </w:tcBorders>
          </w:tcPr>
          <w:p w14:paraId="3478E9EB" w14:textId="77777777" w:rsidR="00EF57FF" w:rsidRPr="00E83899" w:rsidRDefault="00EF57FF" w:rsidP="00EF57FF">
            <w:pPr>
              <w:widowControl w:val="0"/>
              <w:spacing w:after="0" w:line="276" w:lineRule="auto"/>
              <w:rPr>
                <w:rFonts w:cs="Arial"/>
                <w:szCs w:val="22"/>
                <w:lang w:val="en-GB" w:eastAsia="en-US" w:bidi="ar-SA"/>
              </w:rPr>
            </w:pPr>
            <w:r w:rsidRPr="00D60F26">
              <w:rPr>
                <w:rFonts w:eastAsia="Calibri" w:cs="Arial"/>
                <w:szCs w:val="22"/>
                <w:lang w:val="en-GB" w:eastAsia="en-US" w:bidi="ar-SA"/>
              </w:rPr>
              <w:t> </w:t>
            </w:r>
          </w:p>
        </w:tc>
        <w:tc>
          <w:tcPr>
            <w:tcW w:w="4678" w:type="dxa"/>
            <w:tcBorders>
              <w:top w:val="nil"/>
              <w:left w:val="nil"/>
              <w:bottom w:val="single" w:sz="8" w:space="0" w:color="696969"/>
              <w:right w:val="single" w:sz="8" w:space="0" w:color="696969"/>
            </w:tcBorders>
          </w:tcPr>
          <w:p w14:paraId="1DB2BAB5" w14:textId="77777777" w:rsidR="00EF57FF" w:rsidRPr="00E83899" w:rsidRDefault="00EF57FF" w:rsidP="00EF57FF">
            <w:pPr>
              <w:widowControl w:val="0"/>
              <w:spacing w:after="0" w:line="276" w:lineRule="auto"/>
              <w:rPr>
                <w:rFonts w:cs="Arial"/>
                <w:szCs w:val="22"/>
                <w:lang w:val="en-GB" w:eastAsia="en-US" w:bidi="ar-SA"/>
              </w:rPr>
            </w:pPr>
            <w:r w:rsidRPr="00D60F26">
              <w:rPr>
                <w:rFonts w:eastAsia="Calibri" w:cs="Arial"/>
                <w:color w:val="000000"/>
                <w:szCs w:val="22"/>
                <w:lang w:val="en-GB" w:eastAsia="en-US" w:bidi="ar-SA"/>
              </w:rPr>
              <w:t>means 1 April to 31 March (inclusive) each year.</w:t>
            </w:r>
          </w:p>
        </w:tc>
      </w:tr>
      <w:tr w:rsidR="00EF57FF" w:rsidRPr="00E83899" w14:paraId="0E934526" w14:textId="77777777" w:rsidTr="0084101E">
        <w:tc>
          <w:tcPr>
            <w:tcW w:w="3109" w:type="dxa"/>
            <w:tcBorders>
              <w:top w:val="nil"/>
              <w:left w:val="single" w:sz="8" w:space="0" w:color="696969"/>
              <w:bottom w:val="single" w:sz="8" w:space="0" w:color="696969"/>
              <w:right w:val="single" w:sz="8" w:space="0" w:color="696969"/>
            </w:tcBorders>
          </w:tcPr>
          <w:p w14:paraId="70764CB6" w14:textId="77777777" w:rsidR="00EF57FF" w:rsidRPr="00E83899" w:rsidRDefault="00EF57FF" w:rsidP="00EF57FF">
            <w:pPr>
              <w:widowControl w:val="0"/>
              <w:spacing w:after="0" w:line="276" w:lineRule="auto"/>
              <w:rPr>
                <w:rFonts w:cs="Arial"/>
                <w:szCs w:val="22"/>
                <w:lang w:val="en-GB" w:eastAsia="en-US" w:bidi="ar-SA"/>
              </w:rPr>
            </w:pPr>
            <w:r w:rsidRPr="00D60F26">
              <w:rPr>
                <w:rFonts w:eastAsia="Calibri" w:cs="Arial"/>
                <w:color w:val="000000"/>
                <w:szCs w:val="22"/>
                <w:lang w:val="en-GB" w:eastAsia="en-US" w:bidi="ar-SA"/>
              </w:rPr>
              <w:t>Fixed Balance UTRNs</w:t>
            </w:r>
          </w:p>
        </w:tc>
        <w:tc>
          <w:tcPr>
            <w:tcW w:w="1559" w:type="dxa"/>
            <w:tcBorders>
              <w:top w:val="nil"/>
              <w:left w:val="nil"/>
              <w:bottom w:val="single" w:sz="8" w:space="0" w:color="696969"/>
              <w:right w:val="single" w:sz="8" w:space="0" w:color="696969"/>
            </w:tcBorders>
          </w:tcPr>
          <w:p w14:paraId="0569C6E6" w14:textId="77777777" w:rsidR="00EF57FF" w:rsidRPr="00E83899" w:rsidRDefault="00EF57FF" w:rsidP="00EF57FF">
            <w:pPr>
              <w:widowControl w:val="0"/>
              <w:spacing w:after="0" w:line="276" w:lineRule="auto"/>
              <w:rPr>
                <w:rFonts w:cs="Arial"/>
                <w:szCs w:val="22"/>
                <w:lang w:val="en-GB" w:eastAsia="en-US" w:bidi="ar-SA"/>
              </w:rPr>
            </w:pPr>
            <w:r w:rsidRPr="00D60F26">
              <w:rPr>
                <w:rFonts w:eastAsia="Calibri" w:cs="Arial"/>
                <w:szCs w:val="22"/>
                <w:lang w:val="en-GB" w:eastAsia="en-US" w:bidi="ar-SA"/>
              </w:rPr>
              <w:t> </w:t>
            </w:r>
          </w:p>
        </w:tc>
        <w:tc>
          <w:tcPr>
            <w:tcW w:w="4678" w:type="dxa"/>
            <w:tcBorders>
              <w:top w:val="nil"/>
              <w:left w:val="nil"/>
              <w:bottom w:val="single" w:sz="8" w:space="0" w:color="696969"/>
              <w:right w:val="single" w:sz="8" w:space="0" w:color="696969"/>
            </w:tcBorders>
          </w:tcPr>
          <w:p w14:paraId="460024DE" w14:textId="77777777" w:rsidR="00EF57FF" w:rsidRPr="00E83899" w:rsidRDefault="00EF57FF" w:rsidP="00EF57FF">
            <w:pPr>
              <w:widowControl w:val="0"/>
              <w:spacing w:after="0" w:line="276" w:lineRule="auto"/>
              <w:rPr>
                <w:rFonts w:cs="Arial"/>
                <w:szCs w:val="22"/>
                <w:lang w:val="en-GB" w:eastAsia="en-US" w:bidi="ar-SA"/>
              </w:rPr>
            </w:pPr>
            <w:r w:rsidRPr="00D60F26">
              <w:rPr>
                <w:rFonts w:eastAsia="Calibri" w:cs="Arial"/>
                <w:color w:val="000000"/>
                <w:szCs w:val="22"/>
                <w:lang w:val="en-GB" w:eastAsia="en-US" w:bidi="ar-SA"/>
              </w:rPr>
              <w:t>means a code which, when entered into a Prepayment Meter, allocates credit onto the meter, thereby enabling Energy to be supplied.</w:t>
            </w:r>
          </w:p>
        </w:tc>
      </w:tr>
      <w:tr w:rsidR="00EF57FF" w:rsidRPr="00E83899" w14:paraId="78624CA0" w14:textId="77777777" w:rsidTr="0084101E">
        <w:tc>
          <w:tcPr>
            <w:tcW w:w="3109" w:type="dxa"/>
            <w:tcBorders>
              <w:top w:val="nil"/>
              <w:left w:val="single" w:sz="8" w:space="0" w:color="696969"/>
              <w:bottom w:val="single" w:sz="8" w:space="0" w:color="696969"/>
              <w:right w:val="single" w:sz="8" w:space="0" w:color="696969"/>
            </w:tcBorders>
          </w:tcPr>
          <w:p w14:paraId="42D076E1" w14:textId="77777777" w:rsidR="00EF57FF" w:rsidRPr="00E83899" w:rsidRDefault="00EF57FF" w:rsidP="00EF57FF">
            <w:pPr>
              <w:widowControl w:val="0"/>
              <w:spacing w:after="0" w:line="276" w:lineRule="auto"/>
              <w:rPr>
                <w:rFonts w:cs="Arial"/>
                <w:szCs w:val="22"/>
                <w:lang w:val="en-GB" w:eastAsia="en-US" w:bidi="ar-SA"/>
              </w:rPr>
            </w:pPr>
            <w:r w:rsidRPr="00D60F26">
              <w:rPr>
                <w:rFonts w:eastAsia="Calibri" w:cs="Arial"/>
                <w:color w:val="000000"/>
                <w:szCs w:val="22"/>
                <w:lang w:val="en-GB" w:eastAsia="en-US" w:bidi="ar-SA"/>
              </w:rPr>
              <w:t>Force Majeure</w:t>
            </w:r>
          </w:p>
        </w:tc>
        <w:tc>
          <w:tcPr>
            <w:tcW w:w="1559" w:type="dxa"/>
            <w:tcBorders>
              <w:top w:val="nil"/>
              <w:left w:val="nil"/>
              <w:bottom w:val="single" w:sz="8" w:space="0" w:color="696969"/>
              <w:right w:val="single" w:sz="8" w:space="0" w:color="696969"/>
            </w:tcBorders>
          </w:tcPr>
          <w:p w14:paraId="526D78CB" w14:textId="77777777" w:rsidR="00EF57FF" w:rsidRPr="00E83899" w:rsidRDefault="00EF57FF" w:rsidP="00EF57FF">
            <w:pPr>
              <w:widowControl w:val="0"/>
              <w:spacing w:after="0" w:line="276" w:lineRule="auto"/>
              <w:rPr>
                <w:rFonts w:cs="Arial"/>
                <w:szCs w:val="22"/>
                <w:lang w:val="en-GB" w:eastAsia="en-US" w:bidi="ar-SA"/>
              </w:rPr>
            </w:pPr>
            <w:r w:rsidRPr="00D60F26">
              <w:rPr>
                <w:rFonts w:eastAsia="Calibri" w:cs="Arial"/>
                <w:szCs w:val="22"/>
                <w:lang w:val="en-GB" w:eastAsia="en-US" w:bidi="ar-SA"/>
              </w:rPr>
              <w:t> </w:t>
            </w:r>
          </w:p>
        </w:tc>
        <w:tc>
          <w:tcPr>
            <w:tcW w:w="4678" w:type="dxa"/>
            <w:tcBorders>
              <w:top w:val="nil"/>
              <w:left w:val="nil"/>
              <w:bottom w:val="single" w:sz="8" w:space="0" w:color="696969"/>
              <w:right w:val="single" w:sz="8" w:space="0" w:color="696969"/>
            </w:tcBorders>
          </w:tcPr>
          <w:p w14:paraId="4CBFE288" w14:textId="77777777" w:rsidR="00EF57FF" w:rsidRPr="00E83899" w:rsidRDefault="00EF57FF" w:rsidP="00EF57FF">
            <w:pPr>
              <w:widowControl w:val="0"/>
              <w:spacing w:after="0" w:line="276" w:lineRule="auto"/>
              <w:rPr>
                <w:rFonts w:cs="Arial"/>
                <w:szCs w:val="22"/>
                <w:lang w:val="en-GB" w:eastAsia="en-US" w:bidi="ar-SA"/>
              </w:rPr>
            </w:pPr>
            <w:r w:rsidRPr="00D60F26">
              <w:rPr>
                <w:rFonts w:eastAsia="Calibri" w:cs="Arial"/>
                <w:color w:val="000000"/>
                <w:szCs w:val="22"/>
                <w:lang w:val="en-GB" w:eastAsia="en-US" w:bidi="ar-SA"/>
              </w:rPr>
              <w:t>means, in respect of an Affected Party, any event or circumstance which is beyond the reasonable control of the Affected Party, but only to the extent such event or circumstance (or its consequences) could not have been prevented or avoided had the Affected Party acted in accordance with Good Industry Practice. Neither lack of funds nor strikes or other industrial disturbances affecting only the employees of the Affected Party and/or its contractors shall be interpreted as an event or circumstance beyond the Affected Party’s control.</w:t>
            </w:r>
          </w:p>
        </w:tc>
      </w:tr>
      <w:tr w:rsidR="00EF57FF" w:rsidRPr="00E83899" w14:paraId="1C50CA76" w14:textId="77777777" w:rsidTr="0084101E">
        <w:tc>
          <w:tcPr>
            <w:tcW w:w="3109" w:type="dxa"/>
            <w:tcBorders>
              <w:top w:val="nil"/>
              <w:left w:val="single" w:sz="8" w:space="0" w:color="696969"/>
              <w:bottom w:val="single" w:sz="8" w:space="0" w:color="696969"/>
              <w:right w:val="single" w:sz="8" w:space="0" w:color="696969"/>
            </w:tcBorders>
          </w:tcPr>
          <w:p w14:paraId="6E22926E" w14:textId="77777777" w:rsidR="00EF57FF" w:rsidRPr="00E83899" w:rsidRDefault="00EF57FF" w:rsidP="00EF57FF">
            <w:pPr>
              <w:widowControl w:val="0"/>
              <w:spacing w:after="0" w:line="276" w:lineRule="auto"/>
              <w:rPr>
                <w:rFonts w:cs="Arial"/>
                <w:szCs w:val="22"/>
                <w:lang w:val="en-GB" w:eastAsia="en-US" w:bidi="ar-SA"/>
              </w:rPr>
            </w:pPr>
            <w:r w:rsidRPr="00D60F26">
              <w:rPr>
                <w:rFonts w:eastAsia="Calibri" w:cs="Arial"/>
                <w:color w:val="000000"/>
                <w:szCs w:val="22"/>
                <w:lang w:val="en-GB" w:eastAsia="en-US" w:bidi="ar-SA"/>
              </w:rPr>
              <w:t>Gaining Agent</w:t>
            </w:r>
          </w:p>
        </w:tc>
        <w:tc>
          <w:tcPr>
            <w:tcW w:w="1559" w:type="dxa"/>
            <w:tcBorders>
              <w:top w:val="nil"/>
              <w:left w:val="nil"/>
              <w:bottom w:val="single" w:sz="8" w:space="0" w:color="696969"/>
              <w:right w:val="single" w:sz="8" w:space="0" w:color="696969"/>
            </w:tcBorders>
          </w:tcPr>
          <w:p w14:paraId="3F586CFD" w14:textId="77777777" w:rsidR="00EF57FF" w:rsidRPr="00E83899" w:rsidRDefault="00EF57FF" w:rsidP="00EF57FF">
            <w:pPr>
              <w:widowControl w:val="0"/>
              <w:spacing w:after="0" w:line="276" w:lineRule="auto"/>
              <w:rPr>
                <w:rFonts w:cs="Arial"/>
                <w:szCs w:val="22"/>
                <w:lang w:val="en-GB" w:eastAsia="en-US" w:bidi="ar-SA"/>
              </w:rPr>
            </w:pPr>
            <w:r w:rsidRPr="00D60F26">
              <w:rPr>
                <w:rFonts w:eastAsia="Calibri" w:cs="Arial"/>
                <w:szCs w:val="22"/>
                <w:lang w:val="en-GB" w:eastAsia="en-US" w:bidi="ar-SA"/>
              </w:rPr>
              <w:t> </w:t>
            </w:r>
          </w:p>
        </w:tc>
        <w:tc>
          <w:tcPr>
            <w:tcW w:w="4678" w:type="dxa"/>
            <w:tcBorders>
              <w:top w:val="nil"/>
              <w:left w:val="nil"/>
              <w:bottom w:val="single" w:sz="8" w:space="0" w:color="696969"/>
              <w:right w:val="single" w:sz="8" w:space="0" w:color="696969"/>
            </w:tcBorders>
          </w:tcPr>
          <w:p w14:paraId="3E59F675" w14:textId="77777777" w:rsidR="00EF57FF" w:rsidRPr="00E83899" w:rsidRDefault="00EF57FF" w:rsidP="00EF57FF">
            <w:pPr>
              <w:widowControl w:val="0"/>
              <w:spacing w:after="0" w:line="276" w:lineRule="auto"/>
              <w:rPr>
                <w:rFonts w:cs="Arial"/>
                <w:szCs w:val="22"/>
                <w:lang w:val="en-GB" w:eastAsia="en-US" w:bidi="ar-SA"/>
              </w:rPr>
            </w:pPr>
            <w:r w:rsidRPr="00D60F26">
              <w:rPr>
                <w:rFonts w:eastAsia="Calibri" w:cs="Arial"/>
                <w:color w:val="000000"/>
                <w:szCs w:val="22"/>
                <w:lang w:val="en-GB" w:eastAsia="en-US" w:bidi="ar-SA"/>
              </w:rPr>
              <w:t>means the Supplier Agent Appointed by the Gaining Supplier.</w:t>
            </w:r>
          </w:p>
        </w:tc>
      </w:tr>
      <w:tr w:rsidR="00EF57FF" w:rsidRPr="00E83899" w14:paraId="3176515B" w14:textId="77777777" w:rsidTr="0084101E">
        <w:tc>
          <w:tcPr>
            <w:tcW w:w="3109" w:type="dxa"/>
            <w:tcBorders>
              <w:top w:val="nil"/>
              <w:left w:val="single" w:sz="8" w:space="0" w:color="696969"/>
              <w:bottom w:val="single" w:sz="8" w:space="0" w:color="696969"/>
              <w:right w:val="single" w:sz="8" w:space="0" w:color="696969"/>
            </w:tcBorders>
          </w:tcPr>
          <w:p w14:paraId="6273D02E" w14:textId="77777777" w:rsidR="00EF57FF" w:rsidRPr="00E83899" w:rsidRDefault="00EF57FF" w:rsidP="00EF57FF">
            <w:pPr>
              <w:widowControl w:val="0"/>
              <w:spacing w:after="0" w:line="276" w:lineRule="auto"/>
              <w:rPr>
                <w:rFonts w:cs="Arial"/>
                <w:szCs w:val="22"/>
                <w:lang w:val="en-GB" w:eastAsia="en-US" w:bidi="ar-SA"/>
              </w:rPr>
            </w:pPr>
            <w:r w:rsidRPr="00D60F26">
              <w:rPr>
                <w:rFonts w:eastAsia="Calibri" w:cs="Arial"/>
                <w:color w:val="000000"/>
                <w:szCs w:val="22"/>
                <w:lang w:val="en-GB" w:eastAsia="en-US" w:bidi="ar-SA"/>
              </w:rPr>
              <w:t>Gaining Shipper</w:t>
            </w:r>
          </w:p>
        </w:tc>
        <w:tc>
          <w:tcPr>
            <w:tcW w:w="1559" w:type="dxa"/>
            <w:tcBorders>
              <w:top w:val="nil"/>
              <w:left w:val="nil"/>
              <w:bottom w:val="single" w:sz="8" w:space="0" w:color="696969"/>
              <w:right w:val="single" w:sz="8" w:space="0" w:color="696969"/>
            </w:tcBorders>
          </w:tcPr>
          <w:p w14:paraId="10066136" w14:textId="77777777" w:rsidR="00EF57FF" w:rsidRPr="00E83899" w:rsidRDefault="00EF57FF" w:rsidP="00EF57FF">
            <w:pPr>
              <w:widowControl w:val="0"/>
              <w:spacing w:after="0" w:line="276" w:lineRule="auto"/>
              <w:rPr>
                <w:rFonts w:cs="Arial"/>
                <w:szCs w:val="22"/>
                <w:lang w:val="en-GB" w:eastAsia="en-US" w:bidi="ar-SA"/>
              </w:rPr>
            </w:pPr>
            <w:r w:rsidRPr="00D60F26">
              <w:rPr>
                <w:rFonts w:eastAsia="Calibri" w:cs="Arial"/>
                <w:szCs w:val="22"/>
                <w:lang w:val="en-GB" w:eastAsia="en-US" w:bidi="ar-SA"/>
              </w:rPr>
              <w:t> </w:t>
            </w:r>
          </w:p>
        </w:tc>
        <w:tc>
          <w:tcPr>
            <w:tcW w:w="4678" w:type="dxa"/>
            <w:tcBorders>
              <w:top w:val="nil"/>
              <w:left w:val="nil"/>
              <w:bottom w:val="single" w:sz="8" w:space="0" w:color="696969"/>
              <w:right w:val="single" w:sz="8" w:space="0" w:color="696969"/>
            </w:tcBorders>
          </w:tcPr>
          <w:p w14:paraId="5FCC08B1" w14:textId="77777777" w:rsidR="00EF57FF" w:rsidRPr="00E83899" w:rsidRDefault="00EF57FF" w:rsidP="00EF57FF">
            <w:pPr>
              <w:widowControl w:val="0"/>
              <w:spacing w:after="0" w:line="276" w:lineRule="auto"/>
              <w:rPr>
                <w:rFonts w:cs="Arial"/>
                <w:szCs w:val="22"/>
                <w:lang w:val="en-GB" w:eastAsia="en-US" w:bidi="ar-SA"/>
              </w:rPr>
            </w:pPr>
            <w:r w:rsidRPr="00D60F26">
              <w:rPr>
                <w:rFonts w:eastAsia="Calibri" w:cs="Arial"/>
                <w:color w:val="000000"/>
                <w:szCs w:val="22"/>
                <w:lang w:val="en-GB" w:eastAsia="en-US" w:bidi="ar-SA"/>
              </w:rPr>
              <w:t>means the Shipper nominated by the Gaining Supplier (or, for a Change of Shipper Request, nominated in the Change of Shipper Request).</w:t>
            </w:r>
          </w:p>
        </w:tc>
      </w:tr>
      <w:tr w:rsidR="00EF57FF" w:rsidRPr="00E83899" w14:paraId="3EB32A7A" w14:textId="77777777" w:rsidTr="0084101E">
        <w:tc>
          <w:tcPr>
            <w:tcW w:w="3109" w:type="dxa"/>
            <w:tcBorders>
              <w:top w:val="nil"/>
              <w:left w:val="single" w:sz="8" w:space="0" w:color="696969"/>
              <w:bottom w:val="single" w:sz="8" w:space="0" w:color="696969"/>
              <w:right w:val="single" w:sz="8" w:space="0" w:color="696969"/>
            </w:tcBorders>
          </w:tcPr>
          <w:p w14:paraId="231BEED8" w14:textId="77777777" w:rsidR="00EF57FF" w:rsidRPr="00E83899" w:rsidRDefault="00EF57FF" w:rsidP="00EF57FF">
            <w:pPr>
              <w:widowControl w:val="0"/>
              <w:spacing w:after="0" w:line="276" w:lineRule="auto"/>
              <w:rPr>
                <w:rFonts w:cs="Arial"/>
                <w:szCs w:val="22"/>
                <w:lang w:val="en-GB" w:eastAsia="en-US" w:bidi="ar-SA"/>
              </w:rPr>
            </w:pPr>
            <w:r w:rsidRPr="00D60F26">
              <w:rPr>
                <w:rFonts w:eastAsia="Calibri" w:cs="Arial"/>
                <w:color w:val="000000"/>
                <w:szCs w:val="22"/>
                <w:lang w:val="en-GB" w:eastAsia="en-US" w:bidi="ar-SA"/>
              </w:rPr>
              <w:t>Gaining Supplier</w:t>
            </w:r>
          </w:p>
        </w:tc>
        <w:tc>
          <w:tcPr>
            <w:tcW w:w="1559" w:type="dxa"/>
            <w:tcBorders>
              <w:top w:val="nil"/>
              <w:left w:val="nil"/>
              <w:bottom w:val="single" w:sz="8" w:space="0" w:color="696969"/>
              <w:right w:val="single" w:sz="8" w:space="0" w:color="696969"/>
            </w:tcBorders>
          </w:tcPr>
          <w:p w14:paraId="01A6A5B2" w14:textId="77777777" w:rsidR="00EF57FF" w:rsidRPr="00E83899" w:rsidRDefault="00EF57FF" w:rsidP="00EF57FF">
            <w:pPr>
              <w:widowControl w:val="0"/>
              <w:spacing w:after="0" w:line="276" w:lineRule="auto"/>
              <w:rPr>
                <w:rFonts w:cs="Arial"/>
                <w:szCs w:val="22"/>
                <w:lang w:val="en-GB" w:eastAsia="en-US" w:bidi="ar-SA"/>
              </w:rPr>
            </w:pPr>
            <w:r w:rsidRPr="00D60F26">
              <w:rPr>
                <w:rFonts w:eastAsia="Calibri" w:cs="Arial"/>
                <w:szCs w:val="22"/>
                <w:lang w:val="en-GB" w:eastAsia="en-US" w:bidi="ar-SA"/>
              </w:rPr>
              <w:t> </w:t>
            </w:r>
          </w:p>
        </w:tc>
        <w:tc>
          <w:tcPr>
            <w:tcW w:w="4678" w:type="dxa"/>
            <w:tcBorders>
              <w:top w:val="nil"/>
              <w:left w:val="nil"/>
              <w:bottom w:val="single" w:sz="8" w:space="0" w:color="696969"/>
              <w:right w:val="single" w:sz="8" w:space="0" w:color="696969"/>
            </w:tcBorders>
          </w:tcPr>
          <w:p w14:paraId="712F4D3E" w14:textId="77777777" w:rsidR="00EF57FF" w:rsidRPr="00E83899" w:rsidRDefault="00EF57FF" w:rsidP="00EF57FF">
            <w:pPr>
              <w:widowControl w:val="0"/>
              <w:spacing w:after="0" w:line="276" w:lineRule="auto"/>
              <w:rPr>
                <w:rFonts w:cs="Arial"/>
                <w:szCs w:val="22"/>
                <w:lang w:val="en-GB" w:eastAsia="en-US" w:bidi="ar-SA"/>
              </w:rPr>
            </w:pPr>
            <w:r w:rsidRPr="00D60F26">
              <w:rPr>
                <w:rFonts w:eastAsia="Calibri" w:cs="Arial"/>
                <w:color w:val="000000"/>
                <w:szCs w:val="22"/>
                <w:lang w:val="en-GB" w:eastAsia="en-US" w:bidi="ar-SA"/>
              </w:rPr>
              <w:t>means, in relation to a proposed Switch (or Switch), the Energy Supplier which is proposing to become the Registered Supplier at an RMP as a result of that proposed Switch (or which has become the Registered Supplier as a result of that Switch).</w:t>
            </w:r>
          </w:p>
        </w:tc>
      </w:tr>
      <w:tr w:rsidR="00EF57FF" w:rsidRPr="00E83899" w14:paraId="7760EB2A" w14:textId="77777777" w:rsidTr="0084101E">
        <w:tc>
          <w:tcPr>
            <w:tcW w:w="3109" w:type="dxa"/>
            <w:tcBorders>
              <w:top w:val="nil"/>
              <w:left w:val="single" w:sz="8" w:space="0" w:color="696969"/>
              <w:bottom w:val="single" w:sz="8" w:space="0" w:color="696969"/>
              <w:right w:val="single" w:sz="8" w:space="0" w:color="696969"/>
            </w:tcBorders>
          </w:tcPr>
          <w:p w14:paraId="7A715F5C" w14:textId="77777777" w:rsidR="00EF57FF" w:rsidRPr="00E83899" w:rsidRDefault="00EF57FF" w:rsidP="00EF57FF">
            <w:pPr>
              <w:widowControl w:val="0"/>
              <w:spacing w:after="0" w:line="276" w:lineRule="auto"/>
              <w:rPr>
                <w:rFonts w:cs="Arial"/>
                <w:szCs w:val="22"/>
                <w:lang w:val="en-GB" w:eastAsia="en-US" w:bidi="ar-SA"/>
              </w:rPr>
            </w:pPr>
            <w:r w:rsidRPr="00D60F26">
              <w:rPr>
                <w:rFonts w:eastAsia="Calibri" w:cs="Arial"/>
                <w:color w:val="000000"/>
                <w:szCs w:val="22"/>
                <w:lang w:val="en-GB" w:eastAsia="en-US" w:bidi="ar-SA"/>
              </w:rPr>
              <w:t>Gap Cash Report</w:t>
            </w:r>
          </w:p>
        </w:tc>
        <w:tc>
          <w:tcPr>
            <w:tcW w:w="1559" w:type="dxa"/>
            <w:tcBorders>
              <w:top w:val="nil"/>
              <w:left w:val="nil"/>
              <w:bottom w:val="single" w:sz="8" w:space="0" w:color="696969"/>
              <w:right w:val="single" w:sz="8" w:space="0" w:color="696969"/>
            </w:tcBorders>
          </w:tcPr>
          <w:p w14:paraId="6A6452D7" w14:textId="77777777" w:rsidR="00EF57FF" w:rsidRPr="00E83899" w:rsidRDefault="00EF57FF" w:rsidP="00EF57FF">
            <w:pPr>
              <w:widowControl w:val="0"/>
              <w:spacing w:after="0" w:line="276" w:lineRule="auto"/>
              <w:rPr>
                <w:rFonts w:cs="Arial"/>
                <w:szCs w:val="22"/>
                <w:lang w:val="en-GB" w:eastAsia="en-US" w:bidi="ar-SA"/>
              </w:rPr>
            </w:pPr>
            <w:r w:rsidRPr="00D60F26">
              <w:rPr>
                <w:rFonts w:eastAsia="Calibri" w:cs="Arial"/>
                <w:szCs w:val="22"/>
                <w:lang w:val="en-GB" w:eastAsia="en-US" w:bidi="ar-SA"/>
              </w:rPr>
              <w:t> </w:t>
            </w:r>
          </w:p>
        </w:tc>
        <w:tc>
          <w:tcPr>
            <w:tcW w:w="4678" w:type="dxa"/>
            <w:tcBorders>
              <w:top w:val="nil"/>
              <w:left w:val="nil"/>
              <w:bottom w:val="single" w:sz="8" w:space="0" w:color="696969"/>
              <w:right w:val="single" w:sz="8" w:space="0" w:color="696969"/>
            </w:tcBorders>
          </w:tcPr>
          <w:p w14:paraId="25CAFD37" w14:textId="77777777" w:rsidR="00EF57FF" w:rsidRPr="00E83899" w:rsidRDefault="00EF57FF" w:rsidP="00EF57FF">
            <w:pPr>
              <w:widowControl w:val="0"/>
              <w:spacing w:after="0" w:line="276" w:lineRule="auto"/>
              <w:rPr>
                <w:rFonts w:cs="Arial"/>
                <w:szCs w:val="22"/>
                <w:lang w:val="en-GB" w:eastAsia="en-US" w:bidi="ar-SA"/>
              </w:rPr>
            </w:pPr>
            <w:r w:rsidRPr="00D60F26">
              <w:rPr>
                <w:rFonts w:eastAsia="Calibri" w:cs="Arial"/>
                <w:color w:val="000000"/>
                <w:szCs w:val="22"/>
                <w:lang w:val="en-GB" w:eastAsia="en-US" w:bidi="ar-SA"/>
              </w:rPr>
              <w:t xml:space="preserve">means a report which identifies instances where a PP09 has been received to close an account and a PP01 has been received to open an account but the dates are not contiguous resulting in an Unallocated </w:t>
            </w:r>
            <w:r w:rsidRPr="00D60F26">
              <w:rPr>
                <w:rFonts w:eastAsia="Calibri" w:cs="Arial"/>
                <w:color w:val="000000"/>
                <w:szCs w:val="22"/>
                <w:lang w:val="en-GB" w:eastAsia="en-US" w:bidi="ar-SA"/>
              </w:rPr>
              <w:lastRenderedPageBreak/>
              <w:t>Transaction (in a reasonable format determined by the PPMIP).</w:t>
            </w:r>
          </w:p>
        </w:tc>
      </w:tr>
      <w:tr w:rsidR="00EF57FF" w:rsidRPr="00E83899" w14:paraId="43CDC065" w14:textId="77777777" w:rsidTr="0084101E">
        <w:tc>
          <w:tcPr>
            <w:tcW w:w="3109" w:type="dxa"/>
            <w:tcBorders>
              <w:top w:val="nil"/>
              <w:left w:val="single" w:sz="8" w:space="0" w:color="696969"/>
              <w:bottom w:val="single" w:sz="8" w:space="0" w:color="696969"/>
              <w:right w:val="single" w:sz="8" w:space="0" w:color="696969"/>
            </w:tcBorders>
          </w:tcPr>
          <w:p w14:paraId="5C2A8F56" w14:textId="77777777" w:rsidR="00EF57FF" w:rsidRPr="00E83899" w:rsidRDefault="00EF57FF" w:rsidP="00EF57FF">
            <w:pPr>
              <w:widowControl w:val="0"/>
              <w:spacing w:after="0" w:line="276" w:lineRule="auto"/>
              <w:rPr>
                <w:rFonts w:cs="Arial"/>
                <w:szCs w:val="22"/>
                <w:lang w:val="en-GB" w:eastAsia="en-US" w:bidi="ar-SA"/>
              </w:rPr>
            </w:pPr>
            <w:r w:rsidRPr="00D60F26">
              <w:rPr>
                <w:rFonts w:eastAsia="Calibri" w:cs="Arial"/>
                <w:color w:val="000000"/>
                <w:szCs w:val="22"/>
                <w:lang w:val="en-GB" w:eastAsia="en-US" w:bidi="ar-SA"/>
              </w:rPr>
              <w:lastRenderedPageBreak/>
              <w:t>Gas Act</w:t>
            </w:r>
          </w:p>
        </w:tc>
        <w:tc>
          <w:tcPr>
            <w:tcW w:w="1559" w:type="dxa"/>
            <w:tcBorders>
              <w:top w:val="nil"/>
              <w:left w:val="nil"/>
              <w:bottom w:val="single" w:sz="8" w:space="0" w:color="696969"/>
              <w:right w:val="single" w:sz="8" w:space="0" w:color="696969"/>
            </w:tcBorders>
          </w:tcPr>
          <w:p w14:paraId="67C9B16E" w14:textId="77777777" w:rsidR="00EF57FF" w:rsidRPr="00E83899" w:rsidRDefault="00EF57FF" w:rsidP="00EF57FF">
            <w:pPr>
              <w:widowControl w:val="0"/>
              <w:spacing w:after="0" w:line="276" w:lineRule="auto"/>
              <w:rPr>
                <w:rFonts w:cs="Arial"/>
                <w:szCs w:val="22"/>
                <w:lang w:val="en-GB" w:eastAsia="en-US" w:bidi="ar-SA"/>
              </w:rPr>
            </w:pPr>
            <w:r w:rsidRPr="00D60F26">
              <w:rPr>
                <w:rFonts w:eastAsia="Calibri" w:cs="Arial"/>
                <w:szCs w:val="22"/>
                <w:lang w:val="en-GB" w:eastAsia="en-US" w:bidi="ar-SA"/>
              </w:rPr>
              <w:t> </w:t>
            </w:r>
          </w:p>
        </w:tc>
        <w:tc>
          <w:tcPr>
            <w:tcW w:w="4678" w:type="dxa"/>
            <w:tcBorders>
              <w:top w:val="nil"/>
              <w:left w:val="nil"/>
              <w:bottom w:val="single" w:sz="8" w:space="0" w:color="696969"/>
              <w:right w:val="single" w:sz="8" w:space="0" w:color="696969"/>
            </w:tcBorders>
          </w:tcPr>
          <w:p w14:paraId="3FA8A4F9" w14:textId="77777777" w:rsidR="00EF57FF" w:rsidRPr="00E83899" w:rsidRDefault="00EF57FF" w:rsidP="00EF57FF">
            <w:pPr>
              <w:widowControl w:val="0"/>
              <w:spacing w:after="0" w:line="276" w:lineRule="auto"/>
              <w:rPr>
                <w:rFonts w:cs="Arial"/>
                <w:szCs w:val="22"/>
                <w:lang w:val="en-GB" w:eastAsia="en-US" w:bidi="ar-SA"/>
              </w:rPr>
            </w:pPr>
            <w:r w:rsidRPr="00D60F26">
              <w:rPr>
                <w:rFonts w:eastAsia="Calibri" w:cs="Arial"/>
                <w:color w:val="000000"/>
                <w:szCs w:val="22"/>
                <w:lang w:val="en-GB" w:eastAsia="en-US" w:bidi="ar-SA"/>
              </w:rPr>
              <w:t>means the Gas Act 1986.</w:t>
            </w:r>
          </w:p>
        </w:tc>
      </w:tr>
      <w:tr w:rsidR="00EF57FF" w:rsidRPr="00E83899" w14:paraId="0BF4CD14" w14:textId="77777777" w:rsidTr="0084101E">
        <w:tc>
          <w:tcPr>
            <w:tcW w:w="3109" w:type="dxa"/>
            <w:tcBorders>
              <w:top w:val="nil"/>
              <w:left w:val="single" w:sz="8" w:space="0" w:color="696969"/>
              <w:bottom w:val="single" w:sz="8" w:space="0" w:color="696969"/>
              <w:right w:val="single" w:sz="8" w:space="0" w:color="696969"/>
            </w:tcBorders>
          </w:tcPr>
          <w:p w14:paraId="475AB7A9" w14:textId="77777777" w:rsidR="00EF57FF" w:rsidRPr="00E83899" w:rsidRDefault="00EF57FF" w:rsidP="00EF57FF">
            <w:pPr>
              <w:widowControl w:val="0"/>
              <w:spacing w:after="0" w:line="276" w:lineRule="auto"/>
              <w:rPr>
                <w:rFonts w:cs="Arial"/>
                <w:szCs w:val="22"/>
                <w:lang w:val="en-GB" w:eastAsia="en-US" w:bidi="ar-SA"/>
              </w:rPr>
            </w:pPr>
            <w:r w:rsidRPr="00D60F26">
              <w:rPr>
                <w:rFonts w:eastAsia="Calibri" w:cs="Arial"/>
                <w:color w:val="000000"/>
                <w:szCs w:val="22"/>
                <w:lang w:val="en-GB" w:eastAsia="en-US" w:bidi="ar-SA"/>
              </w:rPr>
              <w:t>Gas Act Owner</w:t>
            </w:r>
          </w:p>
        </w:tc>
        <w:tc>
          <w:tcPr>
            <w:tcW w:w="1559" w:type="dxa"/>
            <w:tcBorders>
              <w:top w:val="nil"/>
              <w:left w:val="nil"/>
              <w:bottom w:val="single" w:sz="8" w:space="0" w:color="696969"/>
              <w:right w:val="single" w:sz="8" w:space="0" w:color="696969"/>
            </w:tcBorders>
          </w:tcPr>
          <w:p w14:paraId="7E44A77B" w14:textId="77777777" w:rsidR="00EF57FF" w:rsidRPr="00E83899" w:rsidRDefault="00EF57FF" w:rsidP="00EF57FF">
            <w:pPr>
              <w:widowControl w:val="0"/>
              <w:spacing w:after="0" w:line="276" w:lineRule="auto"/>
              <w:rPr>
                <w:rFonts w:cs="Arial"/>
                <w:szCs w:val="22"/>
                <w:lang w:val="en-GB" w:eastAsia="en-US" w:bidi="ar-SA"/>
              </w:rPr>
            </w:pPr>
            <w:r w:rsidRPr="00D60F26">
              <w:rPr>
                <w:rFonts w:eastAsia="Calibri" w:cs="Arial"/>
                <w:szCs w:val="22"/>
                <w:lang w:val="en-GB" w:eastAsia="en-US" w:bidi="ar-SA"/>
              </w:rPr>
              <w:t> </w:t>
            </w:r>
          </w:p>
        </w:tc>
        <w:tc>
          <w:tcPr>
            <w:tcW w:w="4678" w:type="dxa"/>
            <w:tcBorders>
              <w:top w:val="nil"/>
              <w:left w:val="nil"/>
              <w:bottom w:val="single" w:sz="8" w:space="0" w:color="696969"/>
              <w:right w:val="single" w:sz="8" w:space="0" w:color="696969"/>
            </w:tcBorders>
          </w:tcPr>
          <w:p w14:paraId="2ADA18C3" w14:textId="77777777" w:rsidR="00EF57FF" w:rsidRPr="00E83899" w:rsidRDefault="00EF57FF" w:rsidP="00EF57FF">
            <w:pPr>
              <w:widowControl w:val="0"/>
              <w:spacing w:after="0" w:line="276" w:lineRule="auto"/>
              <w:rPr>
                <w:rFonts w:cs="Arial"/>
                <w:szCs w:val="22"/>
                <w:lang w:val="en-GB" w:eastAsia="en-US" w:bidi="ar-SA"/>
              </w:rPr>
            </w:pPr>
            <w:r w:rsidRPr="00D60F26">
              <w:rPr>
                <w:rFonts w:eastAsia="Calibri" w:cs="Arial"/>
                <w:color w:val="000000"/>
                <w:szCs w:val="22"/>
                <w:lang w:val="en-GB" w:eastAsia="en-US" w:bidi="ar-SA"/>
              </w:rPr>
              <w:t>is defined in the UNC.</w:t>
            </w:r>
          </w:p>
        </w:tc>
      </w:tr>
      <w:tr w:rsidR="00EF57FF" w:rsidRPr="00E83899" w14:paraId="3194B490" w14:textId="77777777" w:rsidTr="0084101E">
        <w:tc>
          <w:tcPr>
            <w:tcW w:w="3109" w:type="dxa"/>
            <w:tcBorders>
              <w:top w:val="nil"/>
              <w:left w:val="single" w:sz="8" w:space="0" w:color="696969"/>
              <w:bottom w:val="single" w:sz="8" w:space="0" w:color="696969"/>
              <w:right w:val="single" w:sz="8" w:space="0" w:color="696969"/>
            </w:tcBorders>
          </w:tcPr>
          <w:p w14:paraId="496C42BE" w14:textId="77777777" w:rsidR="00EF57FF" w:rsidRPr="00E83899" w:rsidRDefault="00EF57FF" w:rsidP="00EF57FF">
            <w:pPr>
              <w:widowControl w:val="0"/>
              <w:spacing w:after="0" w:line="276" w:lineRule="auto"/>
              <w:rPr>
                <w:rFonts w:cs="Arial"/>
                <w:szCs w:val="22"/>
                <w:lang w:val="en-GB" w:eastAsia="en-US" w:bidi="ar-SA"/>
              </w:rPr>
            </w:pPr>
            <w:r w:rsidRPr="00D60F26">
              <w:rPr>
                <w:rFonts w:eastAsia="Calibri" w:cs="Arial"/>
                <w:color w:val="000000"/>
                <w:szCs w:val="22"/>
                <w:lang w:val="en-GB" w:eastAsia="en-US" w:bidi="ar-SA"/>
              </w:rPr>
              <w:t>Gas Central Data Service</w:t>
            </w:r>
          </w:p>
        </w:tc>
        <w:tc>
          <w:tcPr>
            <w:tcW w:w="1559" w:type="dxa"/>
            <w:tcBorders>
              <w:top w:val="nil"/>
              <w:left w:val="nil"/>
              <w:bottom w:val="single" w:sz="8" w:space="0" w:color="696969"/>
              <w:right w:val="single" w:sz="8" w:space="0" w:color="696969"/>
            </w:tcBorders>
          </w:tcPr>
          <w:p w14:paraId="594961FE" w14:textId="77777777" w:rsidR="00EF57FF" w:rsidRPr="00E83899" w:rsidRDefault="00EF57FF" w:rsidP="00EF57FF">
            <w:pPr>
              <w:widowControl w:val="0"/>
              <w:spacing w:after="0" w:line="276" w:lineRule="auto"/>
              <w:rPr>
                <w:rFonts w:cs="Arial"/>
                <w:szCs w:val="22"/>
                <w:lang w:val="en-GB" w:eastAsia="en-US" w:bidi="ar-SA"/>
              </w:rPr>
            </w:pPr>
            <w:r w:rsidRPr="00D60F26">
              <w:rPr>
                <w:rFonts w:eastAsia="Calibri" w:cs="Arial"/>
                <w:szCs w:val="22"/>
                <w:lang w:val="en-GB" w:eastAsia="en-US" w:bidi="ar-SA"/>
              </w:rPr>
              <w:t> </w:t>
            </w:r>
          </w:p>
        </w:tc>
        <w:tc>
          <w:tcPr>
            <w:tcW w:w="4678" w:type="dxa"/>
            <w:tcBorders>
              <w:top w:val="nil"/>
              <w:left w:val="nil"/>
              <w:bottom w:val="single" w:sz="8" w:space="0" w:color="696969"/>
              <w:right w:val="single" w:sz="8" w:space="0" w:color="696969"/>
            </w:tcBorders>
          </w:tcPr>
          <w:p w14:paraId="6F41277C" w14:textId="77777777" w:rsidR="00EF57FF" w:rsidRPr="00E83899" w:rsidRDefault="00EF57FF" w:rsidP="00EF57FF">
            <w:pPr>
              <w:widowControl w:val="0"/>
              <w:spacing w:after="0" w:line="276" w:lineRule="auto"/>
              <w:rPr>
                <w:rFonts w:cs="Arial"/>
                <w:szCs w:val="22"/>
                <w:lang w:val="en-GB" w:eastAsia="en-US" w:bidi="ar-SA"/>
              </w:rPr>
            </w:pPr>
            <w:r w:rsidRPr="00D60F26">
              <w:rPr>
                <w:rFonts w:eastAsia="Calibri" w:cs="Arial"/>
                <w:color w:val="000000"/>
                <w:szCs w:val="22"/>
                <w:lang w:val="en-GB" w:eastAsia="en-US" w:bidi="ar-SA"/>
              </w:rPr>
              <w:t>means the service provided by the CDSP.</w:t>
            </w:r>
          </w:p>
        </w:tc>
      </w:tr>
      <w:tr w:rsidR="00EF57FF" w:rsidRPr="00E83899" w14:paraId="15681597" w14:textId="77777777" w:rsidTr="0084101E">
        <w:tc>
          <w:tcPr>
            <w:tcW w:w="3109" w:type="dxa"/>
            <w:tcBorders>
              <w:top w:val="nil"/>
              <w:left w:val="single" w:sz="8" w:space="0" w:color="696969"/>
              <w:bottom w:val="single" w:sz="8" w:space="0" w:color="696969"/>
              <w:right w:val="single" w:sz="8" w:space="0" w:color="696969"/>
            </w:tcBorders>
          </w:tcPr>
          <w:p w14:paraId="30DFBD2C" w14:textId="77777777" w:rsidR="00EF57FF" w:rsidRPr="00E83899" w:rsidRDefault="00EF57FF" w:rsidP="00EF57FF">
            <w:pPr>
              <w:widowControl w:val="0"/>
              <w:spacing w:after="0" w:line="276" w:lineRule="auto"/>
              <w:rPr>
                <w:rFonts w:cs="Arial"/>
                <w:szCs w:val="22"/>
                <w:lang w:val="en-GB" w:eastAsia="en-US" w:bidi="ar-SA"/>
              </w:rPr>
            </w:pPr>
            <w:r w:rsidRPr="00D60F26">
              <w:rPr>
                <w:rFonts w:eastAsia="Calibri" w:cs="Arial"/>
                <w:color w:val="000000"/>
                <w:szCs w:val="22"/>
                <w:lang w:val="en-GB" w:eastAsia="en-US" w:bidi="ar-SA"/>
              </w:rPr>
              <w:t>Gas Debt Adjustment</w:t>
            </w:r>
          </w:p>
        </w:tc>
        <w:tc>
          <w:tcPr>
            <w:tcW w:w="1559" w:type="dxa"/>
            <w:tcBorders>
              <w:top w:val="nil"/>
              <w:left w:val="nil"/>
              <w:bottom w:val="single" w:sz="8" w:space="0" w:color="696969"/>
              <w:right w:val="single" w:sz="8" w:space="0" w:color="696969"/>
            </w:tcBorders>
          </w:tcPr>
          <w:p w14:paraId="1269180E" w14:textId="77777777" w:rsidR="00EF57FF" w:rsidRPr="00E83899" w:rsidRDefault="00EF57FF" w:rsidP="00EF57FF">
            <w:pPr>
              <w:widowControl w:val="0"/>
              <w:spacing w:after="0" w:line="276" w:lineRule="auto"/>
              <w:rPr>
                <w:rFonts w:cs="Arial"/>
                <w:szCs w:val="22"/>
                <w:lang w:val="en-GB" w:eastAsia="en-US" w:bidi="ar-SA"/>
              </w:rPr>
            </w:pPr>
            <w:r w:rsidRPr="00D60F26">
              <w:rPr>
                <w:rFonts w:eastAsia="Calibri" w:cs="Arial"/>
                <w:szCs w:val="22"/>
                <w:lang w:val="en-GB" w:eastAsia="en-US" w:bidi="ar-SA"/>
              </w:rPr>
              <w:t> </w:t>
            </w:r>
          </w:p>
        </w:tc>
        <w:tc>
          <w:tcPr>
            <w:tcW w:w="4678" w:type="dxa"/>
            <w:tcBorders>
              <w:top w:val="nil"/>
              <w:left w:val="nil"/>
              <w:bottom w:val="single" w:sz="8" w:space="0" w:color="696969"/>
              <w:right w:val="single" w:sz="8" w:space="0" w:color="696969"/>
            </w:tcBorders>
          </w:tcPr>
          <w:p w14:paraId="64CC871B" w14:textId="77777777" w:rsidR="00EF57FF" w:rsidRPr="00E83899" w:rsidRDefault="00EF57FF" w:rsidP="00EF57FF">
            <w:pPr>
              <w:widowControl w:val="0"/>
              <w:spacing w:after="0" w:line="276" w:lineRule="auto"/>
              <w:rPr>
                <w:rFonts w:cs="Arial"/>
                <w:szCs w:val="22"/>
                <w:lang w:val="en-GB" w:eastAsia="en-US" w:bidi="ar-SA"/>
              </w:rPr>
            </w:pPr>
            <w:r w:rsidRPr="00D60F26">
              <w:rPr>
                <w:rFonts w:eastAsia="Calibri" w:cs="Arial"/>
                <w:color w:val="000000"/>
                <w:szCs w:val="22"/>
                <w:lang w:val="en-GB" w:eastAsia="en-US" w:bidi="ar-SA"/>
              </w:rPr>
              <w:t>means an adjustment to a meter's settings via a new Prepayment Device or Customer Specific Message to change the gas debt value.</w:t>
            </w:r>
          </w:p>
        </w:tc>
      </w:tr>
      <w:tr w:rsidR="00EF57FF" w:rsidRPr="00E83899" w14:paraId="0BB4749B" w14:textId="77777777" w:rsidTr="0084101E">
        <w:tc>
          <w:tcPr>
            <w:tcW w:w="3109" w:type="dxa"/>
            <w:tcBorders>
              <w:top w:val="nil"/>
              <w:left w:val="single" w:sz="8" w:space="0" w:color="696969"/>
              <w:bottom w:val="single" w:sz="8" w:space="0" w:color="696969"/>
              <w:right w:val="single" w:sz="8" w:space="0" w:color="696969"/>
            </w:tcBorders>
          </w:tcPr>
          <w:p w14:paraId="55110238" w14:textId="77777777" w:rsidR="00EF57FF" w:rsidRPr="00E83899" w:rsidRDefault="00EF57FF" w:rsidP="00EF57FF">
            <w:pPr>
              <w:widowControl w:val="0"/>
              <w:spacing w:after="0" w:line="276" w:lineRule="auto"/>
              <w:rPr>
                <w:rFonts w:cs="Arial"/>
                <w:szCs w:val="22"/>
                <w:lang w:val="en-GB" w:eastAsia="en-US" w:bidi="ar-SA"/>
              </w:rPr>
            </w:pPr>
            <w:r w:rsidRPr="00D60F26">
              <w:rPr>
                <w:rFonts w:eastAsia="Calibri" w:cs="Arial"/>
                <w:color w:val="000000"/>
                <w:szCs w:val="22"/>
                <w:lang w:val="en-GB" w:eastAsia="en-US" w:bidi="ar-SA"/>
              </w:rPr>
              <w:t>Gas Enquiry Service</w:t>
            </w:r>
          </w:p>
        </w:tc>
        <w:tc>
          <w:tcPr>
            <w:tcW w:w="1559" w:type="dxa"/>
            <w:tcBorders>
              <w:top w:val="nil"/>
              <w:left w:val="nil"/>
              <w:bottom w:val="single" w:sz="8" w:space="0" w:color="696969"/>
              <w:right w:val="single" w:sz="8" w:space="0" w:color="696969"/>
            </w:tcBorders>
          </w:tcPr>
          <w:p w14:paraId="088EF94F" w14:textId="77777777" w:rsidR="00EF57FF" w:rsidRPr="00E83899" w:rsidRDefault="00EF57FF" w:rsidP="00EF57FF">
            <w:pPr>
              <w:widowControl w:val="0"/>
              <w:spacing w:after="0" w:line="276" w:lineRule="auto"/>
              <w:rPr>
                <w:rFonts w:cs="Arial"/>
                <w:szCs w:val="22"/>
                <w:lang w:val="en-GB" w:eastAsia="en-US" w:bidi="ar-SA"/>
              </w:rPr>
            </w:pPr>
            <w:r w:rsidRPr="00D60F26">
              <w:rPr>
                <w:rFonts w:eastAsia="Calibri" w:cs="Arial"/>
                <w:color w:val="000000"/>
                <w:szCs w:val="22"/>
                <w:lang w:val="en-GB" w:eastAsia="en-US" w:bidi="ar-SA"/>
              </w:rPr>
              <w:t>GES</w:t>
            </w:r>
          </w:p>
        </w:tc>
        <w:tc>
          <w:tcPr>
            <w:tcW w:w="4678" w:type="dxa"/>
            <w:tcBorders>
              <w:top w:val="nil"/>
              <w:left w:val="nil"/>
              <w:bottom w:val="single" w:sz="8" w:space="0" w:color="696969"/>
              <w:right w:val="single" w:sz="8" w:space="0" w:color="696969"/>
            </w:tcBorders>
          </w:tcPr>
          <w:p w14:paraId="6FFF12CE" w14:textId="77777777" w:rsidR="00EF57FF" w:rsidRDefault="00EF57FF" w:rsidP="00EF57FF">
            <w:pPr>
              <w:widowControl w:val="0"/>
              <w:spacing w:after="0" w:line="276" w:lineRule="auto"/>
              <w:rPr>
                <w:rFonts w:eastAsia="Calibri" w:cs="Arial"/>
                <w:color w:val="000000"/>
                <w:szCs w:val="22"/>
                <w:lang w:val="en-GB" w:eastAsia="en-US" w:bidi="ar-SA"/>
              </w:rPr>
            </w:pPr>
            <w:r w:rsidRPr="00D60F26">
              <w:rPr>
                <w:rFonts w:eastAsia="Calibri" w:cs="Arial"/>
                <w:color w:val="000000"/>
                <w:szCs w:val="22"/>
                <w:lang w:val="en-GB" w:eastAsia="en-US" w:bidi="ar-SA"/>
              </w:rPr>
              <w:t>means:</w:t>
            </w:r>
          </w:p>
          <w:p w14:paraId="27815123" w14:textId="77777777" w:rsidR="00EF57FF" w:rsidRDefault="00EF57FF" w:rsidP="00EF57FF">
            <w:pPr>
              <w:widowControl w:val="0"/>
              <w:spacing w:after="0" w:line="276" w:lineRule="auto"/>
              <w:rPr>
                <w:rFonts w:eastAsia="Calibri" w:cs="Arial"/>
                <w:color w:val="000000"/>
                <w:szCs w:val="22"/>
                <w:lang w:val="en-GB" w:eastAsia="en-US" w:bidi="ar-SA"/>
              </w:rPr>
            </w:pPr>
            <w:r w:rsidRPr="00D60F26">
              <w:rPr>
                <w:rFonts w:eastAsia="Calibri" w:cs="Arial"/>
                <w:color w:val="000000"/>
                <w:szCs w:val="22"/>
                <w:lang w:val="en-GB" w:eastAsia="en-US" w:bidi="ar-SA"/>
              </w:rPr>
              <w:t>(a) until CSS Go-Live Date, the enquiry service provided pursuant to the UNC which allows authorised users to access Gas Retail Data; and </w:t>
            </w:r>
          </w:p>
          <w:p w14:paraId="27127F90" w14:textId="77777777" w:rsidR="00EF57FF" w:rsidRPr="00E83899" w:rsidRDefault="00EF57FF" w:rsidP="00EF57FF">
            <w:pPr>
              <w:widowControl w:val="0"/>
              <w:spacing w:after="0" w:line="276" w:lineRule="auto"/>
              <w:rPr>
                <w:rFonts w:cs="Arial"/>
                <w:szCs w:val="22"/>
                <w:lang w:val="en-GB" w:eastAsia="en-US" w:bidi="ar-SA"/>
              </w:rPr>
            </w:pPr>
            <w:r w:rsidRPr="00D60F26">
              <w:rPr>
                <w:rFonts w:eastAsia="Calibri" w:cs="Arial"/>
                <w:color w:val="000000"/>
                <w:szCs w:val="22"/>
                <w:lang w:val="en-GB" w:eastAsia="en-US" w:bidi="ar-SA"/>
              </w:rPr>
              <w:t>(b) from CSS Go-Live Date, the service of that name procured by RECCo pursuant to the Data Access Schedule.</w:t>
            </w:r>
          </w:p>
        </w:tc>
      </w:tr>
      <w:tr w:rsidR="00EF57FF" w:rsidRPr="00E83899" w14:paraId="5824F8F3" w14:textId="77777777" w:rsidTr="0084101E">
        <w:tc>
          <w:tcPr>
            <w:tcW w:w="3109" w:type="dxa"/>
            <w:tcBorders>
              <w:top w:val="nil"/>
              <w:left w:val="single" w:sz="8" w:space="0" w:color="696969"/>
              <w:bottom w:val="single" w:sz="8" w:space="0" w:color="696969"/>
              <w:right w:val="single" w:sz="8" w:space="0" w:color="696969"/>
            </w:tcBorders>
          </w:tcPr>
          <w:p w14:paraId="24EA281D" w14:textId="77777777" w:rsidR="00EF57FF" w:rsidRPr="00E83899" w:rsidRDefault="00EF57FF" w:rsidP="00EF57FF">
            <w:pPr>
              <w:widowControl w:val="0"/>
              <w:spacing w:after="0" w:line="276" w:lineRule="auto"/>
              <w:rPr>
                <w:rFonts w:cs="Arial"/>
                <w:szCs w:val="22"/>
                <w:lang w:val="en-GB" w:eastAsia="en-US" w:bidi="ar-SA"/>
              </w:rPr>
            </w:pPr>
            <w:r w:rsidRPr="00D60F26">
              <w:rPr>
                <w:rFonts w:eastAsia="Calibri" w:cs="Arial"/>
                <w:color w:val="000000"/>
                <w:szCs w:val="22"/>
                <w:lang w:val="en-GB" w:eastAsia="en-US" w:bidi="ar-SA"/>
              </w:rPr>
              <w:t>Gas Enquiry Service Provider</w:t>
            </w:r>
          </w:p>
        </w:tc>
        <w:tc>
          <w:tcPr>
            <w:tcW w:w="1559" w:type="dxa"/>
            <w:tcBorders>
              <w:top w:val="nil"/>
              <w:left w:val="nil"/>
              <w:bottom w:val="single" w:sz="8" w:space="0" w:color="696969"/>
              <w:right w:val="single" w:sz="8" w:space="0" w:color="696969"/>
            </w:tcBorders>
          </w:tcPr>
          <w:p w14:paraId="4611B727" w14:textId="77777777" w:rsidR="00EF57FF" w:rsidRPr="00E83899" w:rsidRDefault="00EF57FF" w:rsidP="00EF57FF">
            <w:pPr>
              <w:widowControl w:val="0"/>
              <w:spacing w:after="0" w:line="276" w:lineRule="auto"/>
              <w:rPr>
                <w:rFonts w:cs="Arial"/>
                <w:szCs w:val="22"/>
                <w:lang w:val="en-GB" w:eastAsia="en-US" w:bidi="ar-SA"/>
              </w:rPr>
            </w:pPr>
            <w:r w:rsidRPr="00D60F26">
              <w:rPr>
                <w:rFonts w:eastAsia="Calibri" w:cs="Arial"/>
                <w:szCs w:val="22"/>
                <w:lang w:val="en-GB" w:eastAsia="en-US" w:bidi="ar-SA"/>
              </w:rPr>
              <w:t>GES Provider</w:t>
            </w:r>
          </w:p>
        </w:tc>
        <w:tc>
          <w:tcPr>
            <w:tcW w:w="4678" w:type="dxa"/>
            <w:tcBorders>
              <w:top w:val="nil"/>
              <w:left w:val="nil"/>
              <w:bottom w:val="single" w:sz="8" w:space="0" w:color="696969"/>
              <w:right w:val="single" w:sz="8" w:space="0" w:color="696969"/>
            </w:tcBorders>
          </w:tcPr>
          <w:p w14:paraId="30AC2C1C" w14:textId="77777777" w:rsidR="00EF57FF" w:rsidRPr="00E83899" w:rsidRDefault="00EF57FF" w:rsidP="00EF57FF">
            <w:pPr>
              <w:widowControl w:val="0"/>
              <w:spacing w:after="0" w:line="276" w:lineRule="auto"/>
              <w:rPr>
                <w:rFonts w:cs="Arial"/>
                <w:szCs w:val="22"/>
                <w:lang w:val="en-GB" w:eastAsia="en-US" w:bidi="ar-SA"/>
              </w:rPr>
            </w:pPr>
            <w:r w:rsidRPr="00D60F26">
              <w:rPr>
                <w:rFonts w:eastAsia="Calibri" w:cs="Arial"/>
                <w:color w:val="000000"/>
                <w:szCs w:val="22"/>
                <w:lang w:val="en-GB" w:eastAsia="en-US" w:bidi="ar-SA"/>
              </w:rPr>
              <w:t>means the provider of the Gas Enquiry Service.</w:t>
            </w:r>
          </w:p>
        </w:tc>
      </w:tr>
      <w:tr w:rsidR="00EF57FF" w:rsidRPr="00E83899" w14:paraId="125FF4FB" w14:textId="77777777" w:rsidTr="0084101E">
        <w:tc>
          <w:tcPr>
            <w:tcW w:w="3109" w:type="dxa"/>
            <w:tcBorders>
              <w:top w:val="nil"/>
              <w:left w:val="single" w:sz="8" w:space="0" w:color="696969"/>
              <w:bottom w:val="single" w:sz="8" w:space="0" w:color="696969"/>
              <w:right w:val="single" w:sz="8" w:space="0" w:color="696969"/>
            </w:tcBorders>
          </w:tcPr>
          <w:p w14:paraId="1D6F66C2" w14:textId="77777777" w:rsidR="00EF57FF" w:rsidRPr="00E83899" w:rsidRDefault="00EF57FF" w:rsidP="00EF57FF">
            <w:pPr>
              <w:widowControl w:val="0"/>
              <w:spacing w:after="0" w:line="276" w:lineRule="auto"/>
              <w:rPr>
                <w:rFonts w:cs="Arial"/>
                <w:szCs w:val="22"/>
                <w:lang w:val="en-GB" w:eastAsia="en-US" w:bidi="ar-SA"/>
              </w:rPr>
            </w:pPr>
            <w:r w:rsidRPr="00D60F26">
              <w:rPr>
                <w:rFonts w:eastAsia="Calibri" w:cs="Arial"/>
                <w:color w:val="000000"/>
                <w:szCs w:val="22"/>
                <w:lang w:val="en-GB" w:eastAsia="en-US" w:bidi="ar-SA"/>
              </w:rPr>
              <w:t>Gas Enquiry Service User</w:t>
            </w:r>
          </w:p>
        </w:tc>
        <w:tc>
          <w:tcPr>
            <w:tcW w:w="1559" w:type="dxa"/>
            <w:tcBorders>
              <w:top w:val="nil"/>
              <w:left w:val="nil"/>
              <w:bottom w:val="single" w:sz="8" w:space="0" w:color="696969"/>
              <w:right w:val="single" w:sz="8" w:space="0" w:color="696969"/>
            </w:tcBorders>
          </w:tcPr>
          <w:p w14:paraId="55C5EA34" w14:textId="77777777" w:rsidR="00EF57FF" w:rsidRPr="00E83899" w:rsidRDefault="00EF57FF" w:rsidP="00EF57FF">
            <w:pPr>
              <w:widowControl w:val="0"/>
              <w:spacing w:after="0" w:line="276" w:lineRule="auto"/>
              <w:rPr>
                <w:rFonts w:cs="Arial"/>
                <w:szCs w:val="22"/>
                <w:lang w:val="en-GB" w:eastAsia="en-US" w:bidi="ar-SA"/>
              </w:rPr>
            </w:pPr>
            <w:r w:rsidRPr="00D60F26">
              <w:rPr>
                <w:rFonts w:eastAsia="Calibri" w:cs="Arial"/>
                <w:color w:val="000000"/>
                <w:szCs w:val="22"/>
                <w:lang w:val="en-GB" w:eastAsia="en-US" w:bidi="ar-SA"/>
              </w:rPr>
              <w:t>GES User</w:t>
            </w:r>
          </w:p>
        </w:tc>
        <w:tc>
          <w:tcPr>
            <w:tcW w:w="4678" w:type="dxa"/>
            <w:tcBorders>
              <w:top w:val="nil"/>
              <w:left w:val="nil"/>
              <w:bottom w:val="single" w:sz="8" w:space="0" w:color="696969"/>
              <w:right w:val="single" w:sz="8" w:space="0" w:color="696969"/>
            </w:tcBorders>
          </w:tcPr>
          <w:p w14:paraId="24B6C2E8" w14:textId="77777777" w:rsidR="00EF57FF" w:rsidRPr="00E83899" w:rsidRDefault="00EF57FF" w:rsidP="00EF57FF">
            <w:pPr>
              <w:widowControl w:val="0"/>
              <w:spacing w:after="0" w:line="276" w:lineRule="auto"/>
              <w:rPr>
                <w:rFonts w:cs="Arial"/>
                <w:szCs w:val="22"/>
                <w:lang w:val="en-GB" w:eastAsia="en-US" w:bidi="ar-SA"/>
              </w:rPr>
            </w:pPr>
            <w:r w:rsidRPr="00D60F26">
              <w:rPr>
                <w:rFonts w:eastAsia="Calibri" w:cs="Arial"/>
                <w:color w:val="000000"/>
                <w:szCs w:val="22"/>
                <w:lang w:val="en-GB" w:eastAsia="en-US" w:bidi="ar-SA"/>
              </w:rPr>
              <w:t>means a Party or Non-Party REC Service User which is entitled to use the GES under the Data Access Schedule.</w:t>
            </w:r>
          </w:p>
        </w:tc>
      </w:tr>
      <w:tr w:rsidR="00EF57FF" w:rsidRPr="00E83899" w14:paraId="2131E8F3" w14:textId="77777777" w:rsidTr="0084101E">
        <w:tc>
          <w:tcPr>
            <w:tcW w:w="3109" w:type="dxa"/>
            <w:tcBorders>
              <w:top w:val="nil"/>
              <w:left w:val="single" w:sz="8" w:space="0" w:color="696969"/>
              <w:bottom w:val="single" w:sz="8" w:space="0" w:color="696969"/>
              <w:right w:val="single" w:sz="8" w:space="0" w:color="696969"/>
            </w:tcBorders>
          </w:tcPr>
          <w:p w14:paraId="06460B97" w14:textId="77777777" w:rsidR="00EF57FF" w:rsidRPr="00E83899" w:rsidRDefault="00EF57FF" w:rsidP="00EF57FF">
            <w:pPr>
              <w:widowControl w:val="0"/>
              <w:spacing w:after="0" w:line="276" w:lineRule="auto"/>
              <w:rPr>
                <w:rFonts w:cs="Arial"/>
                <w:szCs w:val="22"/>
                <w:lang w:val="en-GB" w:eastAsia="en-US" w:bidi="ar-SA"/>
              </w:rPr>
            </w:pPr>
            <w:r w:rsidRPr="00D60F26">
              <w:rPr>
                <w:rFonts w:eastAsia="Calibri" w:cs="Arial"/>
                <w:color w:val="000000"/>
                <w:szCs w:val="22"/>
                <w:lang w:val="en-GB" w:eastAsia="en-US" w:bidi="ar-SA"/>
              </w:rPr>
              <w:t>Gas Interconnector</w:t>
            </w:r>
          </w:p>
        </w:tc>
        <w:tc>
          <w:tcPr>
            <w:tcW w:w="1559" w:type="dxa"/>
            <w:tcBorders>
              <w:top w:val="nil"/>
              <w:left w:val="nil"/>
              <w:bottom w:val="single" w:sz="8" w:space="0" w:color="696969"/>
              <w:right w:val="single" w:sz="8" w:space="0" w:color="696969"/>
            </w:tcBorders>
          </w:tcPr>
          <w:p w14:paraId="4837617E" w14:textId="77777777" w:rsidR="00EF57FF" w:rsidRPr="00E83899" w:rsidRDefault="00EF57FF" w:rsidP="00EF57FF">
            <w:pPr>
              <w:widowControl w:val="0"/>
              <w:spacing w:after="0" w:line="276" w:lineRule="auto"/>
              <w:rPr>
                <w:rFonts w:cs="Arial"/>
                <w:szCs w:val="22"/>
                <w:lang w:val="en-GB" w:eastAsia="en-US" w:bidi="ar-SA"/>
              </w:rPr>
            </w:pPr>
            <w:r w:rsidRPr="00D60F26">
              <w:rPr>
                <w:rFonts w:eastAsia="Calibri" w:cs="Arial"/>
                <w:szCs w:val="22"/>
                <w:lang w:val="en-GB" w:eastAsia="en-US" w:bidi="ar-SA"/>
              </w:rPr>
              <w:t> </w:t>
            </w:r>
          </w:p>
        </w:tc>
        <w:tc>
          <w:tcPr>
            <w:tcW w:w="4678" w:type="dxa"/>
            <w:tcBorders>
              <w:top w:val="nil"/>
              <w:left w:val="nil"/>
              <w:bottom w:val="single" w:sz="8" w:space="0" w:color="696969"/>
              <w:right w:val="single" w:sz="8" w:space="0" w:color="696969"/>
            </w:tcBorders>
          </w:tcPr>
          <w:p w14:paraId="0FA3FD1D" w14:textId="77777777" w:rsidR="00EF57FF" w:rsidRPr="00E83899" w:rsidRDefault="00EF57FF" w:rsidP="00EF57FF">
            <w:pPr>
              <w:widowControl w:val="0"/>
              <w:spacing w:after="0" w:line="276" w:lineRule="auto"/>
              <w:rPr>
                <w:rFonts w:cs="Arial"/>
                <w:szCs w:val="22"/>
                <w:lang w:val="en-GB" w:eastAsia="en-US" w:bidi="ar-SA"/>
              </w:rPr>
            </w:pPr>
            <w:r w:rsidRPr="00D60F26">
              <w:rPr>
                <w:rFonts w:eastAsia="Calibri" w:cs="Arial"/>
                <w:color w:val="000000"/>
                <w:szCs w:val="22"/>
                <w:lang w:val="en-GB" w:eastAsia="en-US" w:bidi="ar-SA"/>
              </w:rPr>
              <w:t>has the meaning given to it in the UNC.</w:t>
            </w:r>
          </w:p>
        </w:tc>
      </w:tr>
      <w:tr w:rsidR="00EF57FF" w:rsidRPr="00E83899" w14:paraId="126A18BE" w14:textId="77777777" w:rsidTr="0084101E">
        <w:tc>
          <w:tcPr>
            <w:tcW w:w="3109" w:type="dxa"/>
            <w:tcBorders>
              <w:top w:val="nil"/>
              <w:left w:val="single" w:sz="8" w:space="0" w:color="696969"/>
              <w:bottom w:val="single" w:sz="8" w:space="0" w:color="696969"/>
              <w:right w:val="single" w:sz="8" w:space="0" w:color="696969"/>
            </w:tcBorders>
          </w:tcPr>
          <w:p w14:paraId="12C27A96" w14:textId="77777777" w:rsidR="00EF57FF" w:rsidRPr="00E83899" w:rsidRDefault="00EF57FF" w:rsidP="00EF57FF">
            <w:pPr>
              <w:spacing w:after="0" w:line="276" w:lineRule="auto"/>
              <w:rPr>
                <w:rFonts w:cs="Arial"/>
                <w:szCs w:val="22"/>
                <w:lang w:val="en-GB" w:eastAsia="en-US" w:bidi="ar-SA"/>
              </w:rPr>
            </w:pPr>
            <w:r w:rsidRPr="00D60F26">
              <w:rPr>
                <w:rFonts w:cs="Arial"/>
                <w:szCs w:val="22"/>
                <w:lang w:val="en-GB" w:eastAsia="en-US" w:bidi="ar-SA"/>
              </w:rPr>
              <w:t>Gas Market Stabilisation Charge Value</w:t>
            </w:r>
          </w:p>
        </w:tc>
        <w:tc>
          <w:tcPr>
            <w:tcW w:w="1559" w:type="dxa"/>
            <w:tcBorders>
              <w:top w:val="nil"/>
              <w:left w:val="nil"/>
              <w:bottom w:val="single" w:sz="8" w:space="0" w:color="696969"/>
              <w:right w:val="single" w:sz="8" w:space="0" w:color="696969"/>
            </w:tcBorders>
          </w:tcPr>
          <w:p w14:paraId="49E58AD5" w14:textId="77777777" w:rsidR="00EF57FF" w:rsidRPr="00E83899" w:rsidRDefault="00EF57FF" w:rsidP="00EF57FF">
            <w:pPr>
              <w:spacing w:after="0" w:line="276" w:lineRule="auto"/>
              <w:rPr>
                <w:rFonts w:cs="Arial"/>
                <w:szCs w:val="22"/>
                <w:lang w:val="en-GB" w:eastAsia="en-US" w:bidi="ar-SA"/>
              </w:rPr>
            </w:pPr>
            <w:r w:rsidRPr="00E83899">
              <w:rPr>
                <w:rFonts w:cs="Arial"/>
                <w:szCs w:val="22"/>
                <w:bdr w:val="none" w:sz="0" w:space="0" w:color="696969"/>
                <w:lang w:val="en-GB" w:eastAsia="en-US" w:bidi="ar-SA"/>
              </w:rPr>
              <w:t> </w:t>
            </w:r>
          </w:p>
        </w:tc>
        <w:tc>
          <w:tcPr>
            <w:tcW w:w="4678" w:type="dxa"/>
            <w:tcBorders>
              <w:top w:val="nil"/>
              <w:left w:val="nil"/>
              <w:bottom w:val="single" w:sz="8" w:space="0" w:color="696969"/>
              <w:right w:val="single" w:sz="8" w:space="0" w:color="696969"/>
            </w:tcBorders>
          </w:tcPr>
          <w:p w14:paraId="060BEC04" w14:textId="77777777" w:rsidR="00EF57FF" w:rsidRPr="00E83899" w:rsidRDefault="00EF57FF" w:rsidP="00EF57FF">
            <w:pPr>
              <w:spacing w:after="0" w:line="276" w:lineRule="auto"/>
              <w:rPr>
                <w:rFonts w:cs="Arial"/>
                <w:szCs w:val="22"/>
                <w:lang w:val="en-GB" w:eastAsia="en-US" w:bidi="ar-SA"/>
              </w:rPr>
            </w:pPr>
            <w:r w:rsidRPr="00D60F26">
              <w:rPr>
                <w:rFonts w:cs="Arial"/>
                <w:szCs w:val="22"/>
                <w:lang w:val="en-GB" w:eastAsia="en-US" w:bidi="ar-SA"/>
              </w:rPr>
              <w:t>means, in respect of a Domestic Consumer who has Switched, the £/MWh fee (if any) calculated by the Authority as payable by the Gaining Supplier under Condition 24A of the Gas Supply Licence.</w:t>
            </w:r>
          </w:p>
        </w:tc>
      </w:tr>
      <w:tr w:rsidR="00EF57FF" w:rsidRPr="00E83899" w14:paraId="2DCEDDDD" w14:textId="77777777" w:rsidTr="0084101E">
        <w:tc>
          <w:tcPr>
            <w:tcW w:w="3109" w:type="dxa"/>
            <w:tcBorders>
              <w:top w:val="nil"/>
              <w:left w:val="single" w:sz="8" w:space="0" w:color="696969"/>
              <w:bottom w:val="single" w:sz="8" w:space="0" w:color="696969"/>
              <w:right w:val="single" w:sz="8" w:space="0" w:color="696969"/>
            </w:tcBorders>
          </w:tcPr>
          <w:p w14:paraId="0B43E8D9" w14:textId="77777777" w:rsidR="00EF57FF" w:rsidRPr="00E83899" w:rsidRDefault="00EF57FF" w:rsidP="00EF57FF">
            <w:pPr>
              <w:widowControl w:val="0"/>
              <w:spacing w:after="0" w:line="276" w:lineRule="auto"/>
              <w:rPr>
                <w:rFonts w:cs="Arial"/>
                <w:szCs w:val="22"/>
                <w:lang w:val="en-GB" w:eastAsia="en-US" w:bidi="ar-SA"/>
              </w:rPr>
            </w:pPr>
            <w:r w:rsidRPr="00D60F26">
              <w:rPr>
                <w:rFonts w:eastAsia="Calibri" w:cs="Arial"/>
                <w:color w:val="000000"/>
                <w:szCs w:val="22"/>
                <w:lang w:val="en-GB" w:eastAsia="en-US" w:bidi="ar-SA"/>
              </w:rPr>
              <w:t>Gas Retail Data</w:t>
            </w:r>
          </w:p>
        </w:tc>
        <w:tc>
          <w:tcPr>
            <w:tcW w:w="1559" w:type="dxa"/>
            <w:tcBorders>
              <w:top w:val="nil"/>
              <w:left w:val="nil"/>
              <w:bottom w:val="single" w:sz="8" w:space="0" w:color="696969"/>
              <w:right w:val="single" w:sz="8" w:space="0" w:color="696969"/>
            </w:tcBorders>
          </w:tcPr>
          <w:p w14:paraId="47488CAC" w14:textId="77777777" w:rsidR="00EF57FF" w:rsidRPr="00E83899" w:rsidRDefault="00EF57FF" w:rsidP="00EF57FF">
            <w:pPr>
              <w:widowControl w:val="0"/>
              <w:spacing w:after="0" w:line="276" w:lineRule="auto"/>
              <w:rPr>
                <w:rFonts w:cs="Arial"/>
                <w:szCs w:val="22"/>
                <w:lang w:val="en-GB" w:eastAsia="en-US" w:bidi="ar-SA"/>
              </w:rPr>
            </w:pPr>
            <w:r w:rsidRPr="00D60F26">
              <w:rPr>
                <w:rFonts w:eastAsia="Calibri" w:cs="Arial"/>
                <w:szCs w:val="22"/>
                <w:lang w:val="en-GB" w:eastAsia="en-US" w:bidi="ar-SA"/>
              </w:rPr>
              <w:t> </w:t>
            </w:r>
          </w:p>
        </w:tc>
        <w:tc>
          <w:tcPr>
            <w:tcW w:w="4678" w:type="dxa"/>
            <w:tcBorders>
              <w:top w:val="nil"/>
              <w:left w:val="nil"/>
              <w:bottom w:val="single" w:sz="8" w:space="0" w:color="696969"/>
              <w:right w:val="single" w:sz="8" w:space="0" w:color="696969"/>
            </w:tcBorders>
          </w:tcPr>
          <w:p w14:paraId="45497308" w14:textId="77777777" w:rsidR="00EF57FF" w:rsidRPr="00E83899" w:rsidRDefault="00EF57FF" w:rsidP="00EF57FF">
            <w:pPr>
              <w:widowControl w:val="0"/>
              <w:spacing w:after="0" w:line="276" w:lineRule="auto"/>
              <w:rPr>
                <w:rFonts w:cs="Arial"/>
                <w:szCs w:val="22"/>
                <w:lang w:val="en-GB" w:eastAsia="en-US" w:bidi="ar-SA"/>
              </w:rPr>
            </w:pPr>
            <w:r w:rsidRPr="00D60F26">
              <w:rPr>
                <w:rFonts w:eastAsia="Calibri" w:cs="Arial"/>
                <w:color w:val="000000"/>
                <w:szCs w:val="22"/>
                <w:lang w:val="en-GB" w:eastAsia="en-US" w:bidi="ar-SA"/>
              </w:rPr>
              <w:t>means the technical and other data necessary to facilitate the supply by any Gas Supplier (and shipping by its Shipper) to all Retail Energy Locations, as recorded in the Gas Retail Data Service.</w:t>
            </w:r>
          </w:p>
        </w:tc>
      </w:tr>
      <w:tr w:rsidR="00EF57FF" w:rsidRPr="00E83899" w14:paraId="7B929971" w14:textId="77777777" w:rsidTr="0084101E">
        <w:tc>
          <w:tcPr>
            <w:tcW w:w="3109" w:type="dxa"/>
            <w:tcBorders>
              <w:top w:val="nil"/>
              <w:left w:val="single" w:sz="8" w:space="0" w:color="696969"/>
              <w:bottom w:val="single" w:sz="8" w:space="0" w:color="696969"/>
              <w:right w:val="single" w:sz="8" w:space="0" w:color="696969"/>
            </w:tcBorders>
          </w:tcPr>
          <w:p w14:paraId="74222699" w14:textId="77777777" w:rsidR="00EF57FF" w:rsidRPr="00E83899" w:rsidRDefault="00EF57FF" w:rsidP="00EF57FF">
            <w:pPr>
              <w:widowControl w:val="0"/>
              <w:spacing w:after="0" w:line="276" w:lineRule="auto"/>
              <w:rPr>
                <w:rFonts w:cs="Arial"/>
                <w:szCs w:val="22"/>
                <w:lang w:val="en-GB" w:eastAsia="en-US" w:bidi="ar-SA"/>
              </w:rPr>
            </w:pPr>
            <w:r w:rsidRPr="00D60F26">
              <w:rPr>
                <w:rFonts w:eastAsia="Calibri" w:cs="Arial"/>
                <w:color w:val="000000"/>
                <w:szCs w:val="22"/>
                <w:lang w:val="en-GB" w:eastAsia="en-US" w:bidi="ar-SA"/>
              </w:rPr>
              <w:t>Gas Retail Data Agent</w:t>
            </w:r>
          </w:p>
        </w:tc>
        <w:tc>
          <w:tcPr>
            <w:tcW w:w="1559" w:type="dxa"/>
            <w:tcBorders>
              <w:top w:val="nil"/>
              <w:left w:val="nil"/>
              <w:bottom w:val="single" w:sz="8" w:space="0" w:color="696969"/>
              <w:right w:val="single" w:sz="8" w:space="0" w:color="696969"/>
            </w:tcBorders>
          </w:tcPr>
          <w:p w14:paraId="5D2FA814" w14:textId="77777777" w:rsidR="00EF57FF" w:rsidRPr="00E83899" w:rsidRDefault="00EF57FF" w:rsidP="00EF57FF">
            <w:pPr>
              <w:widowControl w:val="0"/>
              <w:spacing w:after="0" w:line="276" w:lineRule="auto"/>
              <w:rPr>
                <w:rFonts w:cs="Arial"/>
                <w:szCs w:val="22"/>
                <w:lang w:val="en-GB" w:eastAsia="en-US" w:bidi="ar-SA"/>
              </w:rPr>
            </w:pPr>
            <w:r w:rsidRPr="00D60F26">
              <w:rPr>
                <w:rFonts w:eastAsia="Calibri" w:cs="Arial"/>
                <w:color w:val="000000"/>
                <w:szCs w:val="22"/>
                <w:lang w:val="en-GB" w:eastAsia="en-US" w:bidi="ar-SA"/>
              </w:rPr>
              <w:t>GRDA</w:t>
            </w:r>
          </w:p>
        </w:tc>
        <w:tc>
          <w:tcPr>
            <w:tcW w:w="4678" w:type="dxa"/>
            <w:tcBorders>
              <w:top w:val="nil"/>
              <w:left w:val="nil"/>
              <w:bottom w:val="single" w:sz="8" w:space="0" w:color="696969"/>
              <w:right w:val="single" w:sz="8" w:space="0" w:color="696969"/>
            </w:tcBorders>
          </w:tcPr>
          <w:p w14:paraId="084FE1B5" w14:textId="77777777" w:rsidR="00EF57FF" w:rsidRPr="00E83899" w:rsidRDefault="00EF57FF" w:rsidP="00EF57FF">
            <w:pPr>
              <w:widowControl w:val="0"/>
              <w:spacing w:after="0" w:line="276" w:lineRule="auto"/>
              <w:rPr>
                <w:rFonts w:cs="Arial"/>
                <w:szCs w:val="22"/>
                <w:lang w:val="en-GB" w:eastAsia="en-US" w:bidi="ar-SA"/>
              </w:rPr>
            </w:pPr>
            <w:r w:rsidRPr="00D60F26">
              <w:rPr>
                <w:rFonts w:eastAsia="Calibri" w:cs="Arial"/>
                <w:color w:val="000000"/>
                <w:szCs w:val="22"/>
                <w:lang w:val="en-GB" w:eastAsia="en-US" w:bidi="ar-SA"/>
              </w:rPr>
              <w:t>means the provider of a Gas Transporter's Gas Retail Data Service.</w:t>
            </w:r>
          </w:p>
        </w:tc>
      </w:tr>
      <w:tr w:rsidR="00EF57FF" w:rsidRPr="00E83899" w14:paraId="4571B025" w14:textId="77777777" w:rsidTr="0084101E">
        <w:tc>
          <w:tcPr>
            <w:tcW w:w="3109" w:type="dxa"/>
            <w:tcBorders>
              <w:top w:val="nil"/>
              <w:left w:val="single" w:sz="8" w:space="0" w:color="696969"/>
              <w:bottom w:val="single" w:sz="8" w:space="0" w:color="696969"/>
              <w:right w:val="single" w:sz="8" w:space="0" w:color="696969"/>
            </w:tcBorders>
          </w:tcPr>
          <w:p w14:paraId="42158933" w14:textId="77777777" w:rsidR="00EF57FF" w:rsidRPr="00E83899" w:rsidRDefault="00EF57FF" w:rsidP="00EF57FF">
            <w:pPr>
              <w:widowControl w:val="0"/>
              <w:spacing w:after="0" w:line="276" w:lineRule="auto"/>
              <w:rPr>
                <w:rFonts w:cs="Arial"/>
                <w:szCs w:val="22"/>
                <w:lang w:val="en-GB" w:eastAsia="en-US" w:bidi="ar-SA"/>
              </w:rPr>
            </w:pPr>
            <w:r w:rsidRPr="00D60F26">
              <w:rPr>
                <w:rFonts w:eastAsia="Calibri" w:cs="Arial"/>
                <w:color w:val="000000"/>
                <w:szCs w:val="22"/>
                <w:lang w:val="en-GB" w:eastAsia="en-US" w:bidi="ar-SA"/>
              </w:rPr>
              <w:t>Gas Retail Data Service</w:t>
            </w:r>
          </w:p>
        </w:tc>
        <w:tc>
          <w:tcPr>
            <w:tcW w:w="1559" w:type="dxa"/>
            <w:tcBorders>
              <w:top w:val="nil"/>
              <w:left w:val="nil"/>
              <w:bottom w:val="single" w:sz="8" w:space="0" w:color="696969"/>
              <w:right w:val="single" w:sz="8" w:space="0" w:color="696969"/>
            </w:tcBorders>
          </w:tcPr>
          <w:p w14:paraId="4F3D3AD3" w14:textId="77777777" w:rsidR="00EF57FF" w:rsidRPr="00E83899" w:rsidRDefault="00EF57FF" w:rsidP="00EF57FF">
            <w:pPr>
              <w:widowControl w:val="0"/>
              <w:spacing w:after="0" w:line="276" w:lineRule="auto"/>
              <w:rPr>
                <w:rFonts w:cs="Arial"/>
                <w:szCs w:val="22"/>
                <w:lang w:val="en-GB" w:eastAsia="en-US" w:bidi="ar-SA"/>
              </w:rPr>
            </w:pPr>
            <w:r w:rsidRPr="00D60F26">
              <w:rPr>
                <w:rFonts w:eastAsia="Calibri" w:cs="Arial"/>
                <w:color w:val="000000"/>
                <w:szCs w:val="22"/>
                <w:lang w:val="en-GB" w:eastAsia="en-US" w:bidi="ar-SA"/>
              </w:rPr>
              <w:t>GRDS</w:t>
            </w:r>
          </w:p>
        </w:tc>
        <w:tc>
          <w:tcPr>
            <w:tcW w:w="4678" w:type="dxa"/>
            <w:tcBorders>
              <w:top w:val="nil"/>
              <w:left w:val="nil"/>
              <w:bottom w:val="single" w:sz="8" w:space="0" w:color="696969"/>
              <w:right w:val="single" w:sz="8" w:space="0" w:color="696969"/>
            </w:tcBorders>
          </w:tcPr>
          <w:p w14:paraId="7B068D8F" w14:textId="77777777" w:rsidR="00EF57FF" w:rsidRPr="00E83899" w:rsidRDefault="00EF57FF" w:rsidP="00EF57FF">
            <w:pPr>
              <w:widowControl w:val="0"/>
              <w:spacing w:after="0" w:line="276" w:lineRule="auto"/>
              <w:rPr>
                <w:rFonts w:cs="Arial"/>
                <w:szCs w:val="22"/>
                <w:lang w:val="en-GB" w:eastAsia="en-US" w:bidi="ar-SA"/>
              </w:rPr>
            </w:pPr>
            <w:r w:rsidRPr="00D60F26">
              <w:rPr>
                <w:rFonts w:eastAsia="Calibri" w:cs="Arial"/>
                <w:color w:val="000000"/>
                <w:szCs w:val="22"/>
                <w:lang w:val="en-GB" w:eastAsia="en-US" w:bidi="ar-SA"/>
              </w:rPr>
              <w:t>means the gas registration services provided under this Code to support the provision of gas retail data to the CSS and other services.</w:t>
            </w:r>
          </w:p>
        </w:tc>
      </w:tr>
      <w:tr w:rsidR="00EF57FF" w:rsidRPr="00E83899" w14:paraId="4B6FBB18" w14:textId="77777777" w:rsidTr="0084101E">
        <w:tc>
          <w:tcPr>
            <w:tcW w:w="3109" w:type="dxa"/>
            <w:tcBorders>
              <w:top w:val="nil"/>
              <w:left w:val="single" w:sz="8" w:space="0" w:color="696969"/>
              <w:bottom w:val="single" w:sz="8" w:space="0" w:color="696969"/>
              <w:right w:val="single" w:sz="8" w:space="0" w:color="696969"/>
            </w:tcBorders>
          </w:tcPr>
          <w:p w14:paraId="357F4566" w14:textId="77777777" w:rsidR="00EF57FF" w:rsidRPr="00E83899" w:rsidRDefault="00EF57FF" w:rsidP="00EF57FF">
            <w:pPr>
              <w:widowControl w:val="0"/>
              <w:spacing w:after="0" w:line="276" w:lineRule="auto"/>
              <w:rPr>
                <w:rFonts w:cs="Arial"/>
                <w:szCs w:val="22"/>
                <w:lang w:val="en-GB" w:eastAsia="en-US" w:bidi="ar-SA"/>
              </w:rPr>
            </w:pPr>
            <w:r w:rsidRPr="00D60F26">
              <w:rPr>
                <w:rFonts w:eastAsia="Calibri" w:cs="Arial"/>
                <w:color w:val="000000"/>
                <w:szCs w:val="22"/>
                <w:lang w:val="en-GB" w:eastAsia="en-US" w:bidi="ar-SA"/>
              </w:rPr>
              <w:t>Gas Safe</w:t>
            </w:r>
          </w:p>
        </w:tc>
        <w:tc>
          <w:tcPr>
            <w:tcW w:w="1559" w:type="dxa"/>
            <w:tcBorders>
              <w:top w:val="nil"/>
              <w:left w:val="nil"/>
              <w:bottom w:val="single" w:sz="8" w:space="0" w:color="696969"/>
              <w:right w:val="single" w:sz="8" w:space="0" w:color="696969"/>
            </w:tcBorders>
          </w:tcPr>
          <w:p w14:paraId="6E96183E" w14:textId="77777777" w:rsidR="00EF57FF" w:rsidRPr="00E83899" w:rsidRDefault="00EF57FF" w:rsidP="00EF57FF">
            <w:pPr>
              <w:widowControl w:val="0"/>
              <w:spacing w:after="0" w:line="276" w:lineRule="auto"/>
              <w:rPr>
                <w:rFonts w:cs="Arial"/>
                <w:szCs w:val="22"/>
                <w:lang w:val="en-GB" w:eastAsia="en-US" w:bidi="ar-SA"/>
              </w:rPr>
            </w:pPr>
            <w:r w:rsidRPr="00D60F26">
              <w:rPr>
                <w:rFonts w:eastAsia="Calibri" w:cs="Arial"/>
                <w:szCs w:val="22"/>
                <w:lang w:val="en-GB" w:eastAsia="en-US" w:bidi="ar-SA"/>
              </w:rPr>
              <w:t> </w:t>
            </w:r>
          </w:p>
        </w:tc>
        <w:tc>
          <w:tcPr>
            <w:tcW w:w="4678" w:type="dxa"/>
            <w:tcBorders>
              <w:top w:val="nil"/>
              <w:left w:val="nil"/>
              <w:bottom w:val="single" w:sz="8" w:space="0" w:color="696969"/>
              <w:right w:val="single" w:sz="8" w:space="0" w:color="696969"/>
            </w:tcBorders>
          </w:tcPr>
          <w:p w14:paraId="0F2CF996" w14:textId="77777777" w:rsidR="00EF57FF" w:rsidRPr="00E83899" w:rsidRDefault="00EF57FF" w:rsidP="00EF57FF">
            <w:pPr>
              <w:widowControl w:val="0"/>
              <w:spacing w:after="0" w:line="276" w:lineRule="auto"/>
              <w:rPr>
                <w:rFonts w:cs="Arial"/>
                <w:szCs w:val="22"/>
                <w:lang w:val="en-GB" w:eastAsia="en-US" w:bidi="ar-SA"/>
              </w:rPr>
            </w:pPr>
            <w:r w:rsidRPr="00D60F26">
              <w:rPr>
                <w:rFonts w:eastAsia="Calibri" w:cs="Arial"/>
                <w:color w:val="000000"/>
                <w:szCs w:val="22"/>
                <w:lang w:val="en-GB" w:eastAsia="en-US" w:bidi="ar-SA"/>
              </w:rPr>
              <w:t>means the official body appointed by the Health and Safety Executive for the registration of gas engineers.</w:t>
            </w:r>
          </w:p>
        </w:tc>
      </w:tr>
      <w:tr w:rsidR="00EF57FF" w:rsidRPr="00E83899" w14:paraId="125907FC" w14:textId="77777777" w:rsidTr="0084101E">
        <w:tc>
          <w:tcPr>
            <w:tcW w:w="3109" w:type="dxa"/>
            <w:tcBorders>
              <w:top w:val="nil"/>
              <w:left w:val="single" w:sz="8" w:space="0" w:color="696969"/>
              <w:bottom w:val="single" w:sz="8" w:space="0" w:color="696969"/>
              <w:right w:val="single" w:sz="8" w:space="0" w:color="696969"/>
            </w:tcBorders>
          </w:tcPr>
          <w:p w14:paraId="18696C20" w14:textId="77777777" w:rsidR="00EF57FF" w:rsidRPr="00E83899" w:rsidRDefault="00EF57FF" w:rsidP="00EF57FF">
            <w:pPr>
              <w:widowControl w:val="0"/>
              <w:spacing w:after="0" w:line="276" w:lineRule="auto"/>
              <w:rPr>
                <w:rFonts w:cs="Arial"/>
                <w:szCs w:val="22"/>
                <w:lang w:val="en-GB" w:eastAsia="en-US" w:bidi="ar-SA"/>
              </w:rPr>
            </w:pPr>
            <w:r w:rsidRPr="00D60F26">
              <w:rPr>
                <w:rFonts w:eastAsia="Calibri" w:cs="Arial"/>
                <w:color w:val="000000"/>
                <w:szCs w:val="22"/>
                <w:lang w:val="en-GB" w:eastAsia="en-US" w:bidi="ar-SA"/>
              </w:rPr>
              <w:t>Gas Safe Register</w:t>
            </w:r>
          </w:p>
        </w:tc>
        <w:tc>
          <w:tcPr>
            <w:tcW w:w="1559" w:type="dxa"/>
            <w:tcBorders>
              <w:top w:val="nil"/>
              <w:left w:val="nil"/>
              <w:bottom w:val="single" w:sz="8" w:space="0" w:color="696969"/>
              <w:right w:val="single" w:sz="8" w:space="0" w:color="696969"/>
            </w:tcBorders>
          </w:tcPr>
          <w:p w14:paraId="1F65CA63" w14:textId="77777777" w:rsidR="00EF57FF" w:rsidRPr="00E83899" w:rsidRDefault="00EF57FF" w:rsidP="00EF57FF">
            <w:pPr>
              <w:widowControl w:val="0"/>
              <w:spacing w:after="0" w:line="276" w:lineRule="auto"/>
              <w:rPr>
                <w:rFonts w:cs="Arial"/>
                <w:szCs w:val="22"/>
                <w:lang w:val="en-GB" w:eastAsia="en-US" w:bidi="ar-SA"/>
              </w:rPr>
            </w:pPr>
            <w:r w:rsidRPr="00D60F26">
              <w:rPr>
                <w:rFonts w:eastAsia="Calibri" w:cs="Arial"/>
                <w:szCs w:val="22"/>
                <w:lang w:val="en-GB" w:eastAsia="en-US" w:bidi="ar-SA"/>
              </w:rPr>
              <w:t> </w:t>
            </w:r>
          </w:p>
        </w:tc>
        <w:tc>
          <w:tcPr>
            <w:tcW w:w="4678" w:type="dxa"/>
            <w:tcBorders>
              <w:top w:val="nil"/>
              <w:left w:val="nil"/>
              <w:bottom w:val="single" w:sz="8" w:space="0" w:color="696969"/>
              <w:right w:val="single" w:sz="8" w:space="0" w:color="696969"/>
            </w:tcBorders>
          </w:tcPr>
          <w:p w14:paraId="1F120BBD" w14:textId="77777777" w:rsidR="00EF57FF" w:rsidRPr="00E83899" w:rsidRDefault="00EF57FF" w:rsidP="00EF57FF">
            <w:pPr>
              <w:widowControl w:val="0"/>
              <w:spacing w:after="0" w:line="276" w:lineRule="auto"/>
              <w:rPr>
                <w:rFonts w:cs="Arial"/>
                <w:szCs w:val="22"/>
                <w:lang w:val="en-GB" w:eastAsia="en-US" w:bidi="ar-SA"/>
              </w:rPr>
            </w:pPr>
            <w:r w:rsidRPr="00D60F26">
              <w:rPr>
                <w:rFonts w:eastAsia="Calibri" w:cs="Arial"/>
                <w:color w:val="000000"/>
                <w:szCs w:val="22"/>
                <w:lang w:val="en-GB" w:eastAsia="en-US" w:bidi="ar-SA"/>
              </w:rPr>
              <w:t xml:space="preserve">means the register of Gas Engineers maintained by Gas Safe.  “Gas Safe Registered” and “Gas Safe Registered Engineer”, “Gas Safe Registration” and </w:t>
            </w:r>
            <w:r w:rsidRPr="00D60F26">
              <w:rPr>
                <w:rFonts w:eastAsia="Calibri" w:cs="Arial"/>
                <w:color w:val="000000"/>
                <w:szCs w:val="22"/>
                <w:lang w:val="en-GB" w:eastAsia="en-US" w:bidi="ar-SA"/>
              </w:rPr>
              <w:lastRenderedPageBreak/>
              <w:t>cognate expressions shall be construed accordingly.</w:t>
            </w:r>
          </w:p>
        </w:tc>
      </w:tr>
      <w:tr w:rsidR="00EF57FF" w:rsidRPr="00E83899" w14:paraId="65D56D2A" w14:textId="77777777" w:rsidTr="0084101E">
        <w:tc>
          <w:tcPr>
            <w:tcW w:w="3109" w:type="dxa"/>
            <w:tcBorders>
              <w:top w:val="nil"/>
              <w:left w:val="single" w:sz="8" w:space="0" w:color="696969"/>
              <w:bottom w:val="single" w:sz="8" w:space="0" w:color="696969"/>
              <w:right w:val="single" w:sz="8" w:space="0" w:color="696969"/>
            </w:tcBorders>
          </w:tcPr>
          <w:p w14:paraId="7C941C78" w14:textId="77777777" w:rsidR="00EF57FF" w:rsidRPr="00E83899" w:rsidRDefault="00EF57FF" w:rsidP="00EF57FF">
            <w:pPr>
              <w:widowControl w:val="0"/>
              <w:spacing w:after="0" w:line="276" w:lineRule="auto"/>
              <w:rPr>
                <w:rFonts w:cs="Arial"/>
                <w:szCs w:val="22"/>
                <w:lang w:val="en-GB" w:eastAsia="en-US" w:bidi="ar-SA"/>
              </w:rPr>
            </w:pPr>
            <w:r w:rsidRPr="00D60F26">
              <w:rPr>
                <w:rFonts w:eastAsia="Calibri" w:cs="Arial"/>
                <w:color w:val="000000"/>
                <w:szCs w:val="22"/>
                <w:lang w:val="en-GB" w:eastAsia="en-US" w:bidi="ar-SA"/>
              </w:rPr>
              <w:lastRenderedPageBreak/>
              <w:t>Gas Supplier</w:t>
            </w:r>
          </w:p>
        </w:tc>
        <w:tc>
          <w:tcPr>
            <w:tcW w:w="1559" w:type="dxa"/>
            <w:tcBorders>
              <w:top w:val="nil"/>
              <w:left w:val="nil"/>
              <w:bottom w:val="single" w:sz="8" w:space="0" w:color="696969"/>
              <w:right w:val="single" w:sz="8" w:space="0" w:color="696969"/>
            </w:tcBorders>
          </w:tcPr>
          <w:p w14:paraId="59152433" w14:textId="77777777" w:rsidR="00EF57FF" w:rsidRPr="00E83899" w:rsidRDefault="00EF57FF" w:rsidP="00EF57FF">
            <w:pPr>
              <w:widowControl w:val="0"/>
              <w:spacing w:after="0" w:line="276" w:lineRule="auto"/>
              <w:rPr>
                <w:rFonts w:cs="Arial"/>
                <w:szCs w:val="22"/>
                <w:lang w:val="en-GB" w:eastAsia="en-US" w:bidi="ar-SA"/>
              </w:rPr>
            </w:pPr>
            <w:r w:rsidRPr="00D60F26">
              <w:rPr>
                <w:rFonts w:eastAsia="Calibri" w:cs="Arial"/>
                <w:szCs w:val="22"/>
                <w:lang w:val="en-GB" w:eastAsia="en-US" w:bidi="ar-SA"/>
              </w:rPr>
              <w:t> </w:t>
            </w:r>
          </w:p>
        </w:tc>
        <w:tc>
          <w:tcPr>
            <w:tcW w:w="4678" w:type="dxa"/>
            <w:tcBorders>
              <w:top w:val="nil"/>
              <w:left w:val="nil"/>
              <w:bottom w:val="single" w:sz="8" w:space="0" w:color="696969"/>
              <w:right w:val="single" w:sz="8" w:space="0" w:color="696969"/>
            </w:tcBorders>
          </w:tcPr>
          <w:p w14:paraId="1B1A9511" w14:textId="77777777" w:rsidR="00EF57FF" w:rsidRPr="00E83899" w:rsidRDefault="00EF57FF" w:rsidP="00EF57FF">
            <w:pPr>
              <w:widowControl w:val="0"/>
              <w:spacing w:after="0" w:line="276" w:lineRule="auto"/>
              <w:rPr>
                <w:rFonts w:cs="Arial"/>
                <w:szCs w:val="22"/>
                <w:lang w:val="en-GB" w:eastAsia="en-US" w:bidi="ar-SA"/>
              </w:rPr>
            </w:pPr>
            <w:r w:rsidRPr="00D60F26">
              <w:rPr>
                <w:rFonts w:eastAsia="Calibri" w:cs="Arial"/>
                <w:color w:val="000000"/>
                <w:szCs w:val="22"/>
                <w:lang w:val="en-GB" w:eastAsia="en-US" w:bidi="ar-SA"/>
              </w:rPr>
              <w:t>means a person holding a Gas Supply Licence.</w:t>
            </w:r>
          </w:p>
        </w:tc>
      </w:tr>
      <w:tr w:rsidR="00EF57FF" w:rsidRPr="00E83899" w14:paraId="00B7E6AA" w14:textId="77777777" w:rsidTr="0084101E">
        <w:tc>
          <w:tcPr>
            <w:tcW w:w="3109" w:type="dxa"/>
            <w:tcBorders>
              <w:top w:val="nil"/>
              <w:left w:val="single" w:sz="8" w:space="0" w:color="696969"/>
              <w:bottom w:val="single" w:sz="8" w:space="0" w:color="696969"/>
              <w:right w:val="single" w:sz="8" w:space="0" w:color="696969"/>
            </w:tcBorders>
          </w:tcPr>
          <w:p w14:paraId="47C9C2BE" w14:textId="77777777" w:rsidR="00EF57FF" w:rsidRPr="00E83899" w:rsidRDefault="00EF57FF" w:rsidP="00EF57FF">
            <w:pPr>
              <w:widowControl w:val="0"/>
              <w:spacing w:after="0" w:line="276" w:lineRule="auto"/>
              <w:rPr>
                <w:rFonts w:cs="Arial"/>
                <w:szCs w:val="22"/>
                <w:lang w:val="en-GB" w:eastAsia="en-US" w:bidi="ar-SA"/>
              </w:rPr>
            </w:pPr>
            <w:r w:rsidRPr="00D60F26">
              <w:rPr>
                <w:rFonts w:eastAsia="Calibri" w:cs="Arial"/>
                <w:color w:val="000000"/>
                <w:szCs w:val="22"/>
                <w:lang w:val="en-GB" w:eastAsia="en-US" w:bidi="ar-SA"/>
              </w:rPr>
              <w:t>Gas Supply Licence</w:t>
            </w:r>
          </w:p>
        </w:tc>
        <w:tc>
          <w:tcPr>
            <w:tcW w:w="1559" w:type="dxa"/>
            <w:tcBorders>
              <w:top w:val="nil"/>
              <w:left w:val="nil"/>
              <w:bottom w:val="single" w:sz="8" w:space="0" w:color="696969"/>
              <w:right w:val="single" w:sz="8" w:space="0" w:color="696969"/>
            </w:tcBorders>
          </w:tcPr>
          <w:p w14:paraId="2240CEBD" w14:textId="77777777" w:rsidR="00EF57FF" w:rsidRPr="00E83899" w:rsidRDefault="00EF57FF" w:rsidP="00EF57FF">
            <w:pPr>
              <w:widowControl w:val="0"/>
              <w:spacing w:after="0" w:line="276" w:lineRule="auto"/>
              <w:rPr>
                <w:rFonts w:cs="Arial"/>
                <w:szCs w:val="22"/>
                <w:lang w:val="en-GB" w:eastAsia="en-US" w:bidi="ar-SA"/>
              </w:rPr>
            </w:pPr>
            <w:r w:rsidRPr="00D60F26">
              <w:rPr>
                <w:rFonts w:eastAsia="Calibri" w:cs="Arial"/>
                <w:szCs w:val="22"/>
                <w:lang w:val="en-GB" w:eastAsia="en-US" w:bidi="ar-SA"/>
              </w:rPr>
              <w:t> </w:t>
            </w:r>
          </w:p>
        </w:tc>
        <w:tc>
          <w:tcPr>
            <w:tcW w:w="4678" w:type="dxa"/>
            <w:tcBorders>
              <w:top w:val="nil"/>
              <w:left w:val="nil"/>
              <w:bottom w:val="single" w:sz="8" w:space="0" w:color="696969"/>
              <w:right w:val="single" w:sz="8" w:space="0" w:color="696969"/>
            </w:tcBorders>
          </w:tcPr>
          <w:p w14:paraId="2B47E8BA" w14:textId="77777777" w:rsidR="00EF57FF" w:rsidRPr="00E83899" w:rsidRDefault="00EF57FF" w:rsidP="00EF57FF">
            <w:pPr>
              <w:widowControl w:val="0"/>
              <w:spacing w:after="0" w:line="276" w:lineRule="auto"/>
              <w:rPr>
                <w:rFonts w:cs="Arial"/>
                <w:szCs w:val="22"/>
                <w:lang w:val="en-GB" w:eastAsia="en-US" w:bidi="ar-SA"/>
              </w:rPr>
            </w:pPr>
            <w:r w:rsidRPr="00D60F26">
              <w:rPr>
                <w:rFonts w:eastAsia="Calibri" w:cs="Arial"/>
                <w:color w:val="000000"/>
                <w:szCs w:val="22"/>
                <w:lang w:val="en-GB" w:eastAsia="en-US" w:bidi="ar-SA"/>
              </w:rPr>
              <w:t>means a gas supply licence under the Gas Act.</w:t>
            </w:r>
          </w:p>
        </w:tc>
      </w:tr>
      <w:tr w:rsidR="00EF57FF" w:rsidRPr="00E83899" w14:paraId="3C2B99D7" w14:textId="77777777" w:rsidTr="0084101E">
        <w:tc>
          <w:tcPr>
            <w:tcW w:w="3109" w:type="dxa"/>
            <w:tcBorders>
              <w:top w:val="nil"/>
              <w:left w:val="single" w:sz="8" w:space="0" w:color="696969"/>
              <w:bottom w:val="single" w:sz="8" w:space="0" w:color="696969"/>
              <w:right w:val="single" w:sz="8" w:space="0" w:color="696969"/>
            </w:tcBorders>
          </w:tcPr>
          <w:p w14:paraId="2A18B8FD" w14:textId="77777777" w:rsidR="00EF57FF" w:rsidRPr="00E83899" w:rsidRDefault="00EF57FF" w:rsidP="00EF57FF">
            <w:pPr>
              <w:widowControl w:val="0"/>
              <w:spacing w:after="0" w:line="276" w:lineRule="auto"/>
              <w:rPr>
                <w:rFonts w:cs="Arial"/>
                <w:szCs w:val="22"/>
                <w:lang w:val="en-GB" w:eastAsia="en-US" w:bidi="ar-SA"/>
              </w:rPr>
            </w:pPr>
            <w:r w:rsidRPr="00D60F26">
              <w:rPr>
                <w:rFonts w:eastAsia="Calibri" w:cs="Arial"/>
                <w:color w:val="000000"/>
                <w:szCs w:val="22"/>
                <w:lang w:val="en-GB" w:eastAsia="en-US" w:bidi="ar-SA"/>
              </w:rPr>
              <w:t>Gas Transporter</w:t>
            </w:r>
          </w:p>
        </w:tc>
        <w:tc>
          <w:tcPr>
            <w:tcW w:w="1559" w:type="dxa"/>
            <w:tcBorders>
              <w:top w:val="nil"/>
              <w:left w:val="nil"/>
              <w:bottom w:val="single" w:sz="8" w:space="0" w:color="696969"/>
              <w:right w:val="single" w:sz="8" w:space="0" w:color="696969"/>
            </w:tcBorders>
          </w:tcPr>
          <w:p w14:paraId="117D825A" w14:textId="77777777" w:rsidR="00EF57FF" w:rsidRPr="00E83899" w:rsidRDefault="00EF57FF" w:rsidP="00EF57FF">
            <w:pPr>
              <w:widowControl w:val="0"/>
              <w:spacing w:after="0" w:line="276" w:lineRule="auto"/>
              <w:rPr>
                <w:rFonts w:cs="Arial"/>
                <w:szCs w:val="22"/>
                <w:lang w:val="en-GB" w:eastAsia="en-US" w:bidi="ar-SA"/>
              </w:rPr>
            </w:pPr>
            <w:r w:rsidRPr="00D60F26">
              <w:rPr>
                <w:rFonts w:eastAsia="Calibri" w:cs="Arial"/>
                <w:color w:val="000000"/>
                <w:szCs w:val="22"/>
                <w:lang w:val="en-GB" w:eastAsia="en-US" w:bidi="ar-SA"/>
              </w:rPr>
              <w:t>GT</w:t>
            </w:r>
          </w:p>
        </w:tc>
        <w:tc>
          <w:tcPr>
            <w:tcW w:w="4678" w:type="dxa"/>
            <w:tcBorders>
              <w:top w:val="nil"/>
              <w:left w:val="nil"/>
              <w:bottom w:val="single" w:sz="8" w:space="0" w:color="696969"/>
              <w:right w:val="single" w:sz="8" w:space="0" w:color="696969"/>
            </w:tcBorders>
          </w:tcPr>
          <w:p w14:paraId="16FE7DC5" w14:textId="77777777" w:rsidR="00EF57FF" w:rsidRPr="00E83899" w:rsidRDefault="00EF57FF" w:rsidP="00EF57FF">
            <w:pPr>
              <w:widowControl w:val="0"/>
              <w:spacing w:after="0" w:line="276" w:lineRule="auto"/>
              <w:rPr>
                <w:rFonts w:cs="Arial"/>
                <w:szCs w:val="22"/>
                <w:lang w:val="en-GB" w:eastAsia="en-US" w:bidi="ar-SA"/>
              </w:rPr>
            </w:pPr>
            <w:r w:rsidRPr="00D60F26">
              <w:rPr>
                <w:rFonts w:eastAsia="Calibri" w:cs="Arial"/>
                <w:color w:val="000000"/>
                <w:szCs w:val="22"/>
                <w:lang w:val="en-GB" w:eastAsia="en-US" w:bidi="ar-SA"/>
              </w:rPr>
              <w:t>means a person holding a Gas Transporter Licence which requires that person to become a Party to this Code.</w:t>
            </w:r>
          </w:p>
        </w:tc>
      </w:tr>
      <w:tr w:rsidR="00EF57FF" w:rsidRPr="00E83899" w14:paraId="7E5D1CB7" w14:textId="77777777" w:rsidTr="0084101E">
        <w:tc>
          <w:tcPr>
            <w:tcW w:w="3109" w:type="dxa"/>
            <w:tcBorders>
              <w:top w:val="nil"/>
              <w:left w:val="single" w:sz="8" w:space="0" w:color="696969"/>
              <w:bottom w:val="single" w:sz="8" w:space="0" w:color="696969"/>
              <w:right w:val="single" w:sz="8" w:space="0" w:color="696969"/>
            </w:tcBorders>
          </w:tcPr>
          <w:p w14:paraId="6FB98FD4" w14:textId="77777777" w:rsidR="00EF57FF" w:rsidRPr="00E83899" w:rsidRDefault="00EF57FF" w:rsidP="00EF57FF">
            <w:pPr>
              <w:widowControl w:val="0"/>
              <w:spacing w:after="0" w:line="276" w:lineRule="auto"/>
              <w:rPr>
                <w:rFonts w:cs="Arial"/>
                <w:szCs w:val="22"/>
                <w:lang w:val="en-GB" w:eastAsia="en-US" w:bidi="ar-SA"/>
              </w:rPr>
            </w:pPr>
            <w:r w:rsidRPr="00D60F26">
              <w:rPr>
                <w:rFonts w:eastAsia="Calibri" w:cs="Arial"/>
                <w:color w:val="000000"/>
                <w:szCs w:val="22"/>
                <w:lang w:val="en-GB" w:eastAsia="en-US" w:bidi="ar-SA"/>
              </w:rPr>
              <w:t>Gas Transporter Licence</w:t>
            </w:r>
          </w:p>
        </w:tc>
        <w:tc>
          <w:tcPr>
            <w:tcW w:w="1559" w:type="dxa"/>
            <w:tcBorders>
              <w:top w:val="nil"/>
              <w:left w:val="nil"/>
              <w:bottom w:val="single" w:sz="8" w:space="0" w:color="696969"/>
              <w:right w:val="single" w:sz="8" w:space="0" w:color="696969"/>
            </w:tcBorders>
          </w:tcPr>
          <w:p w14:paraId="3CCF9B85" w14:textId="77777777" w:rsidR="00EF57FF" w:rsidRPr="00E83899" w:rsidRDefault="00EF57FF" w:rsidP="00EF57FF">
            <w:pPr>
              <w:widowControl w:val="0"/>
              <w:spacing w:after="0" w:line="276" w:lineRule="auto"/>
              <w:rPr>
                <w:rFonts w:cs="Arial"/>
                <w:szCs w:val="22"/>
                <w:lang w:val="en-GB" w:eastAsia="en-US" w:bidi="ar-SA"/>
              </w:rPr>
            </w:pPr>
            <w:r w:rsidRPr="00D60F26">
              <w:rPr>
                <w:rFonts w:eastAsia="Calibri" w:cs="Arial"/>
                <w:szCs w:val="22"/>
                <w:lang w:val="en-GB" w:eastAsia="en-US" w:bidi="ar-SA"/>
              </w:rPr>
              <w:t> </w:t>
            </w:r>
          </w:p>
        </w:tc>
        <w:tc>
          <w:tcPr>
            <w:tcW w:w="4678" w:type="dxa"/>
            <w:tcBorders>
              <w:top w:val="nil"/>
              <w:left w:val="nil"/>
              <w:bottom w:val="single" w:sz="8" w:space="0" w:color="696969"/>
              <w:right w:val="single" w:sz="8" w:space="0" w:color="696969"/>
            </w:tcBorders>
          </w:tcPr>
          <w:p w14:paraId="038E1F8D" w14:textId="77777777" w:rsidR="00EF57FF" w:rsidRPr="00E83899" w:rsidRDefault="00EF57FF" w:rsidP="00EF57FF">
            <w:pPr>
              <w:widowControl w:val="0"/>
              <w:spacing w:after="0" w:line="276" w:lineRule="auto"/>
              <w:rPr>
                <w:rFonts w:cs="Arial"/>
                <w:szCs w:val="22"/>
                <w:lang w:val="en-GB" w:eastAsia="en-US" w:bidi="ar-SA"/>
              </w:rPr>
            </w:pPr>
            <w:r w:rsidRPr="00D60F26">
              <w:rPr>
                <w:rFonts w:eastAsia="Calibri" w:cs="Arial"/>
                <w:color w:val="000000"/>
                <w:szCs w:val="22"/>
                <w:lang w:val="en-GB" w:eastAsia="en-US" w:bidi="ar-SA"/>
              </w:rPr>
              <w:t>means a gas transporter licence under the Gas Act.</w:t>
            </w:r>
          </w:p>
        </w:tc>
      </w:tr>
      <w:tr w:rsidR="00EF57FF" w:rsidRPr="00E83899" w14:paraId="011C7474" w14:textId="77777777" w:rsidTr="0084101E">
        <w:tc>
          <w:tcPr>
            <w:tcW w:w="3109" w:type="dxa"/>
            <w:tcBorders>
              <w:top w:val="nil"/>
              <w:left w:val="single" w:sz="8" w:space="0" w:color="696969"/>
              <w:bottom w:val="single" w:sz="8" w:space="0" w:color="696969"/>
              <w:right w:val="single" w:sz="8" w:space="0" w:color="696969"/>
            </w:tcBorders>
          </w:tcPr>
          <w:p w14:paraId="55239709" w14:textId="77777777" w:rsidR="00EF57FF" w:rsidRPr="00E83899" w:rsidRDefault="00EF57FF" w:rsidP="00EF57FF">
            <w:pPr>
              <w:widowControl w:val="0"/>
              <w:spacing w:after="0" w:line="276" w:lineRule="auto"/>
              <w:rPr>
                <w:rFonts w:cs="Arial"/>
                <w:szCs w:val="22"/>
                <w:lang w:val="en-GB" w:eastAsia="en-US" w:bidi="ar-SA"/>
              </w:rPr>
            </w:pPr>
            <w:r w:rsidRPr="00D60F26">
              <w:rPr>
                <w:rFonts w:eastAsia="Calibri" w:cs="Arial"/>
                <w:color w:val="000000"/>
                <w:szCs w:val="22"/>
                <w:lang w:val="en-GB" w:eastAsia="en-US" w:bidi="ar-SA"/>
              </w:rPr>
              <w:t>Gate Closure</w:t>
            </w:r>
          </w:p>
        </w:tc>
        <w:tc>
          <w:tcPr>
            <w:tcW w:w="1559" w:type="dxa"/>
            <w:tcBorders>
              <w:top w:val="nil"/>
              <w:left w:val="nil"/>
              <w:bottom w:val="single" w:sz="8" w:space="0" w:color="696969"/>
              <w:right w:val="single" w:sz="8" w:space="0" w:color="696969"/>
            </w:tcBorders>
          </w:tcPr>
          <w:p w14:paraId="5166062A" w14:textId="77777777" w:rsidR="00EF57FF" w:rsidRPr="00E83899" w:rsidRDefault="00EF57FF" w:rsidP="00EF57FF">
            <w:pPr>
              <w:widowControl w:val="0"/>
              <w:spacing w:after="0" w:line="276" w:lineRule="auto"/>
              <w:rPr>
                <w:rFonts w:cs="Arial"/>
                <w:szCs w:val="22"/>
                <w:lang w:val="en-GB" w:eastAsia="en-US" w:bidi="ar-SA"/>
              </w:rPr>
            </w:pPr>
            <w:r w:rsidRPr="00D60F26">
              <w:rPr>
                <w:rFonts w:eastAsia="Calibri" w:cs="Arial"/>
                <w:szCs w:val="22"/>
                <w:lang w:val="en-GB" w:eastAsia="en-US" w:bidi="ar-SA"/>
              </w:rPr>
              <w:t> </w:t>
            </w:r>
          </w:p>
        </w:tc>
        <w:tc>
          <w:tcPr>
            <w:tcW w:w="4678" w:type="dxa"/>
            <w:tcBorders>
              <w:top w:val="nil"/>
              <w:left w:val="nil"/>
              <w:bottom w:val="single" w:sz="8" w:space="0" w:color="696969"/>
              <w:right w:val="single" w:sz="8" w:space="0" w:color="696969"/>
            </w:tcBorders>
          </w:tcPr>
          <w:p w14:paraId="5207678D" w14:textId="77777777" w:rsidR="00EF57FF" w:rsidRPr="00E83899" w:rsidRDefault="00EF57FF" w:rsidP="00EF57FF">
            <w:pPr>
              <w:widowControl w:val="0"/>
              <w:spacing w:after="0" w:line="276" w:lineRule="auto"/>
              <w:rPr>
                <w:rFonts w:cs="Arial"/>
                <w:szCs w:val="22"/>
                <w:lang w:val="en-GB" w:eastAsia="en-US" w:bidi="ar-SA"/>
              </w:rPr>
            </w:pPr>
            <w:r w:rsidRPr="00D60F26">
              <w:rPr>
                <w:rFonts w:eastAsia="Calibri" w:cs="Arial"/>
                <w:color w:val="000000"/>
                <w:szCs w:val="22"/>
                <w:lang w:val="en-GB" w:eastAsia="en-US" w:bidi="ar-SA"/>
              </w:rPr>
              <w:t>means, 17:00 hours on the day before the Supply Effective From Date of a Switch or Initial Registration.</w:t>
            </w:r>
          </w:p>
        </w:tc>
      </w:tr>
      <w:tr w:rsidR="00EF57FF" w:rsidRPr="00E83899" w14:paraId="39ED64D2" w14:textId="77777777" w:rsidTr="0084101E">
        <w:tc>
          <w:tcPr>
            <w:tcW w:w="3109" w:type="dxa"/>
            <w:tcBorders>
              <w:top w:val="nil"/>
              <w:left w:val="single" w:sz="8" w:space="0" w:color="696969"/>
              <w:bottom w:val="single" w:sz="8" w:space="0" w:color="696969"/>
              <w:right w:val="single" w:sz="8" w:space="0" w:color="696969"/>
            </w:tcBorders>
          </w:tcPr>
          <w:p w14:paraId="3BAC2CA8" w14:textId="77777777" w:rsidR="00EF57FF" w:rsidRPr="00E83899" w:rsidRDefault="00EF57FF" w:rsidP="00EF57FF">
            <w:pPr>
              <w:widowControl w:val="0"/>
              <w:spacing w:after="0" w:line="276" w:lineRule="auto"/>
              <w:rPr>
                <w:rFonts w:cs="Arial"/>
                <w:szCs w:val="22"/>
                <w:lang w:val="en-GB" w:eastAsia="en-US" w:bidi="ar-SA"/>
              </w:rPr>
            </w:pPr>
            <w:r w:rsidRPr="00D60F26">
              <w:rPr>
                <w:rFonts w:eastAsia="Calibri" w:cs="Arial"/>
                <w:color w:val="000000"/>
                <w:szCs w:val="22"/>
                <w:lang w:val="en-GB" w:eastAsia="en-US" w:bidi="ar-SA"/>
              </w:rPr>
              <w:t>GB Standardised Address List</w:t>
            </w:r>
          </w:p>
        </w:tc>
        <w:tc>
          <w:tcPr>
            <w:tcW w:w="1559" w:type="dxa"/>
            <w:tcBorders>
              <w:top w:val="nil"/>
              <w:left w:val="nil"/>
              <w:bottom w:val="single" w:sz="8" w:space="0" w:color="696969"/>
              <w:right w:val="single" w:sz="8" w:space="0" w:color="696969"/>
            </w:tcBorders>
          </w:tcPr>
          <w:p w14:paraId="5739EA72" w14:textId="77777777" w:rsidR="00EF57FF" w:rsidRPr="00E83899" w:rsidRDefault="00EF57FF" w:rsidP="00EF57FF">
            <w:pPr>
              <w:widowControl w:val="0"/>
              <w:spacing w:after="0" w:line="276" w:lineRule="auto"/>
              <w:rPr>
                <w:rFonts w:cs="Arial"/>
                <w:szCs w:val="22"/>
                <w:lang w:val="en-GB" w:eastAsia="en-US" w:bidi="ar-SA"/>
              </w:rPr>
            </w:pPr>
            <w:r w:rsidRPr="00D60F26">
              <w:rPr>
                <w:rFonts w:eastAsia="Calibri" w:cs="Arial"/>
                <w:szCs w:val="22"/>
                <w:lang w:val="en-GB" w:eastAsia="en-US" w:bidi="ar-SA"/>
              </w:rPr>
              <w:t> </w:t>
            </w:r>
          </w:p>
        </w:tc>
        <w:tc>
          <w:tcPr>
            <w:tcW w:w="4678" w:type="dxa"/>
            <w:tcBorders>
              <w:top w:val="nil"/>
              <w:left w:val="nil"/>
              <w:bottom w:val="single" w:sz="8" w:space="0" w:color="696969"/>
              <w:right w:val="single" w:sz="8" w:space="0" w:color="696969"/>
            </w:tcBorders>
          </w:tcPr>
          <w:p w14:paraId="63E3EC4E" w14:textId="77777777" w:rsidR="00EF57FF" w:rsidRPr="00E83899" w:rsidRDefault="00EF57FF" w:rsidP="00EF57FF">
            <w:pPr>
              <w:widowControl w:val="0"/>
              <w:spacing w:after="0" w:line="276" w:lineRule="auto"/>
              <w:rPr>
                <w:rFonts w:cs="Arial"/>
                <w:szCs w:val="22"/>
                <w:lang w:val="en-GB" w:eastAsia="en-US" w:bidi="ar-SA"/>
              </w:rPr>
            </w:pPr>
            <w:r w:rsidRPr="00D60F26">
              <w:rPr>
                <w:rFonts w:eastAsia="Calibri" w:cs="Arial"/>
                <w:color w:val="000000"/>
                <w:szCs w:val="22"/>
                <w:lang w:val="en-GB" w:eastAsia="en-US" w:bidi="ar-SA"/>
              </w:rPr>
              <w:t>has the meaning given in the Service Definition for the Central Switching Service.</w:t>
            </w:r>
          </w:p>
        </w:tc>
      </w:tr>
      <w:tr w:rsidR="00EF57FF" w:rsidRPr="00E83899" w14:paraId="0D5ECA5C" w14:textId="77777777" w:rsidTr="0084101E">
        <w:tc>
          <w:tcPr>
            <w:tcW w:w="3109" w:type="dxa"/>
            <w:tcBorders>
              <w:top w:val="nil"/>
              <w:left w:val="single" w:sz="8" w:space="0" w:color="696969"/>
              <w:bottom w:val="single" w:sz="8" w:space="0" w:color="696969"/>
              <w:right w:val="single" w:sz="8" w:space="0" w:color="696969"/>
            </w:tcBorders>
          </w:tcPr>
          <w:p w14:paraId="6341A920" w14:textId="77777777" w:rsidR="00EF57FF" w:rsidRPr="00E83899" w:rsidRDefault="00EF57FF" w:rsidP="00EF57FF">
            <w:pPr>
              <w:widowControl w:val="0"/>
              <w:spacing w:after="0" w:line="276" w:lineRule="auto"/>
              <w:rPr>
                <w:rFonts w:cs="Arial"/>
                <w:szCs w:val="22"/>
                <w:lang w:val="en-GB" w:eastAsia="en-US" w:bidi="ar-SA"/>
              </w:rPr>
            </w:pPr>
            <w:r w:rsidRPr="00D60F26">
              <w:rPr>
                <w:rFonts w:eastAsia="Calibri" w:cs="Arial"/>
                <w:color w:val="000000"/>
                <w:szCs w:val="22"/>
                <w:lang w:val="en-GB" w:eastAsia="en-US" w:bidi="ar-SA"/>
              </w:rPr>
              <w:t>GD Energy Payment Frequency</w:t>
            </w:r>
          </w:p>
        </w:tc>
        <w:tc>
          <w:tcPr>
            <w:tcW w:w="1559" w:type="dxa"/>
            <w:tcBorders>
              <w:top w:val="nil"/>
              <w:left w:val="nil"/>
              <w:bottom w:val="single" w:sz="8" w:space="0" w:color="696969"/>
              <w:right w:val="single" w:sz="8" w:space="0" w:color="696969"/>
            </w:tcBorders>
          </w:tcPr>
          <w:p w14:paraId="69020C7C" w14:textId="77777777" w:rsidR="00EF57FF" w:rsidRPr="00E83899" w:rsidRDefault="00EF57FF" w:rsidP="00EF57FF">
            <w:pPr>
              <w:widowControl w:val="0"/>
              <w:spacing w:after="0" w:line="276" w:lineRule="auto"/>
              <w:rPr>
                <w:rFonts w:cs="Arial"/>
                <w:szCs w:val="22"/>
                <w:lang w:val="en-GB" w:eastAsia="en-US" w:bidi="ar-SA"/>
              </w:rPr>
            </w:pPr>
            <w:r w:rsidRPr="00D60F26">
              <w:rPr>
                <w:rFonts w:eastAsia="Calibri" w:cs="Arial"/>
                <w:szCs w:val="22"/>
                <w:lang w:val="en-GB" w:eastAsia="en-US" w:bidi="ar-SA"/>
              </w:rPr>
              <w:t> </w:t>
            </w:r>
          </w:p>
        </w:tc>
        <w:tc>
          <w:tcPr>
            <w:tcW w:w="4678" w:type="dxa"/>
            <w:tcBorders>
              <w:top w:val="nil"/>
              <w:left w:val="nil"/>
              <w:bottom w:val="single" w:sz="8" w:space="0" w:color="696969"/>
              <w:right w:val="single" w:sz="8" w:space="0" w:color="696969"/>
            </w:tcBorders>
          </w:tcPr>
          <w:p w14:paraId="0EA5E56A" w14:textId="77777777" w:rsidR="00EF57FF" w:rsidRPr="00E83899" w:rsidRDefault="00EF57FF" w:rsidP="00EF57FF">
            <w:pPr>
              <w:widowControl w:val="0"/>
              <w:spacing w:after="0" w:line="276" w:lineRule="auto"/>
              <w:rPr>
                <w:rFonts w:cs="Arial"/>
                <w:szCs w:val="22"/>
                <w:lang w:val="en-GB" w:eastAsia="en-US" w:bidi="ar-SA"/>
              </w:rPr>
            </w:pPr>
            <w:r w:rsidRPr="00D60F26">
              <w:rPr>
                <w:rFonts w:eastAsia="Calibri" w:cs="Arial"/>
                <w:color w:val="000000"/>
                <w:szCs w:val="22"/>
                <w:lang w:val="en-GB" w:eastAsia="en-US" w:bidi="ar-SA"/>
              </w:rPr>
              <w:t>means an indicator of the frequency that a Green Deal Bill Payer makes payment to their Electricity Supplier for electricity supply charges.</w:t>
            </w:r>
          </w:p>
        </w:tc>
      </w:tr>
      <w:tr w:rsidR="00EF57FF" w:rsidRPr="00E83899" w14:paraId="548A0209" w14:textId="77777777" w:rsidTr="0084101E">
        <w:tc>
          <w:tcPr>
            <w:tcW w:w="3109" w:type="dxa"/>
            <w:tcBorders>
              <w:top w:val="nil"/>
              <w:left w:val="single" w:sz="8" w:space="0" w:color="696969"/>
              <w:bottom w:val="single" w:sz="8" w:space="0" w:color="696969"/>
              <w:right w:val="single" w:sz="8" w:space="0" w:color="696969"/>
            </w:tcBorders>
          </w:tcPr>
          <w:p w14:paraId="0885DD67" w14:textId="77777777" w:rsidR="00EF57FF" w:rsidRPr="00E83899" w:rsidRDefault="00EF57FF" w:rsidP="00EF57FF">
            <w:pPr>
              <w:widowControl w:val="0"/>
              <w:spacing w:after="0" w:line="276" w:lineRule="auto"/>
              <w:rPr>
                <w:rFonts w:cs="Arial"/>
                <w:szCs w:val="22"/>
                <w:lang w:val="en-GB" w:eastAsia="en-US" w:bidi="ar-SA"/>
              </w:rPr>
            </w:pPr>
            <w:r w:rsidRPr="00D60F26">
              <w:rPr>
                <w:rFonts w:eastAsia="Calibri" w:cs="Arial"/>
                <w:color w:val="000000"/>
                <w:szCs w:val="22"/>
                <w:lang w:val="en-GB" w:eastAsia="en-US" w:bidi="ar-SA"/>
              </w:rPr>
              <w:t>GD Energy Payment Method</w:t>
            </w:r>
          </w:p>
        </w:tc>
        <w:tc>
          <w:tcPr>
            <w:tcW w:w="1559" w:type="dxa"/>
            <w:tcBorders>
              <w:top w:val="nil"/>
              <w:left w:val="nil"/>
              <w:bottom w:val="single" w:sz="8" w:space="0" w:color="696969"/>
              <w:right w:val="single" w:sz="8" w:space="0" w:color="696969"/>
            </w:tcBorders>
          </w:tcPr>
          <w:p w14:paraId="128B71D1" w14:textId="77777777" w:rsidR="00EF57FF" w:rsidRPr="00E83899" w:rsidRDefault="00EF57FF" w:rsidP="00EF57FF">
            <w:pPr>
              <w:widowControl w:val="0"/>
              <w:spacing w:after="0" w:line="276" w:lineRule="auto"/>
              <w:rPr>
                <w:rFonts w:cs="Arial"/>
                <w:szCs w:val="22"/>
                <w:lang w:val="en-GB" w:eastAsia="en-US" w:bidi="ar-SA"/>
              </w:rPr>
            </w:pPr>
            <w:r w:rsidRPr="00D60F26">
              <w:rPr>
                <w:rFonts w:eastAsia="Calibri" w:cs="Arial"/>
                <w:szCs w:val="22"/>
                <w:lang w:val="en-GB" w:eastAsia="en-US" w:bidi="ar-SA"/>
              </w:rPr>
              <w:t> </w:t>
            </w:r>
          </w:p>
        </w:tc>
        <w:tc>
          <w:tcPr>
            <w:tcW w:w="4678" w:type="dxa"/>
            <w:tcBorders>
              <w:top w:val="nil"/>
              <w:left w:val="nil"/>
              <w:bottom w:val="single" w:sz="8" w:space="0" w:color="696969"/>
              <w:right w:val="single" w:sz="8" w:space="0" w:color="696969"/>
            </w:tcBorders>
          </w:tcPr>
          <w:p w14:paraId="0A9A17A6" w14:textId="77777777" w:rsidR="00EF57FF" w:rsidRPr="00E83899" w:rsidRDefault="00EF57FF" w:rsidP="00EF57FF">
            <w:pPr>
              <w:widowControl w:val="0"/>
              <w:spacing w:after="0" w:line="276" w:lineRule="auto"/>
              <w:rPr>
                <w:rFonts w:cs="Arial"/>
                <w:szCs w:val="22"/>
                <w:lang w:val="en-GB" w:eastAsia="en-US" w:bidi="ar-SA"/>
              </w:rPr>
            </w:pPr>
            <w:r w:rsidRPr="00D60F26">
              <w:rPr>
                <w:rFonts w:eastAsia="Calibri" w:cs="Arial"/>
                <w:color w:val="000000"/>
                <w:szCs w:val="22"/>
                <w:lang w:val="en-GB" w:eastAsia="en-US" w:bidi="ar-SA"/>
              </w:rPr>
              <w:t>means an indicator of the method via which a Green Deal Bill Payer makes payment to their Electricity Supplier for electricity supply charges</w:t>
            </w:r>
          </w:p>
        </w:tc>
      </w:tr>
      <w:tr w:rsidR="00EF57FF" w:rsidRPr="00E83899" w14:paraId="487AEDD0" w14:textId="77777777" w:rsidTr="0084101E">
        <w:tc>
          <w:tcPr>
            <w:tcW w:w="3109" w:type="dxa"/>
            <w:tcBorders>
              <w:top w:val="nil"/>
              <w:left w:val="single" w:sz="8" w:space="0" w:color="696969"/>
              <w:bottom w:val="single" w:sz="8" w:space="0" w:color="696969"/>
              <w:right w:val="single" w:sz="8" w:space="0" w:color="696969"/>
            </w:tcBorders>
          </w:tcPr>
          <w:p w14:paraId="4D7CFF17" w14:textId="77777777" w:rsidR="00EF57FF" w:rsidRPr="00E83899" w:rsidRDefault="00EF57FF" w:rsidP="00EF57FF">
            <w:pPr>
              <w:widowControl w:val="0"/>
              <w:spacing w:after="0" w:line="276" w:lineRule="auto"/>
              <w:rPr>
                <w:rFonts w:cs="Arial"/>
                <w:szCs w:val="22"/>
                <w:lang w:val="en-GB" w:eastAsia="en-US" w:bidi="ar-SA"/>
              </w:rPr>
            </w:pPr>
            <w:r w:rsidRPr="00D60F26">
              <w:rPr>
                <w:rFonts w:eastAsia="Calibri" w:cs="Arial"/>
                <w:color w:val="000000"/>
                <w:szCs w:val="22"/>
                <w:lang w:val="en-GB" w:eastAsia="en-US" w:bidi="ar-SA"/>
              </w:rPr>
              <w:t>GD Provider Plan Creator</w:t>
            </w:r>
          </w:p>
        </w:tc>
        <w:tc>
          <w:tcPr>
            <w:tcW w:w="1559" w:type="dxa"/>
            <w:tcBorders>
              <w:top w:val="nil"/>
              <w:left w:val="nil"/>
              <w:bottom w:val="single" w:sz="8" w:space="0" w:color="696969"/>
              <w:right w:val="single" w:sz="8" w:space="0" w:color="696969"/>
            </w:tcBorders>
          </w:tcPr>
          <w:p w14:paraId="4F52FDCE" w14:textId="77777777" w:rsidR="00EF57FF" w:rsidRPr="00E83899" w:rsidRDefault="00EF57FF" w:rsidP="00EF57FF">
            <w:pPr>
              <w:widowControl w:val="0"/>
              <w:spacing w:after="0" w:line="276" w:lineRule="auto"/>
              <w:rPr>
                <w:rFonts w:cs="Arial"/>
                <w:szCs w:val="22"/>
                <w:lang w:val="en-GB" w:eastAsia="en-US" w:bidi="ar-SA"/>
              </w:rPr>
            </w:pPr>
            <w:r w:rsidRPr="00D60F26">
              <w:rPr>
                <w:rFonts w:eastAsia="Calibri" w:cs="Arial"/>
                <w:szCs w:val="22"/>
                <w:lang w:val="en-GB" w:eastAsia="en-US" w:bidi="ar-SA"/>
              </w:rPr>
              <w:t> </w:t>
            </w:r>
          </w:p>
        </w:tc>
        <w:tc>
          <w:tcPr>
            <w:tcW w:w="4678" w:type="dxa"/>
            <w:tcBorders>
              <w:top w:val="nil"/>
              <w:left w:val="nil"/>
              <w:bottom w:val="single" w:sz="8" w:space="0" w:color="696969"/>
              <w:right w:val="single" w:sz="8" w:space="0" w:color="696969"/>
            </w:tcBorders>
          </w:tcPr>
          <w:p w14:paraId="3DDFA99E" w14:textId="77777777" w:rsidR="00EF57FF" w:rsidRPr="00E83899" w:rsidRDefault="00EF57FF" w:rsidP="00EF57FF">
            <w:pPr>
              <w:widowControl w:val="0"/>
              <w:spacing w:after="0" w:line="276" w:lineRule="auto"/>
              <w:rPr>
                <w:rFonts w:cs="Arial"/>
                <w:szCs w:val="22"/>
                <w:lang w:val="en-GB" w:eastAsia="en-US" w:bidi="ar-SA"/>
              </w:rPr>
            </w:pPr>
            <w:r w:rsidRPr="00D60F26">
              <w:rPr>
                <w:rFonts w:eastAsia="Calibri" w:cs="Arial"/>
                <w:color w:val="000000"/>
                <w:szCs w:val="22"/>
                <w:lang w:val="en-GB" w:eastAsia="en-US" w:bidi="ar-SA"/>
              </w:rPr>
              <w:t>means the code to identify the reason for the provision of data by the GD Provider, as set out in the REC Data Specification.</w:t>
            </w:r>
          </w:p>
        </w:tc>
      </w:tr>
      <w:tr w:rsidR="00EF57FF" w:rsidRPr="00E83899" w14:paraId="2B0D6253" w14:textId="77777777" w:rsidTr="0084101E">
        <w:tc>
          <w:tcPr>
            <w:tcW w:w="3109" w:type="dxa"/>
            <w:tcBorders>
              <w:top w:val="nil"/>
              <w:left w:val="single" w:sz="8" w:space="0" w:color="696969"/>
              <w:bottom w:val="single" w:sz="8" w:space="0" w:color="696969"/>
              <w:right w:val="single" w:sz="8" w:space="0" w:color="696969"/>
            </w:tcBorders>
          </w:tcPr>
          <w:p w14:paraId="2F020F1E" w14:textId="77777777" w:rsidR="00EF57FF" w:rsidRPr="00E83899" w:rsidRDefault="00EF57FF" w:rsidP="00EF57FF">
            <w:pPr>
              <w:widowControl w:val="0"/>
              <w:spacing w:after="0" w:line="276" w:lineRule="auto"/>
              <w:rPr>
                <w:rFonts w:cs="Arial"/>
                <w:szCs w:val="22"/>
                <w:lang w:val="en-GB" w:eastAsia="en-US" w:bidi="ar-SA"/>
              </w:rPr>
            </w:pPr>
            <w:r w:rsidRPr="00D60F26">
              <w:rPr>
                <w:rFonts w:eastAsia="Calibri" w:cs="Arial"/>
                <w:color w:val="000000"/>
                <w:szCs w:val="22"/>
                <w:lang w:val="en-GB" w:eastAsia="en-US" w:bidi="ar-SA"/>
              </w:rPr>
              <w:t>GDCC Instruction Number</w:t>
            </w:r>
          </w:p>
        </w:tc>
        <w:tc>
          <w:tcPr>
            <w:tcW w:w="1559" w:type="dxa"/>
            <w:tcBorders>
              <w:top w:val="nil"/>
              <w:left w:val="nil"/>
              <w:bottom w:val="single" w:sz="8" w:space="0" w:color="696969"/>
              <w:right w:val="single" w:sz="8" w:space="0" w:color="696969"/>
            </w:tcBorders>
          </w:tcPr>
          <w:p w14:paraId="7D0AC178" w14:textId="77777777" w:rsidR="00EF57FF" w:rsidRPr="00E83899" w:rsidRDefault="00EF57FF" w:rsidP="00EF57FF">
            <w:pPr>
              <w:widowControl w:val="0"/>
              <w:spacing w:after="0" w:line="276" w:lineRule="auto"/>
              <w:rPr>
                <w:rFonts w:cs="Arial"/>
                <w:szCs w:val="22"/>
                <w:lang w:val="en-GB" w:eastAsia="en-US" w:bidi="ar-SA"/>
              </w:rPr>
            </w:pPr>
            <w:r w:rsidRPr="00D60F26">
              <w:rPr>
                <w:rFonts w:eastAsia="Calibri" w:cs="Arial"/>
                <w:szCs w:val="22"/>
                <w:lang w:val="en-GB" w:eastAsia="en-US" w:bidi="ar-SA"/>
              </w:rPr>
              <w:t> </w:t>
            </w:r>
          </w:p>
        </w:tc>
        <w:tc>
          <w:tcPr>
            <w:tcW w:w="4678" w:type="dxa"/>
            <w:tcBorders>
              <w:top w:val="nil"/>
              <w:left w:val="nil"/>
              <w:bottom w:val="single" w:sz="8" w:space="0" w:color="696969"/>
              <w:right w:val="single" w:sz="8" w:space="0" w:color="696969"/>
            </w:tcBorders>
          </w:tcPr>
          <w:p w14:paraId="20AD150D" w14:textId="77777777" w:rsidR="00EF57FF" w:rsidRPr="00E83899" w:rsidRDefault="00EF57FF" w:rsidP="00EF57FF">
            <w:pPr>
              <w:widowControl w:val="0"/>
              <w:spacing w:after="0" w:line="276" w:lineRule="auto"/>
              <w:rPr>
                <w:rFonts w:cs="Arial"/>
                <w:szCs w:val="22"/>
                <w:lang w:val="en-GB" w:eastAsia="en-US" w:bidi="ar-SA"/>
              </w:rPr>
            </w:pPr>
            <w:r w:rsidRPr="00D60F26">
              <w:rPr>
                <w:rFonts w:eastAsia="Calibri" w:cs="Arial"/>
                <w:color w:val="000000"/>
                <w:szCs w:val="22"/>
                <w:lang w:val="en-GB" w:eastAsia="en-US" w:bidi="ar-SA"/>
              </w:rPr>
              <w:t>means the unique identifier for each instruction issued by the GDCC to participants.</w:t>
            </w:r>
          </w:p>
        </w:tc>
      </w:tr>
      <w:tr w:rsidR="00EF57FF" w:rsidRPr="00E83899" w14:paraId="45218010" w14:textId="77777777" w:rsidTr="0084101E">
        <w:tc>
          <w:tcPr>
            <w:tcW w:w="3109" w:type="dxa"/>
            <w:tcBorders>
              <w:top w:val="nil"/>
              <w:left w:val="single" w:sz="8" w:space="0" w:color="696969"/>
              <w:bottom w:val="single" w:sz="8" w:space="0" w:color="696969"/>
              <w:right w:val="single" w:sz="8" w:space="0" w:color="696969"/>
            </w:tcBorders>
          </w:tcPr>
          <w:p w14:paraId="3B81D262" w14:textId="77777777" w:rsidR="00EF57FF" w:rsidRPr="00E83899" w:rsidRDefault="00EF57FF" w:rsidP="00EF57FF">
            <w:pPr>
              <w:widowControl w:val="0"/>
              <w:spacing w:after="0" w:line="276" w:lineRule="auto"/>
              <w:rPr>
                <w:rFonts w:cs="Arial"/>
                <w:szCs w:val="22"/>
                <w:lang w:val="en-GB" w:eastAsia="en-US" w:bidi="ar-SA"/>
              </w:rPr>
            </w:pPr>
            <w:r w:rsidRPr="00D60F26">
              <w:rPr>
                <w:rFonts w:eastAsia="Calibri" w:cs="Arial"/>
                <w:color w:val="000000"/>
                <w:szCs w:val="22"/>
                <w:lang w:val="en-GB" w:eastAsia="en-US" w:bidi="ar-SA"/>
              </w:rPr>
              <w:t>GDCC Provider</w:t>
            </w:r>
          </w:p>
        </w:tc>
        <w:tc>
          <w:tcPr>
            <w:tcW w:w="1559" w:type="dxa"/>
            <w:tcBorders>
              <w:top w:val="nil"/>
              <w:left w:val="nil"/>
              <w:bottom w:val="single" w:sz="8" w:space="0" w:color="696969"/>
              <w:right w:val="single" w:sz="8" w:space="0" w:color="696969"/>
            </w:tcBorders>
          </w:tcPr>
          <w:p w14:paraId="7E70D755" w14:textId="77777777" w:rsidR="00EF57FF" w:rsidRPr="00E83899" w:rsidRDefault="00EF57FF" w:rsidP="00EF57FF">
            <w:pPr>
              <w:widowControl w:val="0"/>
              <w:spacing w:after="0" w:line="276" w:lineRule="auto"/>
              <w:rPr>
                <w:rFonts w:cs="Arial"/>
                <w:szCs w:val="22"/>
                <w:lang w:val="en-GB" w:eastAsia="en-US" w:bidi="ar-SA"/>
              </w:rPr>
            </w:pPr>
            <w:r w:rsidRPr="00D60F26">
              <w:rPr>
                <w:rFonts w:eastAsia="Calibri" w:cs="Arial"/>
                <w:szCs w:val="22"/>
                <w:lang w:val="en-GB" w:eastAsia="en-US" w:bidi="ar-SA"/>
              </w:rPr>
              <w:t> </w:t>
            </w:r>
          </w:p>
        </w:tc>
        <w:tc>
          <w:tcPr>
            <w:tcW w:w="4678" w:type="dxa"/>
            <w:tcBorders>
              <w:top w:val="nil"/>
              <w:left w:val="nil"/>
              <w:bottom w:val="single" w:sz="8" w:space="0" w:color="696969"/>
              <w:right w:val="single" w:sz="8" w:space="0" w:color="696969"/>
            </w:tcBorders>
          </w:tcPr>
          <w:p w14:paraId="4A01E0FF" w14:textId="77777777" w:rsidR="00EF57FF" w:rsidRPr="00E83899" w:rsidRDefault="00EF57FF" w:rsidP="00EF57FF">
            <w:pPr>
              <w:widowControl w:val="0"/>
              <w:spacing w:after="0" w:line="276" w:lineRule="auto"/>
              <w:rPr>
                <w:rFonts w:cs="Arial"/>
                <w:szCs w:val="22"/>
                <w:lang w:val="en-GB" w:eastAsia="en-US" w:bidi="ar-SA"/>
              </w:rPr>
            </w:pPr>
            <w:r w:rsidRPr="00D60F26">
              <w:rPr>
                <w:rFonts w:eastAsia="Calibri" w:cs="Arial"/>
                <w:color w:val="000000"/>
                <w:szCs w:val="22"/>
                <w:lang w:val="en-GB" w:eastAsia="en-US" w:bidi="ar-SA"/>
              </w:rPr>
              <w:t>means the person or persons appointed by RECCo from time to time to provide the GDCC Service.</w:t>
            </w:r>
          </w:p>
        </w:tc>
      </w:tr>
      <w:tr w:rsidR="00EF57FF" w:rsidRPr="00E83899" w14:paraId="23D1350D" w14:textId="77777777" w:rsidTr="0084101E">
        <w:tc>
          <w:tcPr>
            <w:tcW w:w="3109" w:type="dxa"/>
            <w:tcBorders>
              <w:top w:val="nil"/>
              <w:left w:val="single" w:sz="8" w:space="0" w:color="696969"/>
              <w:bottom w:val="single" w:sz="8" w:space="0" w:color="696969"/>
              <w:right w:val="single" w:sz="8" w:space="0" w:color="696969"/>
            </w:tcBorders>
          </w:tcPr>
          <w:p w14:paraId="313AAF18" w14:textId="77777777" w:rsidR="00EF57FF" w:rsidRPr="00E83899" w:rsidRDefault="00EF57FF" w:rsidP="00EF57FF">
            <w:pPr>
              <w:widowControl w:val="0"/>
              <w:spacing w:after="0" w:line="276" w:lineRule="auto"/>
              <w:rPr>
                <w:rFonts w:cs="Arial"/>
                <w:szCs w:val="22"/>
                <w:lang w:val="en-GB" w:eastAsia="en-US" w:bidi="ar-SA"/>
              </w:rPr>
            </w:pPr>
            <w:r w:rsidRPr="00D60F26">
              <w:rPr>
                <w:rFonts w:eastAsia="Calibri" w:cs="Arial"/>
                <w:color w:val="000000"/>
                <w:szCs w:val="22"/>
                <w:lang w:val="en-GB" w:eastAsia="en-US" w:bidi="ar-SA"/>
              </w:rPr>
              <w:t>GDCC Service</w:t>
            </w:r>
          </w:p>
        </w:tc>
        <w:tc>
          <w:tcPr>
            <w:tcW w:w="1559" w:type="dxa"/>
            <w:tcBorders>
              <w:top w:val="nil"/>
              <w:left w:val="nil"/>
              <w:bottom w:val="single" w:sz="8" w:space="0" w:color="696969"/>
              <w:right w:val="single" w:sz="8" w:space="0" w:color="696969"/>
            </w:tcBorders>
          </w:tcPr>
          <w:p w14:paraId="335BF7EC" w14:textId="77777777" w:rsidR="00EF57FF" w:rsidRPr="00E83899" w:rsidRDefault="00EF57FF" w:rsidP="00EF57FF">
            <w:pPr>
              <w:widowControl w:val="0"/>
              <w:spacing w:after="0" w:line="276" w:lineRule="auto"/>
              <w:rPr>
                <w:rFonts w:cs="Arial"/>
                <w:szCs w:val="22"/>
                <w:lang w:val="en-GB" w:eastAsia="en-US" w:bidi="ar-SA"/>
              </w:rPr>
            </w:pPr>
            <w:r w:rsidRPr="00D60F26">
              <w:rPr>
                <w:rFonts w:eastAsia="Calibri" w:cs="Arial"/>
                <w:szCs w:val="22"/>
                <w:lang w:val="en-GB" w:eastAsia="en-US" w:bidi="ar-SA"/>
              </w:rPr>
              <w:t> </w:t>
            </w:r>
          </w:p>
        </w:tc>
        <w:tc>
          <w:tcPr>
            <w:tcW w:w="4678" w:type="dxa"/>
            <w:tcBorders>
              <w:top w:val="nil"/>
              <w:left w:val="nil"/>
              <w:bottom w:val="single" w:sz="8" w:space="0" w:color="696969"/>
              <w:right w:val="single" w:sz="8" w:space="0" w:color="696969"/>
            </w:tcBorders>
          </w:tcPr>
          <w:p w14:paraId="6A42E828" w14:textId="77777777" w:rsidR="00EF57FF" w:rsidRPr="00E83899" w:rsidRDefault="00EF57FF" w:rsidP="00EF57FF">
            <w:pPr>
              <w:widowControl w:val="0"/>
              <w:spacing w:after="0" w:line="276" w:lineRule="auto"/>
              <w:rPr>
                <w:rFonts w:cs="Arial"/>
                <w:szCs w:val="22"/>
                <w:lang w:val="en-GB" w:eastAsia="en-US" w:bidi="ar-SA"/>
              </w:rPr>
            </w:pPr>
            <w:r w:rsidRPr="00D60F26">
              <w:rPr>
                <w:rFonts w:eastAsia="Calibri" w:cs="Arial"/>
                <w:color w:val="000000"/>
                <w:szCs w:val="22"/>
                <w:lang w:val="en-GB" w:eastAsia="en-US" w:bidi="ar-SA"/>
              </w:rPr>
              <w:t>means the Green Deal Central Charging Database service provided pursuant to the GDCC Service Definition.</w:t>
            </w:r>
          </w:p>
        </w:tc>
      </w:tr>
      <w:tr w:rsidR="00EF57FF" w:rsidRPr="00E83899" w14:paraId="4ADE2719" w14:textId="77777777" w:rsidTr="0084101E">
        <w:tc>
          <w:tcPr>
            <w:tcW w:w="3109" w:type="dxa"/>
            <w:tcBorders>
              <w:top w:val="nil"/>
              <w:left w:val="single" w:sz="8" w:space="0" w:color="696969"/>
              <w:bottom w:val="single" w:sz="8" w:space="0" w:color="696969"/>
              <w:right w:val="single" w:sz="8" w:space="0" w:color="696969"/>
            </w:tcBorders>
          </w:tcPr>
          <w:p w14:paraId="2BED0A7E" w14:textId="77777777" w:rsidR="00EF57FF" w:rsidRPr="00E83899" w:rsidRDefault="00EF57FF" w:rsidP="00EF57FF">
            <w:pPr>
              <w:widowControl w:val="0"/>
              <w:spacing w:after="0" w:line="276" w:lineRule="auto"/>
              <w:rPr>
                <w:rFonts w:cs="Arial"/>
                <w:szCs w:val="22"/>
                <w:lang w:val="en-GB" w:eastAsia="en-US" w:bidi="ar-SA"/>
              </w:rPr>
            </w:pPr>
            <w:r w:rsidRPr="00D60F26">
              <w:rPr>
                <w:rFonts w:eastAsia="Calibri" w:cs="Arial"/>
                <w:color w:val="000000"/>
                <w:szCs w:val="22"/>
                <w:lang w:val="en-GB" w:eastAsia="en-US" w:bidi="ar-SA"/>
              </w:rPr>
              <w:t>GDCC Service Definition</w:t>
            </w:r>
          </w:p>
        </w:tc>
        <w:tc>
          <w:tcPr>
            <w:tcW w:w="1559" w:type="dxa"/>
            <w:tcBorders>
              <w:top w:val="nil"/>
              <w:left w:val="nil"/>
              <w:bottom w:val="single" w:sz="8" w:space="0" w:color="696969"/>
              <w:right w:val="single" w:sz="8" w:space="0" w:color="696969"/>
            </w:tcBorders>
          </w:tcPr>
          <w:p w14:paraId="3FB84449" w14:textId="77777777" w:rsidR="00EF57FF" w:rsidRPr="00E83899" w:rsidRDefault="00EF57FF" w:rsidP="00EF57FF">
            <w:pPr>
              <w:widowControl w:val="0"/>
              <w:spacing w:after="0" w:line="276" w:lineRule="auto"/>
              <w:rPr>
                <w:rFonts w:cs="Arial"/>
                <w:szCs w:val="22"/>
                <w:lang w:val="en-GB" w:eastAsia="en-US" w:bidi="ar-SA"/>
              </w:rPr>
            </w:pPr>
            <w:r w:rsidRPr="00D60F26">
              <w:rPr>
                <w:rFonts w:eastAsia="Calibri" w:cs="Arial"/>
                <w:color w:val="000000"/>
                <w:szCs w:val="22"/>
                <w:lang w:val="en-GB" w:eastAsia="en-US" w:bidi="ar-SA"/>
              </w:rPr>
              <w:t>GDCC SD</w:t>
            </w:r>
          </w:p>
        </w:tc>
        <w:tc>
          <w:tcPr>
            <w:tcW w:w="4678" w:type="dxa"/>
            <w:tcBorders>
              <w:top w:val="nil"/>
              <w:left w:val="nil"/>
              <w:bottom w:val="single" w:sz="8" w:space="0" w:color="696969"/>
              <w:right w:val="single" w:sz="8" w:space="0" w:color="696969"/>
            </w:tcBorders>
          </w:tcPr>
          <w:p w14:paraId="1B208D6C" w14:textId="77777777" w:rsidR="00EF57FF" w:rsidRPr="00E83899" w:rsidRDefault="00EF57FF" w:rsidP="00EF57FF">
            <w:pPr>
              <w:widowControl w:val="0"/>
              <w:spacing w:after="0" w:line="276" w:lineRule="auto"/>
              <w:rPr>
                <w:rFonts w:cs="Arial"/>
                <w:szCs w:val="22"/>
                <w:lang w:val="en-GB" w:eastAsia="en-US" w:bidi="ar-SA"/>
              </w:rPr>
            </w:pPr>
            <w:r w:rsidRPr="00D60F26">
              <w:rPr>
                <w:rFonts w:eastAsia="Calibri" w:cs="Arial"/>
                <w:color w:val="000000"/>
                <w:szCs w:val="22"/>
                <w:lang w:val="en-GB" w:eastAsia="en-US" w:bidi="ar-SA"/>
              </w:rPr>
              <w:t>means the document of that name forming part of the Technical Specification that describes the Green Deal Central Charge Database service.</w:t>
            </w:r>
          </w:p>
        </w:tc>
      </w:tr>
      <w:tr w:rsidR="00EF57FF" w:rsidRPr="00E83899" w14:paraId="6E0F085E" w14:textId="77777777" w:rsidTr="0084101E">
        <w:tc>
          <w:tcPr>
            <w:tcW w:w="3109" w:type="dxa"/>
            <w:tcBorders>
              <w:top w:val="nil"/>
              <w:left w:val="single" w:sz="8" w:space="0" w:color="696969"/>
              <w:bottom w:val="single" w:sz="8" w:space="0" w:color="696969"/>
              <w:right w:val="single" w:sz="8" w:space="0" w:color="696969"/>
            </w:tcBorders>
          </w:tcPr>
          <w:p w14:paraId="478ED322" w14:textId="77777777" w:rsidR="00EF57FF" w:rsidRPr="00E83899" w:rsidRDefault="00EF57FF" w:rsidP="00EF57FF">
            <w:pPr>
              <w:widowControl w:val="0"/>
              <w:spacing w:after="0" w:line="276" w:lineRule="auto"/>
              <w:rPr>
                <w:rFonts w:cs="Arial"/>
                <w:szCs w:val="22"/>
                <w:lang w:val="en-GB" w:eastAsia="en-US" w:bidi="ar-SA"/>
              </w:rPr>
            </w:pPr>
            <w:r w:rsidRPr="00D60F26">
              <w:rPr>
                <w:rFonts w:eastAsia="Calibri" w:cs="Arial"/>
                <w:color w:val="000000"/>
                <w:szCs w:val="22"/>
                <w:lang w:val="en-GB" w:eastAsia="en-US" w:bidi="ar-SA"/>
              </w:rPr>
              <w:t>Global Message</w:t>
            </w:r>
          </w:p>
        </w:tc>
        <w:tc>
          <w:tcPr>
            <w:tcW w:w="1559" w:type="dxa"/>
            <w:tcBorders>
              <w:top w:val="nil"/>
              <w:left w:val="nil"/>
              <w:bottom w:val="single" w:sz="8" w:space="0" w:color="696969"/>
              <w:right w:val="single" w:sz="8" w:space="0" w:color="696969"/>
            </w:tcBorders>
          </w:tcPr>
          <w:p w14:paraId="4D468C27" w14:textId="77777777" w:rsidR="00EF57FF" w:rsidRPr="00E83899" w:rsidRDefault="00EF57FF" w:rsidP="00EF57FF">
            <w:pPr>
              <w:widowControl w:val="0"/>
              <w:spacing w:after="0" w:line="276" w:lineRule="auto"/>
              <w:rPr>
                <w:rFonts w:cs="Arial"/>
                <w:szCs w:val="22"/>
                <w:lang w:val="en-GB" w:eastAsia="en-US" w:bidi="ar-SA"/>
              </w:rPr>
            </w:pPr>
            <w:r w:rsidRPr="00D60F26">
              <w:rPr>
                <w:rFonts w:eastAsia="Calibri" w:cs="Arial"/>
                <w:szCs w:val="22"/>
                <w:lang w:val="en-GB" w:eastAsia="en-US" w:bidi="ar-SA"/>
              </w:rPr>
              <w:t> </w:t>
            </w:r>
          </w:p>
        </w:tc>
        <w:tc>
          <w:tcPr>
            <w:tcW w:w="4678" w:type="dxa"/>
            <w:tcBorders>
              <w:top w:val="nil"/>
              <w:left w:val="nil"/>
              <w:bottom w:val="single" w:sz="8" w:space="0" w:color="696969"/>
              <w:right w:val="single" w:sz="8" w:space="0" w:color="696969"/>
            </w:tcBorders>
          </w:tcPr>
          <w:p w14:paraId="267B94FA" w14:textId="77777777" w:rsidR="00EF57FF" w:rsidRPr="00E83899" w:rsidRDefault="00EF57FF" w:rsidP="00EF57FF">
            <w:pPr>
              <w:widowControl w:val="0"/>
              <w:spacing w:after="0" w:line="276" w:lineRule="auto"/>
              <w:rPr>
                <w:rFonts w:cs="Arial"/>
                <w:szCs w:val="22"/>
                <w:lang w:val="en-GB" w:eastAsia="en-US" w:bidi="ar-SA"/>
              </w:rPr>
            </w:pPr>
            <w:r w:rsidRPr="00D60F26">
              <w:rPr>
                <w:rFonts w:eastAsia="Calibri" w:cs="Arial"/>
                <w:color w:val="000000"/>
                <w:szCs w:val="22"/>
                <w:lang w:val="en-GB" w:eastAsia="en-US" w:bidi="ar-SA"/>
              </w:rPr>
              <w:t>means a message to generate Customer Specific Messages to be sent to an Energy Supplier's entire portfolio of Prepayment Meters for which it is the Registered Supplier.</w:t>
            </w:r>
          </w:p>
        </w:tc>
      </w:tr>
      <w:tr w:rsidR="00EF57FF" w:rsidRPr="00E83899" w14:paraId="6B170716" w14:textId="77777777" w:rsidTr="0084101E">
        <w:tc>
          <w:tcPr>
            <w:tcW w:w="3109" w:type="dxa"/>
            <w:tcBorders>
              <w:top w:val="nil"/>
              <w:left w:val="single" w:sz="8" w:space="0" w:color="696969"/>
              <w:bottom w:val="single" w:sz="8" w:space="0" w:color="696969"/>
              <w:right w:val="single" w:sz="8" w:space="0" w:color="696969"/>
            </w:tcBorders>
          </w:tcPr>
          <w:p w14:paraId="51C0FE46" w14:textId="77777777" w:rsidR="00EF57FF" w:rsidRPr="00E83899" w:rsidRDefault="00EF57FF" w:rsidP="00EF57FF">
            <w:pPr>
              <w:widowControl w:val="0"/>
              <w:spacing w:after="0" w:line="276" w:lineRule="auto"/>
              <w:rPr>
                <w:rFonts w:cs="Arial"/>
                <w:szCs w:val="22"/>
                <w:lang w:val="en-GB" w:eastAsia="en-US" w:bidi="ar-SA"/>
              </w:rPr>
            </w:pPr>
            <w:r w:rsidRPr="00D60F26">
              <w:rPr>
                <w:rFonts w:eastAsia="Calibri" w:cs="Arial"/>
                <w:color w:val="000000"/>
                <w:szCs w:val="22"/>
                <w:lang w:val="en-GB" w:eastAsia="en-US" w:bidi="ar-SA"/>
              </w:rPr>
              <w:t>Good Industry Practice</w:t>
            </w:r>
          </w:p>
        </w:tc>
        <w:tc>
          <w:tcPr>
            <w:tcW w:w="1559" w:type="dxa"/>
            <w:tcBorders>
              <w:top w:val="nil"/>
              <w:left w:val="nil"/>
              <w:bottom w:val="single" w:sz="8" w:space="0" w:color="696969"/>
              <w:right w:val="single" w:sz="8" w:space="0" w:color="696969"/>
            </w:tcBorders>
          </w:tcPr>
          <w:p w14:paraId="73E7B4A5" w14:textId="77777777" w:rsidR="00EF57FF" w:rsidRPr="00E83899" w:rsidRDefault="00EF57FF" w:rsidP="00EF57FF">
            <w:pPr>
              <w:widowControl w:val="0"/>
              <w:spacing w:after="0" w:line="276" w:lineRule="auto"/>
              <w:rPr>
                <w:rFonts w:cs="Arial"/>
                <w:szCs w:val="22"/>
                <w:lang w:val="en-GB" w:eastAsia="en-US" w:bidi="ar-SA"/>
              </w:rPr>
            </w:pPr>
            <w:r w:rsidRPr="00D60F26">
              <w:rPr>
                <w:rFonts w:eastAsia="Calibri" w:cs="Arial"/>
                <w:szCs w:val="22"/>
                <w:lang w:val="en-GB" w:eastAsia="en-US" w:bidi="ar-SA"/>
              </w:rPr>
              <w:t> </w:t>
            </w:r>
          </w:p>
        </w:tc>
        <w:tc>
          <w:tcPr>
            <w:tcW w:w="4678" w:type="dxa"/>
            <w:tcBorders>
              <w:top w:val="nil"/>
              <w:left w:val="nil"/>
              <w:bottom w:val="single" w:sz="8" w:space="0" w:color="696969"/>
              <w:right w:val="single" w:sz="8" w:space="0" w:color="696969"/>
            </w:tcBorders>
          </w:tcPr>
          <w:p w14:paraId="1B0A0964" w14:textId="77777777" w:rsidR="00EF57FF" w:rsidRPr="00E83899" w:rsidRDefault="00EF57FF" w:rsidP="00EF57FF">
            <w:pPr>
              <w:widowControl w:val="0"/>
              <w:spacing w:after="0" w:line="276" w:lineRule="auto"/>
              <w:rPr>
                <w:rFonts w:cs="Arial"/>
                <w:szCs w:val="22"/>
                <w:lang w:val="en-GB" w:eastAsia="en-US" w:bidi="ar-SA"/>
              </w:rPr>
            </w:pPr>
            <w:r w:rsidRPr="00D60F26">
              <w:rPr>
                <w:rFonts w:eastAsia="Calibri" w:cs="Arial"/>
                <w:color w:val="000000"/>
                <w:szCs w:val="22"/>
                <w:lang w:val="en-GB" w:eastAsia="en-US" w:bidi="ar-SA"/>
              </w:rPr>
              <w:t xml:space="preserve">means, in respect of a person, the exercise of </w:t>
            </w:r>
            <w:r w:rsidRPr="00D60F26">
              <w:rPr>
                <w:rFonts w:eastAsia="Calibri" w:cs="Arial"/>
                <w:color w:val="000000"/>
                <w:szCs w:val="22"/>
                <w:lang w:val="en-GB" w:eastAsia="en-US" w:bidi="ar-SA"/>
              </w:rPr>
              <w:lastRenderedPageBreak/>
              <w:t>that degree of skill, diligence, prudence and foresight which would reasonably and ordinarily be expected from a skilled and experienced organisation engaged in a similar type of undertaking as that person under the same or similar circumstances.</w:t>
            </w:r>
          </w:p>
        </w:tc>
      </w:tr>
      <w:tr w:rsidR="00EF57FF" w:rsidRPr="00E83899" w14:paraId="492E0690" w14:textId="77777777" w:rsidTr="0084101E">
        <w:tc>
          <w:tcPr>
            <w:tcW w:w="3109" w:type="dxa"/>
            <w:tcBorders>
              <w:top w:val="nil"/>
              <w:left w:val="single" w:sz="8" w:space="0" w:color="696969"/>
              <w:bottom w:val="single" w:sz="8" w:space="0" w:color="696969"/>
              <w:right w:val="single" w:sz="8" w:space="0" w:color="696969"/>
            </w:tcBorders>
          </w:tcPr>
          <w:p w14:paraId="6D77B4F3" w14:textId="77777777" w:rsidR="00EF57FF" w:rsidRPr="00E83899" w:rsidRDefault="00EF57FF" w:rsidP="00EF57FF">
            <w:pPr>
              <w:widowControl w:val="0"/>
              <w:spacing w:after="0" w:line="276" w:lineRule="auto"/>
              <w:rPr>
                <w:rFonts w:cs="Arial"/>
                <w:szCs w:val="22"/>
                <w:lang w:val="en-GB" w:eastAsia="en-US" w:bidi="ar-SA"/>
              </w:rPr>
            </w:pPr>
            <w:r w:rsidRPr="00D60F26">
              <w:rPr>
                <w:rFonts w:eastAsia="Calibri" w:cs="Arial"/>
                <w:color w:val="000000"/>
                <w:szCs w:val="22"/>
                <w:lang w:val="en-GB" w:eastAsia="en-US" w:bidi="ar-SA"/>
              </w:rPr>
              <w:lastRenderedPageBreak/>
              <w:t>Green Deal</w:t>
            </w:r>
          </w:p>
        </w:tc>
        <w:tc>
          <w:tcPr>
            <w:tcW w:w="1559" w:type="dxa"/>
            <w:tcBorders>
              <w:top w:val="nil"/>
              <w:left w:val="nil"/>
              <w:bottom w:val="single" w:sz="8" w:space="0" w:color="696969"/>
              <w:right w:val="single" w:sz="8" w:space="0" w:color="696969"/>
            </w:tcBorders>
          </w:tcPr>
          <w:p w14:paraId="2465C617" w14:textId="77777777" w:rsidR="00EF57FF" w:rsidRPr="00E83899" w:rsidRDefault="00EF57FF" w:rsidP="00EF57FF">
            <w:pPr>
              <w:widowControl w:val="0"/>
              <w:spacing w:after="0" w:line="276" w:lineRule="auto"/>
              <w:rPr>
                <w:rFonts w:cs="Arial"/>
                <w:szCs w:val="22"/>
                <w:lang w:val="en-GB" w:eastAsia="en-US" w:bidi="ar-SA"/>
              </w:rPr>
            </w:pPr>
            <w:r w:rsidRPr="00D60F26">
              <w:rPr>
                <w:rFonts w:eastAsia="Calibri" w:cs="Arial"/>
                <w:color w:val="000000"/>
                <w:szCs w:val="22"/>
                <w:lang w:val="en-GB" w:eastAsia="en-US" w:bidi="ar-SA"/>
              </w:rPr>
              <w:t>GD</w:t>
            </w:r>
          </w:p>
        </w:tc>
        <w:tc>
          <w:tcPr>
            <w:tcW w:w="4678" w:type="dxa"/>
            <w:tcBorders>
              <w:top w:val="nil"/>
              <w:left w:val="nil"/>
              <w:bottom w:val="single" w:sz="8" w:space="0" w:color="696969"/>
              <w:right w:val="single" w:sz="8" w:space="0" w:color="696969"/>
            </w:tcBorders>
          </w:tcPr>
          <w:p w14:paraId="6F6D24EA" w14:textId="77777777" w:rsidR="00EF57FF" w:rsidRPr="00E83899" w:rsidRDefault="00EF57FF" w:rsidP="00EF57FF">
            <w:pPr>
              <w:widowControl w:val="0"/>
              <w:spacing w:after="0" w:line="276" w:lineRule="auto"/>
              <w:rPr>
                <w:rFonts w:cs="Arial"/>
                <w:szCs w:val="22"/>
                <w:lang w:val="en-GB" w:eastAsia="en-US" w:bidi="ar-SA"/>
              </w:rPr>
            </w:pPr>
            <w:r w:rsidRPr="00D60F26">
              <w:rPr>
                <w:rFonts w:eastAsia="Calibri" w:cs="Arial"/>
                <w:color w:val="000000"/>
                <w:szCs w:val="22"/>
                <w:lang w:val="en-GB" w:eastAsia="en-US" w:bidi="ar-SA"/>
              </w:rPr>
              <w:t>means the scheme for the installation and financing of energy efficiency improvements, as established under Chapter 1 of Part 1 of the Energy Act 2011.</w:t>
            </w:r>
          </w:p>
        </w:tc>
      </w:tr>
      <w:tr w:rsidR="00EF57FF" w:rsidRPr="00E83899" w14:paraId="3159F459" w14:textId="77777777" w:rsidTr="0084101E">
        <w:tc>
          <w:tcPr>
            <w:tcW w:w="3109" w:type="dxa"/>
            <w:tcBorders>
              <w:top w:val="nil"/>
              <w:left w:val="single" w:sz="8" w:space="0" w:color="696969"/>
              <w:bottom w:val="single" w:sz="8" w:space="0" w:color="696969"/>
              <w:right w:val="single" w:sz="8" w:space="0" w:color="696969"/>
            </w:tcBorders>
          </w:tcPr>
          <w:p w14:paraId="05BEAF56" w14:textId="77777777" w:rsidR="00EF57FF" w:rsidRPr="00E83899" w:rsidRDefault="00EF57FF" w:rsidP="00EF57FF">
            <w:pPr>
              <w:widowControl w:val="0"/>
              <w:spacing w:after="0" w:line="276" w:lineRule="auto"/>
              <w:rPr>
                <w:rFonts w:cs="Arial"/>
                <w:szCs w:val="22"/>
                <w:lang w:val="en-GB" w:eastAsia="en-US" w:bidi="ar-SA"/>
              </w:rPr>
            </w:pPr>
            <w:r w:rsidRPr="00D60F26">
              <w:rPr>
                <w:rFonts w:eastAsia="Calibri" w:cs="Arial"/>
                <w:color w:val="000000"/>
                <w:szCs w:val="22"/>
                <w:lang w:val="en-GB" w:eastAsia="en-US" w:bidi="ar-SA"/>
              </w:rPr>
              <w:t>Green Deal Arrangements Agreement</w:t>
            </w:r>
          </w:p>
        </w:tc>
        <w:tc>
          <w:tcPr>
            <w:tcW w:w="1559" w:type="dxa"/>
            <w:tcBorders>
              <w:top w:val="nil"/>
              <w:left w:val="nil"/>
              <w:bottom w:val="single" w:sz="8" w:space="0" w:color="696969"/>
              <w:right w:val="single" w:sz="8" w:space="0" w:color="696969"/>
            </w:tcBorders>
          </w:tcPr>
          <w:p w14:paraId="7F5934BB" w14:textId="77777777" w:rsidR="00EF57FF" w:rsidRPr="00E83899" w:rsidRDefault="00EF57FF" w:rsidP="00EF57FF">
            <w:pPr>
              <w:widowControl w:val="0"/>
              <w:spacing w:after="0" w:line="276" w:lineRule="auto"/>
              <w:rPr>
                <w:rFonts w:cs="Arial"/>
                <w:szCs w:val="22"/>
                <w:lang w:val="en-GB" w:eastAsia="en-US" w:bidi="ar-SA"/>
              </w:rPr>
            </w:pPr>
            <w:r w:rsidRPr="00D60F26">
              <w:rPr>
                <w:rFonts w:eastAsia="Calibri" w:cs="Arial"/>
                <w:color w:val="000000"/>
                <w:szCs w:val="22"/>
                <w:lang w:val="en-GB" w:eastAsia="en-US" w:bidi="ar-SA"/>
              </w:rPr>
              <w:t>GDAA</w:t>
            </w:r>
          </w:p>
        </w:tc>
        <w:tc>
          <w:tcPr>
            <w:tcW w:w="4678" w:type="dxa"/>
            <w:tcBorders>
              <w:top w:val="nil"/>
              <w:left w:val="nil"/>
              <w:bottom w:val="single" w:sz="8" w:space="0" w:color="696969"/>
              <w:right w:val="single" w:sz="8" w:space="0" w:color="696969"/>
            </w:tcBorders>
          </w:tcPr>
          <w:p w14:paraId="1C48D682" w14:textId="77777777" w:rsidR="00EF57FF" w:rsidRPr="00E83899" w:rsidRDefault="00EF57FF" w:rsidP="00EF57FF">
            <w:pPr>
              <w:widowControl w:val="0"/>
              <w:spacing w:after="0" w:line="276" w:lineRule="auto"/>
              <w:rPr>
                <w:rFonts w:cs="Arial"/>
                <w:szCs w:val="22"/>
                <w:lang w:val="en-GB" w:eastAsia="en-US" w:bidi="ar-SA"/>
              </w:rPr>
            </w:pPr>
            <w:r w:rsidRPr="00D60F26">
              <w:rPr>
                <w:rFonts w:eastAsia="Calibri" w:cs="Arial"/>
                <w:color w:val="000000"/>
                <w:szCs w:val="22"/>
                <w:lang w:val="en-GB" w:eastAsia="en-US" w:bidi="ar-SA"/>
              </w:rPr>
              <w:t>means the document which prior to Retail Code Consolidation governed the processes and procedures that now form part of this Code and in particular the Green Deal Arrangements Schedule.</w:t>
            </w:r>
          </w:p>
        </w:tc>
      </w:tr>
      <w:tr w:rsidR="00EF57FF" w:rsidRPr="00E83899" w14:paraId="0D90C94B" w14:textId="77777777" w:rsidTr="0084101E">
        <w:tc>
          <w:tcPr>
            <w:tcW w:w="3109" w:type="dxa"/>
            <w:tcBorders>
              <w:top w:val="nil"/>
              <w:left w:val="single" w:sz="8" w:space="0" w:color="696969"/>
              <w:bottom w:val="single" w:sz="8" w:space="0" w:color="696969"/>
              <w:right w:val="single" w:sz="8" w:space="0" w:color="696969"/>
            </w:tcBorders>
          </w:tcPr>
          <w:p w14:paraId="62FFB9DF" w14:textId="77777777" w:rsidR="00EF57FF" w:rsidRPr="00E83899" w:rsidRDefault="00EF57FF" w:rsidP="00EF57FF">
            <w:pPr>
              <w:widowControl w:val="0"/>
              <w:spacing w:after="0" w:line="276" w:lineRule="auto"/>
              <w:rPr>
                <w:rFonts w:cs="Arial"/>
                <w:szCs w:val="22"/>
                <w:lang w:val="en-GB" w:eastAsia="en-US" w:bidi="ar-SA"/>
              </w:rPr>
            </w:pPr>
            <w:r w:rsidRPr="00D60F26">
              <w:rPr>
                <w:rFonts w:eastAsia="Calibri" w:cs="Arial"/>
                <w:color w:val="000000"/>
                <w:szCs w:val="22"/>
                <w:lang w:val="en-GB" w:eastAsia="en-US" w:bidi="ar-SA"/>
              </w:rPr>
              <w:t>Green Deal Arrangements Data</w:t>
            </w:r>
          </w:p>
        </w:tc>
        <w:tc>
          <w:tcPr>
            <w:tcW w:w="1559" w:type="dxa"/>
            <w:tcBorders>
              <w:top w:val="nil"/>
              <w:left w:val="nil"/>
              <w:bottom w:val="single" w:sz="8" w:space="0" w:color="696969"/>
              <w:right w:val="single" w:sz="8" w:space="0" w:color="696969"/>
            </w:tcBorders>
          </w:tcPr>
          <w:p w14:paraId="078A7B0E" w14:textId="77777777" w:rsidR="00EF57FF" w:rsidRPr="00E83899" w:rsidRDefault="00EF57FF" w:rsidP="00EF57FF">
            <w:pPr>
              <w:widowControl w:val="0"/>
              <w:spacing w:after="0" w:line="276" w:lineRule="auto"/>
              <w:rPr>
                <w:rFonts w:cs="Arial"/>
                <w:szCs w:val="22"/>
                <w:lang w:val="en-GB" w:eastAsia="en-US" w:bidi="ar-SA"/>
              </w:rPr>
            </w:pPr>
            <w:r w:rsidRPr="00D60F26">
              <w:rPr>
                <w:rFonts w:eastAsia="Calibri" w:cs="Arial"/>
                <w:szCs w:val="22"/>
                <w:lang w:val="en-GB" w:eastAsia="en-US" w:bidi="ar-SA"/>
              </w:rPr>
              <w:t> </w:t>
            </w:r>
          </w:p>
        </w:tc>
        <w:tc>
          <w:tcPr>
            <w:tcW w:w="4678" w:type="dxa"/>
            <w:tcBorders>
              <w:top w:val="nil"/>
              <w:left w:val="nil"/>
              <w:bottom w:val="single" w:sz="8" w:space="0" w:color="696969"/>
              <w:right w:val="single" w:sz="8" w:space="0" w:color="696969"/>
            </w:tcBorders>
          </w:tcPr>
          <w:p w14:paraId="669F6FCC" w14:textId="77777777" w:rsidR="00EF57FF" w:rsidRPr="00E83899" w:rsidRDefault="00EF57FF" w:rsidP="00EF57FF">
            <w:pPr>
              <w:widowControl w:val="0"/>
              <w:spacing w:after="0" w:line="276" w:lineRule="auto"/>
              <w:rPr>
                <w:rFonts w:cs="Arial"/>
                <w:szCs w:val="22"/>
                <w:lang w:val="en-GB" w:eastAsia="en-US" w:bidi="ar-SA"/>
              </w:rPr>
            </w:pPr>
            <w:r w:rsidRPr="00D60F26">
              <w:rPr>
                <w:rFonts w:eastAsia="Calibri" w:cs="Arial"/>
                <w:color w:val="000000"/>
                <w:szCs w:val="22"/>
                <w:lang w:val="en-GB" w:eastAsia="en-US" w:bidi="ar-SA"/>
              </w:rPr>
              <w:t>means the data identified in Paragraph 3 of Condition 35 (Central Charge Database) of the Electricity Supply Licences.</w:t>
            </w:r>
          </w:p>
        </w:tc>
      </w:tr>
      <w:tr w:rsidR="00EF57FF" w:rsidRPr="00E83899" w14:paraId="22E81103" w14:textId="77777777" w:rsidTr="0084101E">
        <w:tc>
          <w:tcPr>
            <w:tcW w:w="3109" w:type="dxa"/>
            <w:tcBorders>
              <w:top w:val="nil"/>
              <w:left w:val="single" w:sz="8" w:space="0" w:color="696969"/>
              <w:bottom w:val="single" w:sz="8" w:space="0" w:color="696969"/>
              <w:right w:val="single" w:sz="8" w:space="0" w:color="696969"/>
            </w:tcBorders>
          </w:tcPr>
          <w:p w14:paraId="0686F01B" w14:textId="77777777" w:rsidR="00EF57FF" w:rsidRPr="00E83899" w:rsidRDefault="00EF57FF" w:rsidP="00EF57FF">
            <w:pPr>
              <w:widowControl w:val="0"/>
              <w:spacing w:after="0" w:line="276" w:lineRule="auto"/>
              <w:rPr>
                <w:rFonts w:cs="Arial"/>
                <w:szCs w:val="22"/>
                <w:lang w:val="en-GB" w:eastAsia="en-US" w:bidi="ar-SA"/>
              </w:rPr>
            </w:pPr>
            <w:r w:rsidRPr="00D60F26">
              <w:rPr>
                <w:rFonts w:eastAsia="Calibri" w:cs="Arial"/>
                <w:color w:val="000000"/>
                <w:szCs w:val="22"/>
                <w:lang w:val="en-GB" w:eastAsia="en-US" w:bidi="ar-SA"/>
              </w:rPr>
              <w:t>Green Deal Arrangements Schedule</w:t>
            </w:r>
          </w:p>
        </w:tc>
        <w:tc>
          <w:tcPr>
            <w:tcW w:w="1559" w:type="dxa"/>
            <w:tcBorders>
              <w:top w:val="nil"/>
              <w:left w:val="nil"/>
              <w:bottom w:val="single" w:sz="8" w:space="0" w:color="696969"/>
              <w:right w:val="single" w:sz="8" w:space="0" w:color="696969"/>
            </w:tcBorders>
          </w:tcPr>
          <w:p w14:paraId="01B5F595" w14:textId="77777777" w:rsidR="00EF57FF" w:rsidRPr="00E83899" w:rsidRDefault="00EF57FF" w:rsidP="00EF57FF">
            <w:pPr>
              <w:widowControl w:val="0"/>
              <w:spacing w:after="0" w:line="276" w:lineRule="auto"/>
              <w:rPr>
                <w:rFonts w:cs="Arial"/>
                <w:szCs w:val="22"/>
                <w:lang w:val="en-GB" w:eastAsia="en-US" w:bidi="ar-SA"/>
              </w:rPr>
            </w:pPr>
            <w:r w:rsidRPr="00D60F26">
              <w:rPr>
                <w:rFonts w:eastAsia="Calibri" w:cs="Arial"/>
                <w:szCs w:val="22"/>
                <w:lang w:val="en-GB" w:eastAsia="en-US" w:bidi="ar-SA"/>
              </w:rPr>
              <w:t> </w:t>
            </w:r>
          </w:p>
        </w:tc>
        <w:tc>
          <w:tcPr>
            <w:tcW w:w="4678" w:type="dxa"/>
            <w:tcBorders>
              <w:top w:val="nil"/>
              <w:left w:val="nil"/>
              <w:bottom w:val="single" w:sz="8" w:space="0" w:color="696969"/>
              <w:right w:val="single" w:sz="8" w:space="0" w:color="696969"/>
            </w:tcBorders>
          </w:tcPr>
          <w:p w14:paraId="3C9B0A54" w14:textId="77777777" w:rsidR="00EF57FF" w:rsidRPr="00E83899" w:rsidRDefault="00EF57FF" w:rsidP="00EF57FF">
            <w:pPr>
              <w:widowControl w:val="0"/>
              <w:spacing w:after="0" w:line="276" w:lineRule="auto"/>
              <w:rPr>
                <w:rFonts w:cs="Arial"/>
                <w:szCs w:val="22"/>
                <w:lang w:val="en-GB" w:eastAsia="en-US" w:bidi="ar-SA"/>
              </w:rPr>
            </w:pPr>
            <w:r w:rsidRPr="00D60F26">
              <w:rPr>
                <w:rFonts w:eastAsia="Calibri" w:cs="Arial"/>
                <w:color w:val="000000"/>
                <w:szCs w:val="22"/>
                <w:lang w:val="en-GB" w:eastAsia="en-US" w:bidi="ar-SA"/>
              </w:rPr>
              <w:t>means REC Schedule 18.</w:t>
            </w:r>
          </w:p>
        </w:tc>
      </w:tr>
      <w:tr w:rsidR="00EF57FF" w:rsidRPr="00E83899" w14:paraId="7D42F198" w14:textId="77777777" w:rsidTr="0084101E">
        <w:tc>
          <w:tcPr>
            <w:tcW w:w="3109" w:type="dxa"/>
            <w:tcBorders>
              <w:top w:val="nil"/>
              <w:left w:val="single" w:sz="8" w:space="0" w:color="696969"/>
              <w:bottom w:val="single" w:sz="8" w:space="0" w:color="696969"/>
              <w:right w:val="single" w:sz="8" w:space="0" w:color="696969"/>
            </w:tcBorders>
          </w:tcPr>
          <w:p w14:paraId="3BE15810" w14:textId="77777777" w:rsidR="00EF57FF" w:rsidRPr="00E83899" w:rsidRDefault="00EF57FF" w:rsidP="00EF57FF">
            <w:pPr>
              <w:widowControl w:val="0"/>
              <w:spacing w:after="0" w:line="276" w:lineRule="auto"/>
              <w:rPr>
                <w:rFonts w:cs="Arial"/>
                <w:szCs w:val="22"/>
                <w:lang w:val="en-GB" w:eastAsia="en-US" w:bidi="ar-SA"/>
              </w:rPr>
            </w:pPr>
            <w:r w:rsidRPr="00D60F26">
              <w:rPr>
                <w:rFonts w:eastAsia="Calibri" w:cs="Arial"/>
                <w:color w:val="000000"/>
                <w:szCs w:val="22"/>
                <w:lang w:val="en-GB" w:eastAsia="en-US" w:bidi="ar-SA"/>
              </w:rPr>
              <w:t>Green Deal Bill Payer</w:t>
            </w:r>
          </w:p>
        </w:tc>
        <w:tc>
          <w:tcPr>
            <w:tcW w:w="1559" w:type="dxa"/>
            <w:tcBorders>
              <w:top w:val="nil"/>
              <w:left w:val="nil"/>
              <w:bottom w:val="single" w:sz="8" w:space="0" w:color="696969"/>
              <w:right w:val="single" w:sz="8" w:space="0" w:color="696969"/>
            </w:tcBorders>
          </w:tcPr>
          <w:p w14:paraId="4EFC2B96" w14:textId="77777777" w:rsidR="00EF57FF" w:rsidRPr="00E83899" w:rsidRDefault="00EF57FF" w:rsidP="00EF57FF">
            <w:pPr>
              <w:widowControl w:val="0"/>
              <w:spacing w:after="0" w:line="276" w:lineRule="auto"/>
              <w:rPr>
                <w:rFonts w:cs="Arial"/>
                <w:szCs w:val="22"/>
                <w:lang w:val="en-GB" w:eastAsia="en-US" w:bidi="ar-SA"/>
              </w:rPr>
            </w:pPr>
            <w:r w:rsidRPr="00D60F26">
              <w:rPr>
                <w:rFonts w:eastAsia="Calibri" w:cs="Arial"/>
                <w:szCs w:val="22"/>
                <w:lang w:val="en-GB" w:eastAsia="en-US" w:bidi="ar-SA"/>
              </w:rPr>
              <w:t> </w:t>
            </w:r>
          </w:p>
        </w:tc>
        <w:tc>
          <w:tcPr>
            <w:tcW w:w="4678" w:type="dxa"/>
            <w:tcBorders>
              <w:top w:val="nil"/>
              <w:left w:val="nil"/>
              <w:bottom w:val="single" w:sz="8" w:space="0" w:color="696969"/>
              <w:right w:val="single" w:sz="8" w:space="0" w:color="696969"/>
            </w:tcBorders>
          </w:tcPr>
          <w:p w14:paraId="3B210829" w14:textId="77777777" w:rsidR="00EF57FF" w:rsidRPr="00E83899" w:rsidRDefault="00EF57FF" w:rsidP="00EF57FF">
            <w:pPr>
              <w:widowControl w:val="0"/>
              <w:spacing w:after="0" w:line="276" w:lineRule="auto"/>
              <w:rPr>
                <w:rFonts w:cs="Arial"/>
                <w:szCs w:val="22"/>
                <w:lang w:val="en-GB" w:eastAsia="en-US" w:bidi="ar-SA"/>
              </w:rPr>
            </w:pPr>
            <w:r w:rsidRPr="00D60F26">
              <w:rPr>
                <w:rFonts w:eastAsia="Calibri" w:cs="Arial"/>
                <w:color w:val="000000"/>
                <w:szCs w:val="22"/>
                <w:lang w:val="en-GB" w:eastAsia="en-US" w:bidi="ar-SA"/>
              </w:rPr>
              <w:t>means a "bill payer" within the meaning of regulation 2(1) of the Green Deal Framework Regulations.</w:t>
            </w:r>
          </w:p>
        </w:tc>
      </w:tr>
      <w:tr w:rsidR="00EF57FF" w:rsidRPr="00E83899" w14:paraId="53A8B894" w14:textId="77777777" w:rsidTr="0084101E">
        <w:tc>
          <w:tcPr>
            <w:tcW w:w="3109" w:type="dxa"/>
            <w:tcBorders>
              <w:top w:val="nil"/>
              <w:left w:val="single" w:sz="8" w:space="0" w:color="696969"/>
              <w:bottom w:val="single" w:sz="8" w:space="0" w:color="696969"/>
              <w:right w:val="single" w:sz="8" w:space="0" w:color="696969"/>
            </w:tcBorders>
          </w:tcPr>
          <w:p w14:paraId="0C3B5938" w14:textId="77777777" w:rsidR="00EF57FF" w:rsidRPr="00E83899" w:rsidRDefault="00EF57FF" w:rsidP="00EF57FF">
            <w:pPr>
              <w:widowControl w:val="0"/>
              <w:spacing w:after="0" w:line="276" w:lineRule="auto"/>
              <w:rPr>
                <w:rFonts w:cs="Arial"/>
                <w:szCs w:val="22"/>
                <w:lang w:val="en-GB" w:eastAsia="en-US" w:bidi="ar-SA"/>
              </w:rPr>
            </w:pPr>
            <w:r w:rsidRPr="00D60F26">
              <w:rPr>
                <w:rFonts w:eastAsia="Calibri" w:cs="Arial"/>
                <w:color w:val="000000"/>
                <w:szCs w:val="22"/>
                <w:lang w:val="en-GB" w:eastAsia="en-US" w:bidi="ar-SA"/>
              </w:rPr>
              <w:t>Green Deal Central Charging Database</w:t>
            </w:r>
          </w:p>
        </w:tc>
        <w:tc>
          <w:tcPr>
            <w:tcW w:w="1559" w:type="dxa"/>
            <w:tcBorders>
              <w:top w:val="nil"/>
              <w:left w:val="nil"/>
              <w:bottom w:val="single" w:sz="8" w:space="0" w:color="696969"/>
              <w:right w:val="single" w:sz="8" w:space="0" w:color="696969"/>
            </w:tcBorders>
          </w:tcPr>
          <w:p w14:paraId="5BDA7CB4" w14:textId="77777777" w:rsidR="00EF57FF" w:rsidRPr="00E83899" w:rsidRDefault="00EF57FF" w:rsidP="00EF57FF">
            <w:pPr>
              <w:widowControl w:val="0"/>
              <w:spacing w:after="0" w:line="276" w:lineRule="auto"/>
              <w:rPr>
                <w:rFonts w:cs="Arial"/>
                <w:szCs w:val="22"/>
                <w:lang w:val="en-GB" w:eastAsia="en-US" w:bidi="ar-SA"/>
              </w:rPr>
            </w:pPr>
            <w:r w:rsidRPr="00D60F26">
              <w:rPr>
                <w:rFonts w:eastAsia="Calibri" w:cs="Arial"/>
                <w:color w:val="000000"/>
                <w:szCs w:val="22"/>
                <w:lang w:val="en-GB" w:eastAsia="en-US" w:bidi="ar-SA"/>
              </w:rPr>
              <w:t>GDCC</w:t>
            </w:r>
          </w:p>
        </w:tc>
        <w:tc>
          <w:tcPr>
            <w:tcW w:w="4678" w:type="dxa"/>
            <w:tcBorders>
              <w:top w:val="nil"/>
              <w:left w:val="nil"/>
              <w:bottom w:val="single" w:sz="8" w:space="0" w:color="696969"/>
              <w:right w:val="single" w:sz="8" w:space="0" w:color="696969"/>
            </w:tcBorders>
          </w:tcPr>
          <w:p w14:paraId="67EEEA8B" w14:textId="77777777" w:rsidR="00EF57FF" w:rsidRPr="00E83899" w:rsidRDefault="00EF57FF" w:rsidP="00EF57FF">
            <w:pPr>
              <w:widowControl w:val="0"/>
              <w:spacing w:after="0" w:line="276" w:lineRule="auto"/>
              <w:rPr>
                <w:rFonts w:cs="Arial"/>
                <w:szCs w:val="22"/>
                <w:lang w:val="en-GB" w:eastAsia="en-US" w:bidi="ar-SA"/>
              </w:rPr>
            </w:pPr>
            <w:r w:rsidRPr="00D60F26">
              <w:rPr>
                <w:rFonts w:eastAsia="Calibri" w:cs="Arial"/>
                <w:color w:val="000000"/>
                <w:szCs w:val="22"/>
                <w:lang w:val="en-GB" w:eastAsia="en-US" w:bidi="ar-SA"/>
              </w:rPr>
              <w:t>means the database maintained pursuant to the GDCC Service.</w:t>
            </w:r>
          </w:p>
        </w:tc>
      </w:tr>
      <w:tr w:rsidR="00EF57FF" w:rsidRPr="00E83899" w14:paraId="6ADB697F" w14:textId="77777777" w:rsidTr="0084101E">
        <w:tc>
          <w:tcPr>
            <w:tcW w:w="3109" w:type="dxa"/>
            <w:tcBorders>
              <w:top w:val="nil"/>
              <w:left w:val="single" w:sz="8" w:space="0" w:color="696969"/>
              <w:bottom w:val="single" w:sz="8" w:space="0" w:color="696969"/>
              <w:right w:val="single" w:sz="8" w:space="0" w:color="696969"/>
            </w:tcBorders>
          </w:tcPr>
          <w:p w14:paraId="0ABDD6B1" w14:textId="77777777" w:rsidR="00EF57FF" w:rsidRPr="00E83899" w:rsidRDefault="00EF57FF" w:rsidP="00EF57FF">
            <w:pPr>
              <w:widowControl w:val="0"/>
              <w:spacing w:after="0" w:line="276" w:lineRule="auto"/>
              <w:rPr>
                <w:rFonts w:cs="Arial"/>
                <w:szCs w:val="22"/>
                <w:lang w:val="en-GB" w:eastAsia="en-US" w:bidi="ar-SA"/>
              </w:rPr>
            </w:pPr>
            <w:r w:rsidRPr="00D60F26">
              <w:rPr>
                <w:rFonts w:eastAsia="Calibri" w:cs="Arial"/>
                <w:color w:val="000000"/>
                <w:szCs w:val="22"/>
                <w:lang w:val="en-GB" w:eastAsia="en-US" w:bidi="ar-SA"/>
              </w:rPr>
              <w:t>Green Deal Charge End Date</w:t>
            </w:r>
          </w:p>
        </w:tc>
        <w:tc>
          <w:tcPr>
            <w:tcW w:w="1559" w:type="dxa"/>
            <w:tcBorders>
              <w:top w:val="nil"/>
              <w:left w:val="nil"/>
              <w:bottom w:val="single" w:sz="8" w:space="0" w:color="696969"/>
              <w:right w:val="single" w:sz="8" w:space="0" w:color="696969"/>
            </w:tcBorders>
          </w:tcPr>
          <w:p w14:paraId="2FE1FE5F" w14:textId="77777777" w:rsidR="00EF57FF" w:rsidRPr="00E83899" w:rsidRDefault="00EF57FF" w:rsidP="00EF57FF">
            <w:pPr>
              <w:widowControl w:val="0"/>
              <w:spacing w:after="0" w:line="276" w:lineRule="auto"/>
              <w:rPr>
                <w:rFonts w:cs="Arial"/>
                <w:szCs w:val="22"/>
                <w:lang w:val="en-GB" w:eastAsia="en-US" w:bidi="ar-SA"/>
              </w:rPr>
            </w:pPr>
            <w:r w:rsidRPr="00D60F26">
              <w:rPr>
                <w:rFonts w:eastAsia="Calibri" w:cs="Arial"/>
                <w:szCs w:val="22"/>
                <w:lang w:val="en-GB" w:eastAsia="en-US" w:bidi="ar-SA"/>
              </w:rPr>
              <w:t> </w:t>
            </w:r>
          </w:p>
        </w:tc>
        <w:tc>
          <w:tcPr>
            <w:tcW w:w="4678" w:type="dxa"/>
            <w:tcBorders>
              <w:top w:val="nil"/>
              <w:left w:val="nil"/>
              <w:bottom w:val="single" w:sz="8" w:space="0" w:color="696969"/>
              <w:right w:val="single" w:sz="8" w:space="0" w:color="696969"/>
            </w:tcBorders>
          </w:tcPr>
          <w:p w14:paraId="0BE85396" w14:textId="77777777" w:rsidR="00EF57FF" w:rsidRPr="00E83899" w:rsidRDefault="00EF57FF" w:rsidP="00EF57FF">
            <w:pPr>
              <w:widowControl w:val="0"/>
              <w:spacing w:after="0" w:line="276" w:lineRule="auto"/>
              <w:rPr>
                <w:rFonts w:cs="Arial"/>
                <w:szCs w:val="22"/>
                <w:lang w:val="en-GB" w:eastAsia="en-US" w:bidi="ar-SA"/>
              </w:rPr>
            </w:pPr>
            <w:r w:rsidRPr="00D60F26">
              <w:rPr>
                <w:rFonts w:eastAsia="Calibri" w:cs="Arial"/>
                <w:color w:val="000000"/>
                <w:szCs w:val="22"/>
                <w:lang w:val="en-GB" w:eastAsia="en-US" w:bidi="ar-SA"/>
              </w:rPr>
              <w:t>has the meaning given to “GD Charge End Date” in the Data Specification.</w:t>
            </w:r>
          </w:p>
        </w:tc>
      </w:tr>
      <w:tr w:rsidR="00EF57FF" w:rsidRPr="00E83899" w14:paraId="0FBDD838" w14:textId="77777777" w:rsidTr="0084101E">
        <w:tc>
          <w:tcPr>
            <w:tcW w:w="3109" w:type="dxa"/>
            <w:tcBorders>
              <w:top w:val="nil"/>
              <w:left w:val="single" w:sz="8" w:space="0" w:color="696969"/>
              <w:bottom w:val="single" w:sz="8" w:space="0" w:color="696969"/>
              <w:right w:val="single" w:sz="8" w:space="0" w:color="696969"/>
            </w:tcBorders>
          </w:tcPr>
          <w:p w14:paraId="7E6B1C54" w14:textId="77777777" w:rsidR="00EF57FF" w:rsidRPr="00E83899" w:rsidRDefault="00EF57FF" w:rsidP="00EF57FF">
            <w:pPr>
              <w:widowControl w:val="0"/>
              <w:spacing w:after="0" w:line="276" w:lineRule="auto"/>
              <w:rPr>
                <w:rFonts w:cs="Arial"/>
                <w:szCs w:val="22"/>
                <w:lang w:val="en-GB" w:eastAsia="en-US" w:bidi="ar-SA"/>
              </w:rPr>
            </w:pPr>
            <w:r w:rsidRPr="00D60F26">
              <w:rPr>
                <w:rFonts w:eastAsia="Calibri" w:cs="Arial"/>
                <w:color w:val="000000"/>
                <w:szCs w:val="22"/>
                <w:lang w:val="en-GB" w:eastAsia="en-US" w:bidi="ar-SA"/>
              </w:rPr>
              <w:t>Green Deal Charge Period</w:t>
            </w:r>
          </w:p>
        </w:tc>
        <w:tc>
          <w:tcPr>
            <w:tcW w:w="1559" w:type="dxa"/>
            <w:tcBorders>
              <w:top w:val="nil"/>
              <w:left w:val="nil"/>
              <w:bottom w:val="single" w:sz="8" w:space="0" w:color="696969"/>
              <w:right w:val="single" w:sz="8" w:space="0" w:color="696969"/>
            </w:tcBorders>
          </w:tcPr>
          <w:p w14:paraId="6E2AB1A2" w14:textId="77777777" w:rsidR="00EF57FF" w:rsidRPr="00E83899" w:rsidRDefault="00EF57FF" w:rsidP="00EF57FF">
            <w:pPr>
              <w:widowControl w:val="0"/>
              <w:spacing w:after="0" w:line="276" w:lineRule="auto"/>
              <w:rPr>
                <w:rFonts w:cs="Arial"/>
                <w:szCs w:val="22"/>
                <w:lang w:val="en-GB" w:eastAsia="en-US" w:bidi="ar-SA"/>
              </w:rPr>
            </w:pPr>
            <w:r w:rsidRPr="00D60F26">
              <w:rPr>
                <w:rFonts w:eastAsia="Calibri" w:cs="Arial"/>
                <w:szCs w:val="22"/>
                <w:lang w:val="en-GB" w:eastAsia="en-US" w:bidi="ar-SA"/>
              </w:rPr>
              <w:t> </w:t>
            </w:r>
          </w:p>
        </w:tc>
        <w:tc>
          <w:tcPr>
            <w:tcW w:w="4678" w:type="dxa"/>
            <w:tcBorders>
              <w:top w:val="nil"/>
              <w:left w:val="nil"/>
              <w:bottom w:val="single" w:sz="8" w:space="0" w:color="696969"/>
              <w:right w:val="single" w:sz="8" w:space="0" w:color="696969"/>
            </w:tcBorders>
          </w:tcPr>
          <w:p w14:paraId="76ED7C13" w14:textId="77777777" w:rsidR="00EF57FF" w:rsidRPr="00E83899" w:rsidRDefault="00EF57FF" w:rsidP="00EF57FF">
            <w:pPr>
              <w:widowControl w:val="0"/>
              <w:spacing w:after="0" w:line="276" w:lineRule="auto"/>
              <w:rPr>
                <w:rFonts w:cs="Arial"/>
                <w:szCs w:val="22"/>
                <w:lang w:val="en-GB" w:eastAsia="en-US" w:bidi="ar-SA"/>
              </w:rPr>
            </w:pPr>
            <w:r w:rsidRPr="00D60F26">
              <w:rPr>
                <w:rFonts w:eastAsia="Calibri" w:cs="Arial"/>
                <w:color w:val="000000"/>
                <w:szCs w:val="22"/>
                <w:lang w:val="en-GB" w:eastAsia="en-US" w:bidi="ar-SA"/>
              </w:rPr>
              <w:t>means a period that has a Green Deal Charge Start Date and Green Deal Charge End Date and, for each day in that period, the same Daily Green Deal Charge.</w:t>
            </w:r>
          </w:p>
        </w:tc>
      </w:tr>
      <w:tr w:rsidR="00EF57FF" w:rsidRPr="00E83899" w14:paraId="29A5DEF1" w14:textId="77777777" w:rsidTr="0084101E">
        <w:tc>
          <w:tcPr>
            <w:tcW w:w="3109" w:type="dxa"/>
            <w:tcBorders>
              <w:top w:val="nil"/>
              <w:left w:val="single" w:sz="8" w:space="0" w:color="696969"/>
              <w:bottom w:val="single" w:sz="8" w:space="0" w:color="696969"/>
              <w:right w:val="single" w:sz="8" w:space="0" w:color="696969"/>
            </w:tcBorders>
          </w:tcPr>
          <w:p w14:paraId="011CA4CE" w14:textId="77777777" w:rsidR="00EF57FF" w:rsidRPr="00E83899" w:rsidRDefault="00EF57FF" w:rsidP="00EF57FF">
            <w:pPr>
              <w:widowControl w:val="0"/>
              <w:spacing w:after="0" w:line="276" w:lineRule="auto"/>
              <w:rPr>
                <w:rFonts w:cs="Arial"/>
                <w:szCs w:val="22"/>
                <w:lang w:val="en-GB" w:eastAsia="en-US" w:bidi="ar-SA"/>
              </w:rPr>
            </w:pPr>
            <w:r w:rsidRPr="00D60F26">
              <w:rPr>
                <w:rFonts w:eastAsia="Calibri" w:cs="Arial"/>
                <w:color w:val="000000"/>
                <w:szCs w:val="22"/>
                <w:lang w:val="en-GB" w:eastAsia="en-US" w:bidi="ar-SA"/>
              </w:rPr>
              <w:t>Green Deal Charge Start Date</w:t>
            </w:r>
          </w:p>
        </w:tc>
        <w:tc>
          <w:tcPr>
            <w:tcW w:w="1559" w:type="dxa"/>
            <w:tcBorders>
              <w:top w:val="nil"/>
              <w:left w:val="nil"/>
              <w:bottom w:val="single" w:sz="8" w:space="0" w:color="696969"/>
              <w:right w:val="single" w:sz="8" w:space="0" w:color="696969"/>
            </w:tcBorders>
          </w:tcPr>
          <w:p w14:paraId="42EB18C0" w14:textId="77777777" w:rsidR="00EF57FF" w:rsidRPr="00E83899" w:rsidRDefault="00EF57FF" w:rsidP="00EF57FF">
            <w:pPr>
              <w:widowControl w:val="0"/>
              <w:spacing w:after="0" w:line="276" w:lineRule="auto"/>
              <w:rPr>
                <w:rFonts w:cs="Arial"/>
                <w:szCs w:val="22"/>
                <w:lang w:val="en-GB" w:eastAsia="en-US" w:bidi="ar-SA"/>
              </w:rPr>
            </w:pPr>
            <w:r w:rsidRPr="00D60F26">
              <w:rPr>
                <w:rFonts w:eastAsia="Calibri" w:cs="Arial"/>
                <w:szCs w:val="22"/>
                <w:lang w:val="en-GB" w:eastAsia="en-US" w:bidi="ar-SA"/>
              </w:rPr>
              <w:t> </w:t>
            </w:r>
          </w:p>
        </w:tc>
        <w:tc>
          <w:tcPr>
            <w:tcW w:w="4678" w:type="dxa"/>
            <w:tcBorders>
              <w:top w:val="nil"/>
              <w:left w:val="nil"/>
              <w:bottom w:val="single" w:sz="8" w:space="0" w:color="696969"/>
              <w:right w:val="single" w:sz="8" w:space="0" w:color="696969"/>
            </w:tcBorders>
          </w:tcPr>
          <w:p w14:paraId="50215425" w14:textId="77777777" w:rsidR="00EF57FF" w:rsidRPr="00E83899" w:rsidRDefault="00EF57FF" w:rsidP="00EF57FF">
            <w:pPr>
              <w:widowControl w:val="0"/>
              <w:spacing w:after="0" w:line="276" w:lineRule="auto"/>
              <w:rPr>
                <w:rFonts w:cs="Arial"/>
                <w:szCs w:val="22"/>
                <w:lang w:val="en-GB" w:eastAsia="en-US" w:bidi="ar-SA"/>
              </w:rPr>
            </w:pPr>
            <w:r w:rsidRPr="00D60F26">
              <w:rPr>
                <w:rFonts w:eastAsia="Calibri" w:cs="Arial"/>
                <w:color w:val="000000"/>
                <w:szCs w:val="22"/>
                <w:lang w:val="en-GB" w:eastAsia="en-US" w:bidi="ar-SA"/>
              </w:rPr>
              <w:t>has the meaning given to “GD Charge Start Date” in the Data Specification.</w:t>
            </w:r>
          </w:p>
        </w:tc>
      </w:tr>
      <w:tr w:rsidR="00EF57FF" w:rsidRPr="00E83899" w14:paraId="5BEFA18E" w14:textId="77777777" w:rsidTr="0084101E">
        <w:tc>
          <w:tcPr>
            <w:tcW w:w="3109" w:type="dxa"/>
            <w:tcBorders>
              <w:top w:val="nil"/>
              <w:left w:val="single" w:sz="8" w:space="0" w:color="696969"/>
              <w:bottom w:val="single" w:sz="8" w:space="0" w:color="696969"/>
              <w:right w:val="single" w:sz="8" w:space="0" w:color="696969"/>
            </w:tcBorders>
          </w:tcPr>
          <w:p w14:paraId="5B6692AC" w14:textId="77777777" w:rsidR="00EF57FF" w:rsidRPr="00E83899" w:rsidRDefault="00EF57FF" w:rsidP="00EF57FF">
            <w:pPr>
              <w:widowControl w:val="0"/>
              <w:spacing w:after="0" w:line="276" w:lineRule="auto"/>
              <w:rPr>
                <w:rFonts w:cs="Arial"/>
                <w:szCs w:val="22"/>
                <w:lang w:val="en-GB" w:eastAsia="en-US" w:bidi="ar-SA"/>
              </w:rPr>
            </w:pPr>
            <w:r w:rsidRPr="00D60F26">
              <w:rPr>
                <w:rFonts w:eastAsia="Calibri" w:cs="Arial"/>
                <w:color w:val="000000"/>
                <w:szCs w:val="22"/>
                <w:lang w:val="en-GB" w:eastAsia="en-US" w:bidi="ar-SA"/>
              </w:rPr>
              <w:t>Green Deal Charges</w:t>
            </w:r>
          </w:p>
        </w:tc>
        <w:tc>
          <w:tcPr>
            <w:tcW w:w="1559" w:type="dxa"/>
            <w:tcBorders>
              <w:top w:val="nil"/>
              <w:left w:val="nil"/>
              <w:bottom w:val="single" w:sz="8" w:space="0" w:color="696969"/>
              <w:right w:val="single" w:sz="8" w:space="0" w:color="696969"/>
            </w:tcBorders>
          </w:tcPr>
          <w:p w14:paraId="0915C97F" w14:textId="77777777" w:rsidR="00EF57FF" w:rsidRPr="00E83899" w:rsidRDefault="00EF57FF" w:rsidP="00EF57FF">
            <w:pPr>
              <w:widowControl w:val="0"/>
              <w:spacing w:after="0" w:line="276" w:lineRule="auto"/>
              <w:rPr>
                <w:rFonts w:cs="Arial"/>
                <w:szCs w:val="22"/>
                <w:lang w:val="en-GB" w:eastAsia="en-US" w:bidi="ar-SA"/>
              </w:rPr>
            </w:pPr>
            <w:r w:rsidRPr="00D60F26">
              <w:rPr>
                <w:rFonts w:eastAsia="Calibri" w:cs="Arial"/>
                <w:szCs w:val="22"/>
                <w:lang w:val="en-GB" w:eastAsia="en-US" w:bidi="ar-SA"/>
              </w:rPr>
              <w:t> </w:t>
            </w:r>
          </w:p>
        </w:tc>
        <w:tc>
          <w:tcPr>
            <w:tcW w:w="4678" w:type="dxa"/>
            <w:tcBorders>
              <w:top w:val="nil"/>
              <w:left w:val="nil"/>
              <w:bottom w:val="single" w:sz="8" w:space="0" w:color="696969"/>
              <w:right w:val="single" w:sz="8" w:space="0" w:color="696969"/>
            </w:tcBorders>
          </w:tcPr>
          <w:p w14:paraId="23DFCE07" w14:textId="77777777" w:rsidR="00EF57FF" w:rsidRPr="00E83899" w:rsidRDefault="00EF57FF" w:rsidP="00EF57FF">
            <w:pPr>
              <w:widowControl w:val="0"/>
              <w:spacing w:after="0" w:line="276" w:lineRule="auto"/>
              <w:rPr>
                <w:rFonts w:cs="Arial"/>
                <w:szCs w:val="22"/>
                <w:lang w:val="en-GB" w:eastAsia="en-US" w:bidi="ar-SA"/>
              </w:rPr>
            </w:pPr>
            <w:r w:rsidRPr="00D60F26">
              <w:rPr>
                <w:rFonts w:eastAsia="Calibri" w:cs="Arial"/>
                <w:color w:val="000000"/>
                <w:szCs w:val="22"/>
                <w:lang w:val="en-GB" w:eastAsia="en-US" w:bidi="ar-SA"/>
              </w:rPr>
              <w:t>has the meaning given to that expression in the Energy Supply Licences.</w:t>
            </w:r>
          </w:p>
        </w:tc>
      </w:tr>
      <w:tr w:rsidR="00EF57FF" w:rsidRPr="00E83899" w14:paraId="4C2B5A9B" w14:textId="77777777" w:rsidTr="0084101E">
        <w:tc>
          <w:tcPr>
            <w:tcW w:w="3109" w:type="dxa"/>
            <w:tcBorders>
              <w:top w:val="nil"/>
              <w:left w:val="single" w:sz="8" w:space="0" w:color="696969"/>
              <w:bottom w:val="single" w:sz="8" w:space="0" w:color="696969"/>
              <w:right w:val="single" w:sz="8" w:space="0" w:color="696969"/>
            </w:tcBorders>
          </w:tcPr>
          <w:p w14:paraId="1315BB93" w14:textId="77777777" w:rsidR="00EF57FF" w:rsidRPr="00E83899" w:rsidRDefault="00EF57FF" w:rsidP="00EF57FF">
            <w:pPr>
              <w:widowControl w:val="0"/>
              <w:spacing w:after="0" w:line="276" w:lineRule="auto"/>
              <w:rPr>
                <w:rFonts w:cs="Arial"/>
                <w:szCs w:val="22"/>
                <w:lang w:val="en-GB" w:eastAsia="en-US" w:bidi="ar-SA"/>
              </w:rPr>
            </w:pPr>
            <w:r w:rsidRPr="00D60F26">
              <w:rPr>
                <w:rFonts w:eastAsia="Calibri" w:cs="Arial"/>
                <w:color w:val="000000"/>
                <w:szCs w:val="22"/>
                <w:lang w:val="en-GB" w:eastAsia="en-US" w:bidi="ar-SA"/>
              </w:rPr>
              <w:t>Green Deal Electricity Savings</w:t>
            </w:r>
          </w:p>
        </w:tc>
        <w:tc>
          <w:tcPr>
            <w:tcW w:w="1559" w:type="dxa"/>
            <w:tcBorders>
              <w:top w:val="nil"/>
              <w:left w:val="nil"/>
              <w:bottom w:val="single" w:sz="8" w:space="0" w:color="696969"/>
              <w:right w:val="single" w:sz="8" w:space="0" w:color="696969"/>
            </w:tcBorders>
          </w:tcPr>
          <w:p w14:paraId="43C9BAF6" w14:textId="77777777" w:rsidR="00EF57FF" w:rsidRPr="00E83899" w:rsidRDefault="00EF57FF" w:rsidP="00EF57FF">
            <w:pPr>
              <w:widowControl w:val="0"/>
              <w:spacing w:after="0" w:line="276" w:lineRule="auto"/>
              <w:rPr>
                <w:rFonts w:cs="Arial"/>
                <w:szCs w:val="22"/>
                <w:lang w:val="en-GB" w:eastAsia="en-US" w:bidi="ar-SA"/>
              </w:rPr>
            </w:pPr>
            <w:r w:rsidRPr="00D60F26">
              <w:rPr>
                <w:rFonts w:eastAsia="Calibri" w:cs="Arial"/>
                <w:szCs w:val="22"/>
                <w:lang w:val="en-GB" w:eastAsia="en-US" w:bidi="ar-SA"/>
              </w:rPr>
              <w:t> </w:t>
            </w:r>
          </w:p>
        </w:tc>
        <w:tc>
          <w:tcPr>
            <w:tcW w:w="4678" w:type="dxa"/>
            <w:tcBorders>
              <w:top w:val="nil"/>
              <w:left w:val="nil"/>
              <w:bottom w:val="single" w:sz="8" w:space="0" w:color="696969"/>
              <w:right w:val="single" w:sz="8" w:space="0" w:color="696969"/>
            </w:tcBorders>
          </w:tcPr>
          <w:p w14:paraId="2D1650ED" w14:textId="77777777" w:rsidR="00EF57FF" w:rsidRPr="00E83899" w:rsidRDefault="00EF57FF" w:rsidP="00EF57FF">
            <w:pPr>
              <w:widowControl w:val="0"/>
              <w:spacing w:after="0" w:line="276" w:lineRule="auto"/>
              <w:rPr>
                <w:rFonts w:cs="Arial"/>
                <w:szCs w:val="22"/>
                <w:lang w:val="en-GB" w:eastAsia="en-US" w:bidi="ar-SA"/>
              </w:rPr>
            </w:pPr>
            <w:r w:rsidRPr="00D60F26">
              <w:rPr>
                <w:rFonts w:eastAsia="Calibri" w:cs="Arial"/>
                <w:color w:val="000000"/>
                <w:szCs w:val="22"/>
                <w:lang w:val="en-GB" w:eastAsia="en-US" w:bidi="ar-SA"/>
              </w:rPr>
              <w:t>has the meaning given to that expression in the Electricity Supply Licences.</w:t>
            </w:r>
          </w:p>
        </w:tc>
      </w:tr>
      <w:tr w:rsidR="00EF57FF" w:rsidRPr="00E83899" w14:paraId="50EB926F" w14:textId="77777777" w:rsidTr="0084101E">
        <w:tc>
          <w:tcPr>
            <w:tcW w:w="3109" w:type="dxa"/>
            <w:tcBorders>
              <w:top w:val="nil"/>
              <w:left w:val="single" w:sz="8" w:space="0" w:color="696969"/>
              <w:bottom w:val="single" w:sz="8" w:space="0" w:color="696969"/>
              <w:right w:val="single" w:sz="8" w:space="0" w:color="696969"/>
            </w:tcBorders>
          </w:tcPr>
          <w:p w14:paraId="363FC33A" w14:textId="77777777" w:rsidR="00EF57FF" w:rsidRPr="00E83899" w:rsidRDefault="00EF57FF" w:rsidP="00EF57FF">
            <w:pPr>
              <w:widowControl w:val="0"/>
              <w:spacing w:after="0" w:line="276" w:lineRule="auto"/>
              <w:rPr>
                <w:rFonts w:cs="Arial"/>
                <w:szCs w:val="22"/>
                <w:lang w:val="en-GB" w:eastAsia="en-US" w:bidi="ar-SA"/>
              </w:rPr>
            </w:pPr>
            <w:r w:rsidRPr="00D60F26">
              <w:rPr>
                <w:rFonts w:eastAsia="Calibri" w:cs="Arial"/>
                <w:color w:val="000000"/>
                <w:szCs w:val="22"/>
                <w:lang w:val="en-GB" w:eastAsia="en-US" w:bidi="ar-SA"/>
              </w:rPr>
              <w:t>Green Deal Finance Party</w:t>
            </w:r>
          </w:p>
        </w:tc>
        <w:tc>
          <w:tcPr>
            <w:tcW w:w="1559" w:type="dxa"/>
            <w:tcBorders>
              <w:top w:val="nil"/>
              <w:left w:val="nil"/>
              <w:bottom w:val="single" w:sz="8" w:space="0" w:color="696969"/>
              <w:right w:val="single" w:sz="8" w:space="0" w:color="696969"/>
            </w:tcBorders>
          </w:tcPr>
          <w:p w14:paraId="47315685" w14:textId="77777777" w:rsidR="00EF57FF" w:rsidRPr="00E83899" w:rsidRDefault="00EF57FF" w:rsidP="00EF57FF">
            <w:pPr>
              <w:widowControl w:val="0"/>
              <w:spacing w:after="0" w:line="276" w:lineRule="auto"/>
              <w:rPr>
                <w:rFonts w:cs="Arial"/>
                <w:szCs w:val="22"/>
                <w:lang w:val="en-GB" w:eastAsia="en-US" w:bidi="ar-SA"/>
              </w:rPr>
            </w:pPr>
            <w:r w:rsidRPr="00D60F26">
              <w:rPr>
                <w:rFonts w:eastAsia="Calibri" w:cs="Arial"/>
                <w:szCs w:val="22"/>
                <w:lang w:val="en-GB" w:eastAsia="en-US" w:bidi="ar-SA"/>
              </w:rPr>
              <w:t> </w:t>
            </w:r>
          </w:p>
        </w:tc>
        <w:tc>
          <w:tcPr>
            <w:tcW w:w="4678" w:type="dxa"/>
            <w:tcBorders>
              <w:top w:val="nil"/>
              <w:left w:val="nil"/>
              <w:bottom w:val="single" w:sz="8" w:space="0" w:color="696969"/>
              <w:right w:val="single" w:sz="8" w:space="0" w:color="696969"/>
            </w:tcBorders>
          </w:tcPr>
          <w:p w14:paraId="4AD10CF9" w14:textId="77777777" w:rsidR="00EF57FF" w:rsidRPr="00E83899" w:rsidRDefault="00EF57FF" w:rsidP="00EF57FF">
            <w:pPr>
              <w:widowControl w:val="0"/>
              <w:spacing w:after="0" w:line="276" w:lineRule="auto"/>
              <w:rPr>
                <w:rFonts w:cs="Arial"/>
                <w:szCs w:val="22"/>
                <w:lang w:val="en-GB" w:eastAsia="en-US" w:bidi="ar-SA"/>
              </w:rPr>
            </w:pPr>
            <w:r w:rsidRPr="00D60F26">
              <w:rPr>
                <w:rFonts w:eastAsia="Calibri" w:cs="Arial"/>
                <w:color w:val="000000"/>
                <w:szCs w:val="22"/>
                <w:lang w:val="en-GB" w:eastAsia="en-US" w:bidi="ar-SA"/>
              </w:rPr>
              <w:t>means a Non-Party REC Service User which has Qualified as a Green Deal User in that capacity.</w:t>
            </w:r>
          </w:p>
        </w:tc>
      </w:tr>
      <w:tr w:rsidR="00EF57FF" w:rsidRPr="00E83899" w14:paraId="34F0B065" w14:textId="77777777" w:rsidTr="0084101E">
        <w:tc>
          <w:tcPr>
            <w:tcW w:w="3109" w:type="dxa"/>
            <w:tcBorders>
              <w:top w:val="nil"/>
              <w:left w:val="single" w:sz="8" w:space="0" w:color="696969"/>
              <w:bottom w:val="single" w:sz="8" w:space="0" w:color="696969"/>
              <w:right w:val="single" w:sz="8" w:space="0" w:color="696969"/>
            </w:tcBorders>
          </w:tcPr>
          <w:p w14:paraId="785D8E54" w14:textId="77777777" w:rsidR="00EF57FF" w:rsidRPr="00E83899" w:rsidRDefault="00EF57FF" w:rsidP="00EF57FF">
            <w:pPr>
              <w:widowControl w:val="0"/>
              <w:spacing w:after="0" w:line="276" w:lineRule="auto"/>
              <w:rPr>
                <w:rFonts w:cs="Arial"/>
                <w:szCs w:val="22"/>
                <w:lang w:val="en-GB" w:eastAsia="en-US" w:bidi="ar-SA"/>
              </w:rPr>
            </w:pPr>
            <w:r w:rsidRPr="00D60F26">
              <w:rPr>
                <w:rFonts w:eastAsia="Calibri" w:cs="Arial"/>
                <w:color w:val="000000"/>
                <w:szCs w:val="22"/>
                <w:lang w:val="en-GB" w:eastAsia="en-US" w:bidi="ar-SA"/>
              </w:rPr>
              <w:t>Green Deal Framework Regulations</w:t>
            </w:r>
          </w:p>
        </w:tc>
        <w:tc>
          <w:tcPr>
            <w:tcW w:w="1559" w:type="dxa"/>
            <w:tcBorders>
              <w:top w:val="nil"/>
              <w:left w:val="nil"/>
              <w:bottom w:val="single" w:sz="8" w:space="0" w:color="696969"/>
              <w:right w:val="single" w:sz="8" w:space="0" w:color="696969"/>
            </w:tcBorders>
          </w:tcPr>
          <w:p w14:paraId="382A1CD5" w14:textId="77777777" w:rsidR="00EF57FF" w:rsidRPr="00E83899" w:rsidRDefault="00EF57FF" w:rsidP="00EF57FF">
            <w:pPr>
              <w:widowControl w:val="0"/>
              <w:spacing w:after="0" w:line="276" w:lineRule="auto"/>
              <w:rPr>
                <w:rFonts w:cs="Arial"/>
                <w:szCs w:val="22"/>
                <w:lang w:val="en-GB" w:eastAsia="en-US" w:bidi="ar-SA"/>
              </w:rPr>
            </w:pPr>
            <w:r w:rsidRPr="00D60F26">
              <w:rPr>
                <w:rFonts w:eastAsia="Calibri" w:cs="Arial"/>
                <w:szCs w:val="22"/>
                <w:lang w:val="en-GB" w:eastAsia="en-US" w:bidi="ar-SA"/>
              </w:rPr>
              <w:t> </w:t>
            </w:r>
          </w:p>
        </w:tc>
        <w:tc>
          <w:tcPr>
            <w:tcW w:w="4678" w:type="dxa"/>
            <w:tcBorders>
              <w:top w:val="nil"/>
              <w:left w:val="nil"/>
              <w:bottom w:val="single" w:sz="8" w:space="0" w:color="696969"/>
              <w:right w:val="single" w:sz="8" w:space="0" w:color="696969"/>
            </w:tcBorders>
          </w:tcPr>
          <w:p w14:paraId="42A0FC02" w14:textId="77777777" w:rsidR="00EF57FF" w:rsidRPr="00E83899" w:rsidRDefault="00EF57FF" w:rsidP="00EF57FF">
            <w:pPr>
              <w:widowControl w:val="0"/>
              <w:spacing w:after="0" w:line="276" w:lineRule="auto"/>
              <w:rPr>
                <w:rFonts w:cs="Arial"/>
                <w:szCs w:val="22"/>
                <w:lang w:val="en-GB" w:eastAsia="en-US" w:bidi="ar-SA"/>
              </w:rPr>
            </w:pPr>
            <w:r w:rsidRPr="00D60F26">
              <w:rPr>
                <w:rFonts w:eastAsia="Calibri" w:cs="Arial"/>
                <w:color w:val="000000"/>
                <w:szCs w:val="22"/>
                <w:lang w:val="en-GB" w:eastAsia="en-US" w:bidi="ar-SA"/>
              </w:rPr>
              <w:t>means the Green Deal Framework (Disclosure, Acknowledgment, Redress etc.) Regulations 2012.</w:t>
            </w:r>
          </w:p>
        </w:tc>
      </w:tr>
      <w:tr w:rsidR="00EF57FF" w:rsidRPr="00E83899" w14:paraId="23160861" w14:textId="77777777" w:rsidTr="0084101E">
        <w:tc>
          <w:tcPr>
            <w:tcW w:w="3109" w:type="dxa"/>
            <w:tcBorders>
              <w:top w:val="nil"/>
              <w:left w:val="single" w:sz="8" w:space="0" w:color="696969"/>
              <w:bottom w:val="single" w:sz="8" w:space="0" w:color="696969"/>
              <w:right w:val="single" w:sz="8" w:space="0" w:color="696969"/>
            </w:tcBorders>
          </w:tcPr>
          <w:p w14:paraId="10ABDA1A" w14:textId="77777777" w:rsidR="00EF57FF" w:rsidRPr="00E83899" w:rsidRDefault="00EF57FF" w:rsidP="00EF57FF">
            <w:pPr>
              <w:widowControl w:val="0"/>
              <w:spacing w:after="0" w:line="276" w:lineRule="auto"/>
              <w:rPr>
                <w:rFonts w:cs="Arial"/>
                <w:szCs w:val="22"/>
                <w:lang w:val="en-GB" w:eastAsia="en-US" w:bidi="ar-SA"/>
              </w:rPr>
            </w:pPr>
            <w:r w:rsidRPr="00D60F26">
              <w:rPr>
                <w:rFonts w:eastAsia="Calibri" w:cs="Arial"/>
                <w:color w:val="000000"/>
                <w:szCs w:val="22"/>
                <w:lang w:val="en-GB" w:eastAsia="en-US" w:bidi="ar-SA"/>
              </w:rPr>
              <w:t>Green Deal Gas Savings</w:t>
            </w:r>
          </w:p>
        </w:tc>
        <w:tc>
          <w:tcPr>
            <w:tcW w:w="1559" w:type="dxa"/>
            <w:tcBorders>
              <w:top w:val="nil"/>
              <w:left w:val="nil"/>
              <w:bottom w:val="single" w:sz="8" w:space="0" w:color="696969"/>
              <w:right w:val="single" w:sz="8" w:space="0" w:color="696969"/>
            </w:tcBorders>
          </w:tcPr>
          <w:p w14:paraId="2BDACEE5" w14:textId="77777777" w:rsidR="00EF57FF" w:rsidRPr="00E83899" w:rsidRDefault="00EF57FF" w:rsidP="00EF57FF">
            <w:pPr>
              <w:widowControl w:val="0"/>
              <w:spacing w:after="0" w:line="276" w:lineRule="auto"/>
              <w:rPr>
                <w:rFonts w:cs="Arial"/>
                <w:szCs w:val="22"/>
                <w:lang w:val="en-GB" w:eastAsia="en-US" w:bidi="ar-SA"/>
              </w:rPr>
            </w:pPr>
            <w:r w:rsidRPr="00D60F26">
              <w:rPr>
                <w:rFonts w:eastAsia="Calibri" w:cs="Arial"/>
                <w:szCs w:val="22"/>
                <w:lang w:val="en-GB" w:eastAsia="en-US" w:bidi="ar-SA"/>
              </w:rPr>
              <w:t> </w:t>
            </w:r>
          </w:p>
        </w:tc>
        <w:tc>
          <w:tcPr>
            <w:tcW w:w="4678" w:type="dxa"/>
            <w:tcBorders>
              <w:top w:val="nil"/>
              <w:left w:val="nil"/>
              <w:bottom w:val="single" w:sz="8" w:space="0" w:color="696969"/>
              <w:right w:val="single" w:sz="8" w:space="0" w:color="696969"/>
            </w:tcBorders>
          </w:tcPr>
          <w:p w14:paraId="043FEA8E" w14:textId="77777777" w:rsidR="00EF57FF" w:rsidRPr="00E83899" w:rsidRDefault="00EF57FF" w:rsidP="00EF57FF">
            <w:pPr>
              <w:widowControl w:val="0"/>
              <w:spacing w:after="0" w:line="276" w:lineRule="auto"/>
              <w:rPr>
                <w:rFonts w:cs="Arial"/>
                <w:szCs w:val="22"/>
                <w:lang w:val="en-GB" w:eastAsia="en-US" w:bidi="ar-SA"/>
              </w:rPr>
            </w:pPr>
            <w:r w:rsidRPr="00D60F26">
              <w:rPr>
                <w:rFonts w:eastAsia="Calibri" w:cs="Arial"/>
                <w:color w:val="000000"/>
                <w:szCs w:val="22"/>
                <w:lang w:val="en-GB" w:eastAsia="en-US" w:bidi="ar-SA"/>
              </w:rPr>
              <w:t>has the meaning given to that expression in the Electricity Supply Licences.</w:t>
            </w:r>
          </w:p>
        </w:tc>
      </w:tr>
      <w:tr w:rsidR="00EF57FF" w:rsidRPr="00E83899" w14:paraId="30F8617B" w14:textId="77777777" w:rsidTr="0084101E">
        <w:tc>
          <w:tcPr>
            <w:tcW w:w="3109" w:type="dxa"/>
            <w:tcBorders>
              <w:top w:val="nil"/>
              <w:left w:val="single" w:sz="8" w:space="0" w:color="696969"/>
              <w:bottom w:val="single" w:sz="8" w:space="0" w:color="696969"/>
              <w:right w:val="single" w:sz="8" w:space="0" w:color="696969"/>
            </w:tcBorders>
          </w:tcPr>
          <w:p w14:paraId="1F4C2CF5" w14:textId="77777777" w:rsidR="00EF57FF" w:rsidRPr="00E83899" w:rsidRDefault="00EF57FF" w:rsidP="00EF57FF">
            <w:pPr>
              <w:widowControl w:val="0"/>
              <w:spacing w:after="0" w:line="276" w:lineRule="auto"/>
              <w:rPr>
                <w:rFonts w:cs="Arial"/>
                <w:szCs w:val="22"/>
                <w:lang w:val="en-GB" w:eastAsia="en-US" w:bidi="ar-SA"/>
              </w:rPr>
            </w:pPr>
            <w:r w:rsidRPr="00D60F26">
              <w:rPr>
                <w:rFonts w:eastAsia="Calibri" w:cs="Arial"/>
                <w:color w:val="000000"/>
                <w:szCs w:val="22"/>
                <w:lang w:val="en-GB" w:eastAsia="en-US" w:bidi="ar-SA"/>
              </w:rPr>
              <w:lastRenderedPageBreak/>
              <w:t>Green Deal Licensee</w:t>
            </w:r>
          </w:p>
        </w:tc>
        <w:tc>
          <w:tcPr>
            <w:tcW w:w="1559" w:type="dxa"/>
            <w:tcBorders>
              <w:top w:val="nil"/>
              <w:left w:val="nil"/>
              <w:bottom w:val="single" w:sz="8" w:space="0" w:color="696969"/>
              <w:right w:val="single" w:sz="8" w:space="0" w:color="696969"/>
            </w:tcBorders>
          </w:tcPr>
          <w:p w14:paraId="486583ED" w14:textId="77777777" w:rsidR="00EF57FF" w:rsidRPr="00E83899" w:rsidRDefault="00EF57FF" w:rsidP="00EF57FF">
            <w:pPr>
              <w:widowControl w:val="0"/>
              <w:spacing w:after="0" w:line="276" w:lineRule="auto"/>
              <w:rPr>
                <w:rFonts w:cs="Arial"/>
                <w:szCs w:val="22"/>
                <w:lang w:val="en-GB" w:eastAsia="en-US" w:bidi="ar-SA"/>
              </w:rPr>
            </w:pPr>
            <w:r w:rsidRPr="00D60F26">
              <w:rPr>
                <w:rFonts w:eastAsia="Calibri" w:cs="Arial"/>
                <w:szCs w:val="22"/>
                <w:lang w:val="en-GB" w:eastAsia="en-US" w:bidi="ar-SA"/>
              </w:rPr>
              <w:t> </w:t>
            </w:r>
          </w:p>
        </w:tc>
        <w:tc>
          <w:tcPr>
            <w:tcW w:w="4678" w:type="dxa"/>
            <w:tcBorders>
              <w:top w:val="nil"/>
              <w:left w:val="nil"/>
              <w:bottom w:val="single" w:sz="8" w:space="0" w:color="696969"/>
              <w:right w:val="single" w:sz="8" w:space="0" w:color="696969"/>
            </w:tcBorders>
          </w:tcPr>
          <w:p w14:paraId="7982FB87" w14:textId="77777777" w:rsidR="00EF57FF" w:rsidRPr="00E83899" w:rsidRDefault="00EF57FF" w:rsidP="00EF57FF">
            <w:pPr>
              <w:widowControl w:val="0"/>
              <w:spacing w:after="0" w:line="276" w:lineRule="auto"/>
              <w:rPr>
                <w:rFonts w:cs="Arial"/>
                <w:szCs w:val="22"/>
                <w:lang w:val="en-GB" w:eastAsia="en-US" w:bidi="ar-SA"/>
              </w:rPr>
            </w:pPr>
            <w:r w:rsidRPr="00D60F26">
              <w:rPr>
                <w:rFonts w:eastAsia="Calibri" w:cs="Arial"/>
                <w:color w:val="000000"/>
                <w:szCs w:val="22"/>
                <w:lang w:val="en-GB" w:eastAsia="en-US" w:bidi="ar-SA"/>
              </w:rPr>
              <w:t>means an Electricity Supplier which is a Mandatory Green Deal Supplier or a Voluntary Green Deal Supplier.</w:t>
            </w:r>
          </w:p>
        </w:tc>
      </w:tr>
      <w:tr w:rsidR="00EF57FF" w:rsidRPr="00E83899" w14:paraId="5C58975D" w14:textId="77777777" w:rsidTr="0084101E">
        <w:tc>
          <w:tcPr>
            <w:tcW w:w="3109" w:type="dxa"/>
            <w:tcBorders>
              <w:top w:val="nil"/>
              <w:left w:val="single" w:sz="8" w:space="0" w:color="696969"/>
              <w:bottom w:val="single" w:sz="8" w:space="0" w:color="696969"/>
              <w:right w:val="single" w:sz="8" w:space="0" w:color="696969"/>
            </w:tcBorders>
          </w:tcPr>
          <w:p w14:paraId="43C073D7" w14:textId="77777777" w:rsidR="00EF57FF" w:rsidRPr="00E83899" w:rsidRDefault="00EF57FF" w:rsidP="00EF57FF">
            <w:pPr>
              <w:widowControl w:val="0"/>
              <w:spacing w:after="0" w:line="276" w:lineRule="auto"/>
              <w:rPr>
                <w:rFonts w:cs="Arial"/>
                <w:szCs w:val="22"/>
                <w:lang w:val="en-GB" w:eastAsia="en-US" w:bidi="ar-SA"/>
              </w:rPr>
            </w:pPr>
            <w:r w:rsidRPr="00D60F26">
              <w:rPr>
                <w:rFonts w:eastAsia="Calibri" w:cs="Arial"/>
                <w:color w:val="000000"/>
                <w:szCs w:val="22"/>
                <w:lang w:val="en-GB" w:eastAsia="en-US" w:bidi="ar-SA"/>
              </w:rPr>
              <w:t>Green Deal Other Fuel Savings</w:t>
            </w:r>
          </w:p>
        </w:tc>
        <w:tc>
          <w:tcPr>
            <w:tcW w:w="1559" w:type="dxa"/>
            <w:tcBorders>
              <w:top w:val="nil"/>
              <w:left w:val="nil"/>
              <w:bottom w:val="single" w:sz="8" w:space="0" w:color="696969"/>
              <w:right w:val="single" w:sz="8" w:space="0" w:color="696969"/>
            </w:tcBorders>
          </w:tcPr>
          <w:p w14:paraId="4928D5DF" w14:textId="77777777" w:rsidR="00EF57FF" w:rsidRPr="00E83899" w:rsidRDefault="00EF57FF" w:rsidP="00EF57FF">
            <w:pPr>
              <w:widowControl w:val="0"/>
              <w:spacing w:after="0" w:line="276" w:lineRule="auto"/>
              <w:rPr>
                <w:rFonts w:cs="Arial"/>
                <w:szCs w:val="22"/>
                <w:lang w:val="en-GB" w:eastAsia="en-US" w:bidi="ar-SA"/>
              </w:rPr>
            </w:pPr>
            <w:r w:rsidRPr="00D60F26">
              <w:rPr>
                <w:rFonts w:eastAsia="Calibri" w:cs="Arial"/>
                <w:szCs w:val="22"/>
                <w:lang w:val="en-GB" w:eastAsia="en-US" w:bidi="ar-SA"/>
              </w:rPr>
              <w:t> </w:t>
            </w:r>
          </w:p>
        </w:tc>
        <w:tc>
          <w:tcPr>
            <w:tcW w:w="4678" w:type="dxa"/>
            <w:tcBorders>
              <w:top w:val="nil"/>
              <w:left w:val="nil"/>
              <w:bottom w:val="single" w:sz="8" w:space="0" w:color="696969"/>
              <w:right w:val="single" w:sz="8" w:space="0" w:color="696969"/>
            </w:tcBorders>
          </w:tcPr>
          <w:p w14:paraId="3EA1B2E3" w14:textId="77777777" w:rsidR="00EF57FF" w:rsidRPr="00E83899" w:rsidRDefault="00EF57FF" w:rsidP="00EF57FF">
            <w:pPr>
              <w:widowControl w:val="0"/>
              <w:spacing w:after="0" w:line="276" w:lineRule="auto"/>
              <w:rPr>
                <w:rFonts w:cs="Arial"/>
                <w:szCs w:val="22"/>
                <w:lang w:val="en-GB" w:eastAsia="en-US" w:bidi="ar-SA"/>
              </w:rPr>
            </w:pPr>
            <w:r w:rsidRPr="00D60F26">
              <w:rPr>
                <w:rFonts w:eastAsia="Calibri" w:cs="Arial"/>
                <w:color w:val="000000"/>
                <w:szCs w:val="22"/>
                <w:lang w:val="en-GB" w:eastAsia="en-US" w:bidi="ar-SA"/>
              </w:rPr>
              <w:t>has the meaning given to that expression in the Electricity Supply Licences.</w:t>
            </w:r>
          </w:p>
        </w:tc>
      </w:tr>
      <w:tr w:rsidR="00EF57FF" w:rsidRPr="00E83899" w14:paraId="587C118C" w14:textId="77777777" w:rsidTr="0084101E">
        <w:tc>
          <w:tcPr>
            <w:tcW w:w="3109" w:type="dxa"/>
            <w:tcBorders>
              <w:top w:val="nil"/>
              <w:left w:val="single" w:sz="8" w:space="0" w:color="696969"/>
              <w:bottom w:val="single" w:sz="8" w:space="0" w:color="696969"/>
              <w:right w:val="single" w:sz="8" w:space="0" w:color="696969"/>
            </w:tcBorders>
          </w:tcPr>
          <w:p w14:paraId="4DB3B003" w14:textId="77777777" w:rsidR="00EF57FF" w:rsidRPr="00E83899" w:rsidRDefault="00EF57FF" w:rsidP="00EF57FF">
            <w:pPr>
              <w:widowControl w:val="0"/>
              <w:spacing w:after="0" w:line="276" w:lineRule="auto"/>
              <w:rPr>
                <w:rFonts w:cs="Arial"/>
                <w:szCs w:val="22"/>
                <w:lang w:val="en-GB" w:eastAsia="en-US" w:bidi="ar-SA"/>
              </w:rPr>
            </w:pPr>
            <w:r w:rsidRPr="00D60F26">
              <w:rPr>
                <w:rFonts w:eastAsia="Calibri" w:cs="Arial"/>
                <w:color w:val="000000"/>
                <w:szCs w:val="22"/>
                <w:lang w:val="en-GB" w:eastAsia="en-US" w:bidi="ar-SA"/>
              </w:rPr>
              <w:t>Green Deal Oversight &amp; Registration Body</w:t>
            </w:r>
          </w:p>
        </w:tc>
        <w:tc>
          <w:tcPr>
            <w:tcW w:w="1559" w:type="dxa"/>
            <w:tcBorders>
              <w:top w:val="nil"/>
              <w:left w:val="nil"/>
              <w:bottom w:val="single" w:sz="8" w:space="0" w:color="696969"/>
              <w:right w:val="single" w:sz="8" w:space="0" w:color="696969"/>
            </w:tcBorders>
          </w:tcPr>
          <w:p w14:paraId="01744C25" w14:textId="77777777" w:rsidR="00EF57FF" w:rsidRPr="00E83899" w:rsidRDefault="00EF57FF" w:rsidP="00EF57FF">
            <w:pPr>
              <w:widowControl w:val="0"/>
              <w:spacing w:after="0" w:line="276" w:lineRule="auto"/>
              <w:rPr>
                <w:rFonts w:cs="Arial"/>
                <w:szCs w:val="22"/>
                <w:lang w:val="en-GB" w:eastAsia="en-US" w:bidi="ar-SA"/>
              </w:rPr>
            </w:pPr>
            <w:r w:rsidRPr="00D60F26">
              <w:rPr>
                <w:rFonts w:eastAsia="Calibri" w:cs="Arial"/>
                <w:color w:val="000000"/>
                <w:szCs w:val="22"/>
                <w:lang w:val="en-GB" w:eastAsia="en-US" w:bidi="ar-SA"/>
              </w:rPr>
              <w:t>GD ORB</w:t>
            </w:r>
          </w:p>
        </w:tc>
        <w:tc>
          <w:tcPr>
            <w:tcW w:w="4678" w:type="dxa"/>
            <w:tcBorders>
              <w:top w:val="nil"/>
              <w:left w:val="nil"/>
              <w:bottom w:val="single" w:sz="8" w:space="0" w:color="696969"/>
              <w:right w:val="single" w:sz="8" w:space="0" w:color="696969"/>
            </w:tcBorders>
          </w:tcPr>
          <w:p w14:paraId="6599CDE1" w14:textId="77777777" w:rsidR="00EF57FF" w:rsidRPr="00E83899" w:rsidRDefault="00EF57FF" w:rsidP="00EF57FF">
            <w:pPr>
              <w:widowControl w:val="0"/>
              <w:spacing w:after="0" w:line="276" w:lineRule="auto"/>
              <w:rPr>
                <w:rFonts w:cs="Arial"/>
                <w:szCs w:val="22"/>
                <w:lang w:val="en-GB" w:eastAsia="en-US" w:bidi="ar-SA"/>
              </w:rPr>
            </w:pPr>
            <w:r w:rsidRPr="00D60F26">
              <w:rPr>
                <w:rFonts w:eastAsia="Calibri" w:cs="Arial"/>
                <w:color w:val="000000"/>
                <w:szCs w:val="22"/>
                <w:lang w:val="en-GB" w:eastAsia="en-US" w:bidi="ar-SA"/>
              </w:rPr>
              <w:t>means the body which manages the authorisation scheme for participants in the Green Deal on behalf of the Secretary of State</w:t>
            </w:r>
          </w:p>
        </w:tc>
      </w:tr>
      <w:tr w:rsidR="00EF57FF" w:rsidRPr="00E83899" w14:paraId="2364A9DE" w14:textId="77777777" w:rsidTr="0084101E">
        <w:tc>
          <w:tcPr>
            <w:tcW w:w="3109" w:type="dxa"/>
            <w:tcBorders>
              <w:top w:val="nil"/>
              <w:left w:val="single" w:sz="8" w:space="0" w:color="696969"/>
              <w:bottom w:val="single" w:sz="8" w:space="0" w:color="696969"/>
              <w:right w:val="single" w:sz="8" w:space="0" w:color="696969"/>
            </w:tcBorders>
          </w:tcPr>
          <w:p w14:paraId="2ABA00E0" w14:textId="77777777" w:rsidR="00EF57FF" w:rsidRPr="00E83899" w:rsidRDefault="00EF57FF" w:rsidP="00EF57FF">
            <w:pPr>
              <w:widowControl w:val="0"/>
              <w:spacing w:after="0" w:line="276" w:lineRule="auto"/>
              <w:rPr>
                <w:rFonts w:cs="Arial"/>
                <w:szCs w:val="22"/>
                <w:lang w:val="en-GB" w:eastAsia="en-US" w:bidi="ar-SA"/>
              </w:rPr>
            </w:pPr>
            <w:r w:rsidRPr="00D60F26">
              <w:rPr>
                <w:rFonts w:eastAsia="Calibri" w:cs="Arial"/>
                <w:color w:val="000000"/>
                <w:szCs w:val="22"/>
                <w:lang w:val="en-GB" w:eastAsia="en-US" w:bidi="ar-SA"/>
              </w:rPr>
              <w:t>Green Deal Plan</w:t>
            </w:r>
          </w:p>
        </w:tc>
        <w:tc>
          <w:tcPr>
            <w:tcW w:w="1559" w:type="dxa"/>
            <w:tcBorders>
              <w:top w:val="nil"/>
              <w:left w:val="nil"/>
              <w:bottom w:val="single" w:sz="8" w:space="0" w:color="696969"/>
              <w:right w:val="single" w:sz="8" w:space="0" w:color="696969"/>
            </w:tcBorders>
          </w:tcPr>
          <w:p w14:paraId="3CC0631F" w14:textId="77777777" w:rsidR="00EF57FF" w:rsidRPr="00E83899" w:rsidRDefault="00EF57FF" w:rsidP="00EF57FF">
            <w:pPr>
              <w:widowControl w:val="0"/>
              <w:spacing w:after="0" w:line="276" w:lineRule="auto"/>
              <w:rPr>
                <w:rFonts w:cs="Arial"/>
                <w:szCs w:val="22"/>
                <w:lang w:val="en-GB" w:eastAsia="en-US" w:bidi="ar-SA"/>
              </w:rPr>
            </w:pPr>
            <w:r w:rsidRPr="00D60F26">
              <w:rPr>
                <w:rFonts w:eastAsia="Calibri" w:cs="Arial"/>
                <w:szCs w:val="22"/>
                <w:lang w:val="en-GB" w:eastAsia="en-US" w:bidi="ar-SA"/>
              </w:rPr>
              <w:t> </w:t>
            </w:r>
          </w:p>
        </w:tc>
        <w:tc>
          <w:tcPr>
            <w:tcW w:w="4678" w:type="dxa"/>
            <w:tcBorders>
              <w:top w:val="nil"/>
              <w:left w:val="nil"/>
              <w:bottom w:val="single" w:sz="8" w:space="0" w:color="696969"/>
              <w:right w:val="single" w:sz="8" w:space="0" w:color="696969"/>
            </w:tcBorders>
          </w:tcPr>
          <w:p w14:paraId="3BA77C9F" w14:textId="77777777" w:rsidR="00EF57FF" w:rsidRPr="00E83899" w:rsidRDefault="00EF57FF" w:rsidP="00EF57FF">
            <w:pPr>
              <w:widowControl w:val="0"/>
              <w:spacing w:after="0" w:line="276" w:lineRule="auto"/>
              <w:rPr>
                <w:rFonts w:cs="Arial"/>
                <w:szCs w:val="22"/>
                <w:lang w:val="en-GB" w:eastAsia="en-US" w:bidi="ar-SA"/>
              </w:rPr>
            </w:pPr>
            <w:r w:rsidRPr="00D60F26">
              <w:rPr>
                <w:rFonts w:eastAsia="Calibri" w:cs="Arial"/>
                <w:color w:val="000000"/>
                <w:szCs w:val="22"/>
                <w:lang w:val="en-GB" w:eastAsia="en-US" w:bidi="ar-SA"/>
              </w:rPr>
              <w:t>has</w:t>
            </w:r>
            <w:r w:rsidRPr="00D60F26">
              <w:rPr>
                <w:rFonts w:cs="Arial"/>
                <w:szCs w:val="22"/>
                <w:lang w:val="en-GB" w:eastAsia="en-US" w:bidi="ar-SA"/>
              </w:rPr>
              <w:t xml:space="preserve"> </w:t>
            </w:r>
            <w:r w:rsidRPr="00D60F26">
              <w:rPr>
                <w:rFonts w:eastAsia="Calibri" w:cs="Arial"/>
                <w:color w:val="000000"/>
                <w:szCs w:val="22"/>
                <w:lang w:val="en-GB" w:eastAsia="en-US" w:bidi="ar-SA"/>
              </w:rPr>
              <w:t>the meaning given to that expression in section 1(3) of the Energy Act 2011.</w:t>
            </w:r>
          </w:p>
        </w:tc>
      </w:tr>
      <w:tr w:rsidR="00EF57FF" w:rsidRPr="00E83899" w14:paraId="0C8C1FF1" w14:textId="77777777" w:rsidTr="0084101E">
        <w:tc>
          <w:tcPr>
            <w:tcW w:w="3109" w:type="dxa"/>
            <w:tcBorders>
              <w:top w:val="nil"/>
              <w:left w:val="single" w:sz="8" w:space="0" w:color="696969"/>
              <w:bottom w:val="single" w:sz="8" w:space="0" w:color="696969"/>
              <w:right w:val="single" w:sz="8" w:space="0" w:color="696969"/>
            </w:tcBorders>
          </w:tcPr>
          <w:p w14:paraId="67D575C6" w14:textId="77777777" w:rsidR="00EF57FF" w:rsidRPr="00E83899" w:rsidRDefault="00EF57FF" w:rsidP="00EF57FF">
            <w:pPr>
              <w:widowControl w:val="0"/>
              <w:spacing w:after="0" w:line="276" w:lineRule="auto"/>
              <w:rPr>
                <w:rFonts w:cs="Arial"/>
                <w:szCs w:val="22"/>
                <w:lang w:val="en-GB" w:eastAsia="en-US" w:bidi="ar-SA"/>
              </w:rPr>
            </w:pPr>
            <w:r w:rsidRPr="00D60F26">
              <w:rPr>
                <w:rFonts w:eastAsia="Calibri" w:cs="Arial"/>
                <w:color w:val="000000"/>
                <w:szCs w:val="22"/>
                <w:lang w:val="en-GB" w:eastAsia="en-US" w:bidi="ar-SA"/>
              </w:rPr>
              <w:t>Green Deal Plan Actual End Date</w:t>
            </w:r>
          </w:p>
        </w:tc>
        <w:tc>
          <w:tcPr>
            <w:tcW w:w="1559" w:type="dxa"/>
            <w:tcBorders>
              <w:top w:val="nil"/>
              <w:left w:val="nil"/>
              <w:bottom w:val="single" w:sz="8" w:space="0" w:color="696969"/>
              <w:right w:val="single" w:sz="8" w:space="0" w:color="696969"/>
            </w:tcBorders>
          </w:tcPr>
          <w:p w14:paraId="03141BC1" w14:textId="77777777" w:rsidR="00EF57FF" w:rsidRPr="00E83899" w:rsidRDefault="00EF57FF" w:rsidP="00EF57FF">
            <w:pPr>
              <w:widowControl w:val="0"/>
              <w:spacing w:after="0" w:line="276" w:lineRule="auto"/>
              <w:rPr>
                <w:rFonts w:cs="Arial"/>
                <w:szCs w:val="22"/>
                <w:lang w:val="en-GB" w:eastAsia="en-US" w:bidi="ar-SA"/>
              </w:rPr>
            </w:pPr>
            <w:r w:rsidRPr="00D60F26">
              <w:rPr>
                <w:rFonts w:eastAsia="Calibri" w:cs="Arial"/>
                <w:szCs w:val="22"/>
                <w:lang w:val="en-GB" w:eastAsia="en-US" w:bidi="ar-SA"/>
              </w:rPr>
              <w:t> </w:t>
            </w:r>
          </w:p>
        </w:tc>
        <w:tc>
          <w:tcPr>
            <w:tcW w:w="4678" w:type="dxa"/>
            <w:tcBorders>
              <w:top w:val="nil"/>
              <w:left w:val="nil"/>
              <w:bottom w:val="single" w:sz="8" w:space="0" w:color="696969"/>
              <w:right w:val="single" w:sz="8" w:space="0" w:color="696969"/>
            </w:tcBorders>
          </w:tcPr>
          <w:p w14:paraId="35796107" w14:textId="77777777" w:rsidR="00EF57FF" w:rsidRPr="00E83899" w:rsidRDefault="00EF57FF" w:rsidP="00EF57FF">
            <w:pPr>
              <w:widowControl w:val="0"/>
              <w:spacing w:after="0" w:line="276" w:lineRule="auto"/>
              <w:rPr>
                <w:rFonts w:cs="Arial"/>
                <w:szCs w:val="22"/>
                <w:lang w:val="en-GB" w:eastAsia="en-US" w:bidi="ar-SA"/>
              </w:rPr>
            </w:pPr>
            <w:r w:rsidRPr="00D60F26">
              <w:rPr>
                <w:rFonts w:eastAsia="Calibri" w:cs="Arial"/>
                <w:color w:val="000000"/>
                <w:szCs w:val="22"/>
                <w:lang w:val="en-GB" w:eastAsia="en-US" w:bidi="ar-SA"/>
              </w:rPr>
              <w:t>has the meaning given to “GD Plan Actual End Date” in the Data Specification.</w:t>
            </w:r>
          </w:p>
        </w:tc>
      </w:tr>
      <w:tr w:rsidR="00EF57FF" w:rsidRPr="00E83899" w14:paraId="51DCDAB9" w14:textId="77777777" w:rsidTr="0084101E">
        <w:tc>
          <w:tcPr>
            <w:tcW w:w="3109" w:type="dxa"/>
            <w:tcBorders>
              <w:top w:val="nil"/>
              <w:left w:val="single" w:sz="8" w:space="0" w:color="696969"/>
              <w:bottom w:val="single" w:sz="8" w:space="0" w:color="696969"/>
              <w:right w:val="single" w:sz="8" w:space="0" w:color="696969"/>
            </w:tcBorders>
          </w:tcPr>
          <w:p w14:paraId="76B21539" w14:textId="77777777" w:rsidR="00EF57FF" w:rsidRPr="00E83899" w:rsidRDefault="00EF57FF" w:rsidP="00EF57FF">
            <w:pPr>
              <w:widowControl w:val="0"/>
              <w:spacing w:after="0" w:line="276" w:lineRule="auto"/>
              <w:rPr>
                <w:rFonts w:cs="Arial"/>
                <w:szCs w:val="22"/>
                <w:lang w:val="en-GB" w:eastAsia="en-US" w:bidi="ar-SA"/>
              </w:rPr>
            </w:pPr>
            <w:r w:rsidRPr="00D60F26">
              <w:rPr>
                <w:rFonts w:eastAsia="Calibri" w:cs="Arial"/>
                <w:color w:val="000000"/>
                <w:szCs w:val="22"/>
                <w:lang w:val="en-GB" w:eastAsia="en-US" w:bidi="ar-SA"/>
              </w:rPr>
              <w:t>Green Deal Plan ID</w:t>
            </w:r>
          </w:p>
        </w:tc>
        <w:tc>
          <w:tcPr>
            <w:tcW w:w="1559" w:type="dxa"/>
            <w:tcBorders>
              <w:top w:val="nil"/>
              <w:left w:val="nil"/>
              <w:bottom w:val="single" w:sz="8" w:space="0" w:color="696969"/>
              <w:right w:val="single" w:sz="8" w:space="0" w:color="696969"/>
            </w:tcBorders>
          </w:tcPr>
          <w:p w14:paraId="28E52026" w14:textId="77777777" w:rsidR="00EF57FF" w:rsidRPr="00E83899" w:rsidRDefault="00EF57FF" w:rsidP="00EF57FF">
            <w:pPr>
              <w:widowControl w:val="0"/>
              <w:spacing w:after="0" w:line="276" w:lineRule="auto"/>
              <w:rPr>
                <w:rFonts w:cs="Arial"/>
                <w:szCs w:val="22"/>
                <w:lang w:val="en-GB" w:eastAsia="en-US" w:bidi="ar-SA"/>
              </w:rPr>
            </w:pPr>
            <w:r w:rsidRPr="00D60F26">
              <w:rPr>
                <w:rFonts w:eastAsia="Calibri" w:cs="Arial"/>
                <w:szCs w:val="22"/>
                <w:lang w:val="en-GB" w:eastAsia="en-US" w:bidi="ar-SA"/>
              </w:rPr>
              <w:t> </w:t>
            </w:r>
          </w:p>
        </w:tc>
        <w:tc>
          <w:tcPr>
            <w:tcW w:w="4678" w:type="dxa"/>
            <w:tcBorders>
              <w:top w:val="nil"/>
              <w:left w:val="nil"/>
              <w:bottom w:val="single" w:sz="8" w:space="0" w:color="696969"/>
              <w:right w:val="single" w:sz="8" w:space="0" w:color="696969"/>
            </w:tcBorders>
          </w:tcPr>
          <w:p w14:paraId="790F0FC4" w14:textId="77777777" w:rsidR="00EF57FF" w:rsidRPr="00E83899" w:rsidRDefault="00EF57FF" w:rsidP="00EF57FF">
            <w:pPr>
              <w:widowControl w:val="0"/>
              <w:spacing w:after="0" w:line="276" w:lineRule="auto"/>
              <w:rPr>
                <w:rFonts w:cs="Arial"/>
                <w:szCs w:val="22"/>
                <w:lang w:val="en-GB" w:eastAsia="en-US" w:bidi="ar-SA"/>
              </w:rPr>
            </w:pPr>
            <w:r w:rsidRPr="00D60F26">
              <w:rPr>
                <w:rFonts w:eastAsia="Calibri" w:cs="Arial"/>
                <w:color w:val="000000"/>
                <w:szCs w:val="22"/>
                <w:lang w:val="en-GB" w:eastAsia="en-US" w:bidi="ar-SA"/>
              </w:rPr>
              <w:t>means the unique reference for the Green Deal Plan, created by the GDCC.</w:t>
            </w:r>
          </w:p>
        </w:tc>
      </w:tr>
      <w:tr w:rsidR="00EF57FF" w:rsidRPr="00E83899" w14:paraId="7599F00A" w14:textId="77777777" w:rsidTr="0084101E">
        <w:tc>
          <w:tcPr>
            <w:tcW w:w="3109" w:type="dxa"/>
            <w:tcBorders>
              <w:top w:val="nil"/>
              <w:left w:val="single" w:sz="8" w:space="0" w:color="696969"/>
              <w:bottom w:val="single" w:sz="8" w:space="0" w:color="696969"/>
              <w:right w:val="single" w:sz="8" w:space="0" w:color="696969"/>
            </w:tcBorders>
          </w:tcPr>
          <w:p w14:paraId="20BFC340" w14:textId="77777777" w:rsidR="00EF57FF" w:rsidRPr="00E83899" w:rsidRDefault="00EF57FF" w:rsidP="00EF57FF">
            <w:pPr>
              <w:widowControl w:val="0"/>
              <w:spacing w:after="0" w:line="276" w:lineRule="auto"/>
              <w:rPr>
                <w:rFonts w:cs="Arial"/>
                <w:szCs w:val="22"/>
                <w:lang w:val="en-GB" w:eastAsia="en-US" w:bidi="ar-SA"/>
              </w:rPr>
            </w:pPr>
            <w:r w:rsidRPr="00D60F26">
              <w:rPr>
                <w:rFonts w:eastAsia="Calibri" w:cs="Arial"/>
                <w:color w:val="000000"/>
                <w:szCs w:val="22"/>
                <w:lang w:val="en-GB" w:eastAsia="en-US" w:bidi="ar-SA"/>
              </w:rPr>
              <w:t>Green Deal Premises</w:t>
            </w:r>
          </w:p>
        </w:tc>
        <w:tc>
          <w:tcPr>
            <w:tcW w:w="1559" w:type="dxa"/>
            <w:tcBorders>
              <w:top w:val="nil"/>
              <w:left w:val="nil"/>
              <w:bottom w:val="single" w:sz="8" w:space="0" w:color="696969"/>
              <w:right w:val="single" w:sz="8" w:space="0" w:color="696969"/>
            </w:tcBorders>
          </w:tcPr>
          <w:p w14:paraId="77B23222" w14:textId="77777777" w:rsidR="00EF57FF" w:rsidRPr="00E83899" w:rsidRDefault="00EF57FF" w:rsidP="00EF57FF">
            <w:pPr>
              <w:widowControl w:val="0"/>
              <w:spacing w:after="0" w:line="276" w:lineRule="auto"/>
              <w:rPr>
                <w:rFonts w:cs="Arial"/>
                <w:szCs w:val="22"/>
                <w:lang w:val="en-GB" w:eastAsia="en-US" w:bidi="ar-SA"/>
              </w:rPr>
            </w:pPr>
            <w:r w:rsidRPr="00D60F26">
              <w:rPr>
                <w:rFonts w:eastAsia="Calibri" w:cs="Arial"/>
                <w:szCs w:val="22"/>
                <w:lang w:val="en-GB" w:eastAsia="en-US" w:bidi="ar-SA"/>
              </w:rPr>
              <w:t> </w:t>
            </w:r>
          </w:p>
        </w:tc>
        <w:tc>
          <w:tcPr>
            <w:tcW w:w="4678" w:type="dxa"/>
            <w:tcBorders>
              <w:top w:val="nil"/>
              <w:left w:val="nil"/>
              <w:bottom w:val="single" w:sz="8" w:space="0" w:color="696969"/>
              <w:right w:val="single" w:sz="8" w:space="0" w:color="696969"/>
            </w:tcBorders>
          </w:tcPr>
          <w:p w14:paraId="0A3A31EC" w14:textId="77777777" w:rsidR="00EF57FF" w:rsidRPr="00E83899" w:rsidRDefault="00EF57FF" w:rsidP="00EF57FF">
            <w:pPr>
              <w:widowControl w:val="0"/>
              <w:spacing w:after="0" w:line="276" w:lineRule="auto"/>
              <w:rPr>
                <w:rFonts w:cs="Arial"/>
                <w:szCs w:val="22"/>
                <w:lang w:val="en-GB" w:eastAsia="en-US" w:bidi="ar-SA"/>
              </w:rPr>
            </w:pPr>
            <w:r w:rsidRPr="00D60F26">
              <w:rPr>
                <w:rFonts w:eastAsia="Calibri" w:cs="Arial"/>
                <w:color w:val="000000"/>
                <w:szCs w:val="22"/>
                <w:lang w:val="en-GB" w:eastAsia="en-US" w:bidi="ar-SA"/>
              </w:rPr>
              <w:t>means a premises in respect of which Green Deal Charges are owed to a Green Deal Provider.</w:t>
            </w:r>
          </w:p>
        </w:tc>
      </w:tr>
      <w:tr w:rsidR="00EF57FF" w:rsidRPr="00E83899" w14:paraId="26A2AC9B" w14:textId="77777777" w:rsidTr="0084101E">
        <w:tc>
          <w:tcPr>
            <w:tcW w:w="3109" w:type="dxa"/>
            <w:tcBorders>
              <w:top w:val="nil"/>
              <w:left w:val="single" w:sz="8" w:space="0" w:color="696969"/>
              <w:bottom w:val="single" w:sz="8" w:space="0" w:color="696969"/>
              <w:right w:val="single" w:sz="8" w:space="0" w:color="696969"/>
            </w:tcBorders>
          </w:tcPr>
          <w:p w14:paraId="2D9AB083" w14:textId="77777777" w:rsidR="00EF57FF" w:rsidRPr="00E83899" w:rsidRDefault="00EF57FF" w:rsidP="00EF57FF">
            <w:pPr>
              <w:widowControl w:val="0"/>
              <w:spacing w:after="0" w:line="276" w:lineRule="auto"/>
              <w:rPr>
                <w:rFonts w:cs="Arial"/>
                <w:szCs w:val="22"/>
                <w:lang w:val="en-GB" w:eastAsia="en-US" w:bidi="ar-SA"/>
              </w:rPr>
            </w:pPr>
            <w:r w:rsidRPr="00D60F26">
              <w:rPr>
                <w:rFonts w:eastAsia="Calibri" w:cs="Arial"/>
                <w:color w:val="000000"/>
                <w:szCs w:val="22"/>
                <w:lang w:val="en-GB" w:eastAsia="en-US" w:bidi="ar-SA"/>
              </w:rPr>
              <w:t>Green Deal Provider</w:t>
            </w:r>
          </w:p>
        </w:tc>
        <w:tc>
          <w:tcPr>
            <w:tcW w:w="1559" w:type="dxa"/>
            <w:tcBorders>
              <w:top w:val="nil"/>
              <w:left w:val="nil"/>
              <w:bottom w:val="single" w:sz="8" w:space="0" w:color="696969"/>
              <w:right w:val="single" w:sz="8" w:space="0" w:color="696969"/>
            </w:tcBorders>
          </w:tcPr>
          <w:p w14:paraId="22725541" w14:textId="77777777" w:rsidR="00EF57FF" w:rsidRPr="00E83899" w:rsidRDefault="00EF57FF" w:rsidP="00EF57FF">
            <w:pPr>
              <w:widowControl w:val="0"/>
              <w:spacing w:after="0" w:line="276" w:lineRule="auto"/>
              <w:rPr>
                <w:rFonts w:cs="Arial"/>
                <w:szCs w:val="22"/>
                <w:lang w:val="en-GB" w:eastAsia="en-US" w:bidi="ar-SA"/>
              </w:rPr>
            </w:pPr>
            <w:r w:rsidRPr="00D60F26">
              <w:rPr>
                <w:rFonts w:eastAsia="Calibri" w:cs="Arial"/>
                <w:szCs w:val="22"/>
                <w:lang w:val="en-GB" w:eastAsia="en-US" w:bidi="ar-SA"/>
              </w:rPr>
              <w:t> </w:t>
            </w:r>
          </w:p>
        </w:tc>
        <w:tc>
          <w:tcPr>
            <w:tcW w:w="4678" w:type="dxa"/>
            <w:tcBorders>
              <w:top w:val="nil"/>
              <w:left w:val="nil"/>
              <w:bottom w:val="single" w:sz="8" w:space="0" w:color="696969"/>
              <w:right w:val="single" w:sz="8" w:space="0" w:color="696969"/>
            </w:tcBorders>
          </w:tcPr>
          <w:p w14:paraId="173D52EB" w14:textId="77777777" w:rsidR="00EF57FF" w:rsidRPr="00E83899" w:rsidRDefault="00EF57FF" w:rsidP="00EF57FF">
            <w:pPr>
              <w:widowControl w:val="0"/>
              <w:spacing w:after="0" w:line="276" w:lineRule="auto"/>
              <w:rPr>
                <w:rFonts w:cs="Arial"/>
                <w:szCs w:val="22"/>
                <w:lang w:val="en-GB" w:eastAsia="en-US" w:bidi="ar-SA"/>
              </w:rPr>
            </w:pPr>
            <w:r w:rsidRPr="00D60F26">
              <w:rPr>
                <w:rFonts w:eastAsia="Calibri" w:cs="Arial"/>
                <w:color w:val="000000"/>
                <w:szCs w:val="22"/>
                <w:lang w:val="en-GB" w:eastAsia="en-US" w:bidi="ar-SA"/>
              </w:rPr>
              <w:t>means a Non-Party REC Service User which has Qualified as a Green Deal User in that capacity.</w:t>
            </w:r>
          </w:p>
        </w:tc>
      </w:tr>
      <w:tr w:rsidR="00EF57FF" w:rsidRPr="00E83899" w14:paraId="2870B845" w14:textId="77777777" w:rsidTr="0084101E">
        <w:tc>
          <w:tcPr>
            <w:tcW w:w="3109" w:type="dxa"/>
            <w:tcBorders>
              <w:top w:val="nil"/>
              <w:left w:val="single" w:sz="8" w:space="0" w:color="696969"/>
              <w:bottom w:val="single" w:sz="8" w:space="0" w:color="696969"/>
              <w:right w:val="single" w:sz="8" w:space="0" w:color="696969"/>
            </w:tcBorders>
          </w:tcPr>
          <w:p w14:paraId="49C488BB" w14:textId="77777777" w:rsidR="00EF57FF" w:rsidRPr="00E83899" w:rsidRDefault="00EF57FF" w:rsidP="00EF57FF">
            <w:pPr>
              <w:widowControl w:val="0"/>
              <w:spacing w:after="0" w:line="276" w:lineRule="auto"/>
              <w:rPr>
                <w:rFonts w:cs="Arial"/>
                <w:szCs w:val="22"/>
                <w:lang w:val="en-GB" w:eastAsia="en-US" w:bidi="ar-SA"/>
              </w:rPr>
            </w:pPr>
            <w:r w:rsidRPr="00D60F26">
              <w:rPr>
                <w:rFonts w:eastAsia="Calibri" w:cs="Arial"/>
                <w:color w:val="000000"/>
                <w:szCs w:val="22"/>
                <w:lang w:val="en-GB" w:eastAsia="en-US" w:bidi="ar-SA"/>
              </w:rPr>
              <w:t>Green Deal Provider Authorisation</w:t>
            </w:r>
          </w:p>
        </w:tc>
        <w:tc>
          <w:tcPr>
            <w:tcW w:w="1559" w:type="dxa"/>
            <w:tcBorders>
              <w:top w:val="nil"/>
              <w:left w:val="nil"/>
              <w:bottom w:val="single" w:sz="8" w:space="0" w:color="696969"/>
              <w:right w:val="single" w:sz="8" w:space="0" w:color="696969"/>
            </w:tcBorders>
          </w:tcPr>
          <w:p w14:paraId="13BE4048" w14:textId="77777777" w:rsidR="00EF57FF" w:rsidRPr="00E83899" w:rsidRDefault="00EF57FF" w:rsidP="00EF57FF">
            <w:pPr>
              <w:widowControl w:val="0"/>
              <w:spacing w:after="0" w:line="276" w:lineRule="auto"/>
              <w:rPr>
                <w:rFonts w:cs="Arial"/>
                <w:szCs w:val="22"/>
                <w:lang w:val="en-GB" w:eastAsia="en-US" w:bidi="ar-SA"/>
              </w:rPr>
            </w:pPr>
            <w:r w:rsidRPr="00D60F26">
              <w:rPr>
                <w:rFonts w:eastAsia="Calibri" w:cs="Arial"/>
                <w:szCs w:val="22"/>
                <w:lang w:val="en-GB" w:eastAsia="en-US" w:bidi="ar-SA"/>
              </w:rPr>
              <w:t> </w:t>
            </w:r>
          </w:p>
        </w:tc>
        <w:tc>
          <w:tcPr>
            <w:tcW w:w="4678" w:type="dxa"/>
            <w:tcBorders>
              <w:top w:val="nil"/>
              <w:left w:val="nil"/>
              <w:bottom w:val="single" w:sz="8" w:space="0" w:color="696969"/>
              <w:right w:val="single" w:sz="8" w:space="0" w:color="696969"/>
            </w:tcBorders>
          </w:tcPr>
          <w:p w14:paraId="04B4D58A" w14:textId="77777777" w:rsidR="00EF57FF" w:rsidRPr="00E83899" w:rsidRDefault="00EF57FF" w:rsidP="00EF57FF">
            <w:pPr>
              <w:widowControl w:val="0"/>
              <w:spacing w:after="0" w:line="276" w:lineRule="auto"/>
              <w:rPr>
                <w:rFonts w:cs="Arial"/>
                <w:szCs w:val="22"/>
                <w:lang w:val="en-GB" w:eastAsia="en-US" w:bidi="ar-SA"/>
              </w:rPr>
            </w:pPr>
            <w:r w:rsidRPr="00D60F26">
              <w:rPr>
                <w:rFonts w:eastAsia="Calibri" w:cs="Arial"/>
                <w:color w:val="000000"/>
                <w:szCs w:val="22"/>
                <w:lang w:val="en-GB" w:eastAsia="en-US" w:bidi="ar-SA"/>
              </w:rPr>
              <w:t>means an authorisation granted by the Secretary of State pursuant to regulation 16 of the Green Deal Framework Regulations.</w:t>
            </w:r>
          </w:p>
        </w:tc>
      </w:tr>
      <w:tr w:rsidR="00EF57FF" w:rsidRPr="00E83899" w14:paraId="317BDB23" w14:textId="77777777" w:rsidTr="0084101E">
        <w:tc>
          <w:tcPr>
            <w:tcW w:w="3109" w:type="dxa"/>
            <w:tcBorders>
              <w:top w:val="nil"/>
              <w:left w:val="single" w:sz="8" w:space="0" w:color="696969"/>
              <w:bottom w:val="single" w:sz="8" w:space="0" w:color="696969"/>
              <w:right w:val="single" w:sz="8" w:space="0" w:color="696969"/>
            </w:tcBorders>
          </w:tcPr>
          <w:p w14:paraId="0759FE32" w14:textId="77777777" w:rsidR="00EF57FF" w:rsidRPr="00E83899" w:rsidRDefault="00EF57FF" w:rsidP="00EF57FF">
            <w:pPr>
              <w:widowControl w:val="0"/>
              <w:spacing w:after="0" w:line="276" w:lineRule="auto"/>
              <w:rPr>
                <w:rFonts w:cs="Arial"/>
                <w:szCs w:val="22"/>
                <w:lang w:val="en-GB" w:eastAsia="en-US" w:bidi="ar-SA"/>
              </w:rPr>
            </w:pPr>
            <w:r w:rsidRPr="00D60F26">
              <w:rPr>
                <w:rFonts w:eastAsia="Calibri" w:cs="Arial"/>
                <w:color w:val="000000"/>
                <w:szCs w:val="22"/>
                <w:lang w:val="en-GB" w:eastAsia="en-US" w:bidi="ar-SA"/>
              </w:rPr>
              <w:t>Green Deal Provider Plan Creator</w:t>
            </w:r>
          </w:p>
        </w:tc>
        <w:tc>
          <w:tcPr>
            <w:tcW w:w="1559" w:type="dxa"/>
            <w:tcBorders>
              <w:top w:val="nil"/>
              <w:left w:val="nil"/>
              <w:bottom w:val="single" w:sz="8" w:space="0" w:color="696969"/>
              <w:right w:val="single" w:sz="8" w:space="0" w:color="696969"/>
            </w:tcBorders>
          </w:tcPr>
          <w:p w14:paraId="22797073" w14:textId="77777777" w:rsidR="00EF57FF" w:rsidRPr="00E83899" w:rsidRDefault="00EF57FF" w:rsidP="00EF57FF">
            <w:pPr>
              <w:widowControl w:val="0"/>
              <w:spacing w:after="0" w:line="276" w:lineRule="auto"/>
              <w:rPr>
                <w:rFonts w:cs="Arial"/>
                <w:szCs w:val="22"/>
                <w:lang w:val="en-GB" w:eastAsia="en-US" w:bidi="ar-SA"/>
              </w:rPr>
            </w:pPr>
            <w:r w:rsidRPr="00D60F26">
              <w:rPr>
                <w:rFonts w:eastAsia="Calibri" w:cs="Arial"/>
                <w:szCs w:val="22"/>
                <w:lang w:val="en-GB" w:eastAsia="en-US" w:bidi="ar-SA"/>
              </w:rPr>
              <w:t> </w:t>
            </w:r>
          </w:p>
        </w:tc>
        <w:tc>
          <w:tcPr>
            <w:tcW w:w="4678" w:type="dxa"/>
            <w:tcBorders>
              <w:top w:val="nil"/>
              <w:left w:val="nil"/>
              <w:bottom w:val="single" w:sz="8" w:space="0" w:color="696969"/>
              <w:right w:val="single" w:sz="8" w:space="0" w:color="696969"/>
            </w:tcBorders>
          </w:tcPr>
          <w:p w14:paraId="27DBACAB" w14:textId="77777777" w:rsidR="00EF57FF" w:rsidRPr="00E83899" w:rsidRDefault="00EF57FF" w:rsidP="00EF57FF">
            <w:pPr>
              <w:widowControl w:val="0"/>
              <w:spacing w:after="0" w:line="276" w:lineRule="auto"/>
              <w:rPr>
                <w:rFonts w:cs="Arial"/>
                <w:szCs w:val="22"/>
                <w:lang w:val="en-GB" w:eastAsia="en-US" w:bidi="ar-SA"/>
              </w:rPr>
            </w:pPr>
            <w:r w:rsidRPr="00D60F26">
              <w:rPr>
                <w:rFonts w:eastAsia="Calibri" w:cs="Arial"/>
                <w:color w:val="000000"/>
                <w:szCs w:val="22"/>
                <w:lang w:val="en-GB" w:eastAsia="en-US" w:bidi="ar-SA"/>
              </w:rPr>
              <w:t>means the code to identify the reason for the provision of data by the Green Deal Provider, as set out in the REC Data Specification</w:t>
            </w:r>
          </w:p>
        </w:tc>
      </w:tr>
      <w:tr w:rsidR="00EF57FF" w:rsidRPr="00E83899" w14:paraId="6B53C84D" w14:textId="77777777" w:rsidTr="0084101E">
        <w:tc>
          <w:tcPr>
            <w:tcW w:w="3109" w:type="dxa"/>
            <w:tcBorders>
              <w:top w:val="nil"/>
              <w:left w:val="single" w:sz="8" w:space="0" w:color="696969"/>
              <w:bottom w:val="single" w:sz="8" w:space="0" w:color="696969"/>
              <w:right w:val="single" w:sz="8" w:space="0" w:color="696969"/>
            </w:tcBorders>
          </w:tcPr>
          <w:p w14:paraId="77929E56" w14:textId="77777777" w:rsidR="00EF57FF" w:rsidRPr="00E83899" w:rsidRDefault="00EF57FF" w:rsidP="00EF57FF">
            <w:pPr>
              <w:widowControl w:val="0"/>
              <w:spacing w:after="0" w:line="276" w:lineRule="auto"/>
              <w:rPr>
                <w:rFonts w:cs="Arial"/>
                <w:szCs w:val="22"/>
                <w:lang w:val="en-GB" w:eastAsia="en-US" w:bidi="ar-SA"/>
              </w:rPr>
            </w:pPr>
            <w:r w:rsidRPr="00D60F26">
              <w:rPr>
                <w:rFonts w:eastAsia="Calibri" w:cs="Arial"/>
                <w:color w:val="000000"/>
                <w:szCs w:val="22"/>
                <w:lang w:val="en-GB" w:eastAsia="en-US" w:bidi="ar-SA"/>
              </w:rPr>
              <w:t>Green Deal Provider Registration Reference</w:t>
            </w:r>
          </w:p>
        </w:tc>
        <w:tc>
          <w:tcPr>
            <w:tcW w:w="1559" w:type="dxa"/>
            <w:tcBorders>
              <w:top w:val="nil"/>
              <w:left w:val="nil"/>
              <w:bottom w:val="single" w:sz="8" w:space="0" w:color="696969"/>
              <w:right w:val="single" w:sz="8" w:space="0" w:color="696969"/>
            </w:tcBorders>
          </w:tcPr>
          <w:p w14:paraId="4ED1342A" w14:textId="77777777" w:rsidR="00EF57FF" w:rsidRPr="00E83899" w:rsidRDefault="00EF57FF" w:rsidP="00EF57FF">
            <w:pPr>
              <w:widowControl w:val="0"/>
              <w:spacing w:after="0" w:line="276" w:lineRule="auto"/>
              <w:rPr>
                <w:rFonts w:cs="Arial"/>
                <w:szCs w:val="22"/>
                <w:lang w:val="en-GB" w:eastAsia="en-US" w:bidi="ar-SA"/>
              </w:rPr>
            </w:pPr>
            <w:r w:rsidRPr="00D60F26">
              <w:rPr>
                <w:rFonts w:eastAsia="Calibri" w:cs="Arial"/>
                <w:szCs w:val="22"/>
                <w:lang w:val="en-GB" w:eastAsia="en-US" w:bidi="ar-SA"/>
              </w:rPr>
              <w:t> </w:t>
            </w:r>
          </w:p>
        </w:tc>
        <w:tc>
          <w:tcPr>
            <w:tcW w:w="4678" w:type="dxa"/>
            <w:tcBorders>
              <w:top w:val="nil"/>
              <w:left w:val="nil"/>
              <w:bottom w:val="single" w:sz="8" w:space="0" w:color="696969"/>
              <w:right w:val="single" w:sz="8" w:space="0" w:color="696969"/>
            </w:tcBorders>
          </w:tcPr>
          <w:p w14:paraId="4ACB10E4" w14:textId="77777777" w:rsidR="00EF57FF" w:rsidRPr="00E83899" w:rsidRDefault="00EF57FF" w:rsidP="00EF57FF">
            <w:pPr>
              <w:widowControl w:val="0"/>
              <w:spacing w:after="0" w:line="276" w:lineRule="auto"/>
              <w:rPr>
                <w:rFonts w:cs="Arial"/>
                <w:szCs w:val="22"/>
                <w:lang w:val="en-GB" w:eastAsia="en-US" w:bidi="ar-SA"/>
              </w:rPr>
            </w:pPr>
            <w:r w:rsidRPr="00D60F26">
              <w:rPr>
                <w:rFonts w:eastAsia="Calibri" w:cs="Arial"/>
                <w:color w:val="000000"/>
                <w:szCs w:val="22"/>
                <w:lang w:val="en-GB" w:eastAsia="en-US" w:bidi="ar-SA"/>
              </w:rPr>
              <w:t>means the unique reference for the Green Deal Provider as allocated by the Green Deal Oversight &amp; Registration Body</w:t>
            </w:r>
          </w:p>
        </w:tc>
      </w:tr>
      <w:tr w:rsidR="00EF57FF" w:rsidRPr="00E83899" w14:paraId="15D15550" w14:textId="77777777" w:rsidTr="0084101E">
        <w:tc>
          <w:tcPr>
            <w:tcW w:w="3109" w:type="dxa"/>
            <w:tcBorders>
              <w:top w:val="nil"/>
              <w:left w:val="single" w:sz="8" w:space="0" w:color="696969"/>
              <w:bottom w:val="single" w:sz="8" w:space="0" w:color="696969"/>
              <w:right w:val="single" w:sz="8" w:space="0" w:color="696969"/>
            </w:tcBorders>
          </w:tcPr>
          <w:p w14:paraId="08382B23" w14:textId="77777777" w:rsidR="00EF57FF" w:rsidRPr="00E83899" w:rsidRDefault="00EF57FF" w:rsidP="00EF57FF">
            <w:pPr>
              <w:widowControl w:val="0"/>
              <w:spacing w:after="0" w:line="276" w:lineRule="auto"/>
              <w:rPr>
                <w:rFonts w:cs="Arial"/>
                <w:szCs w:val="22"/>
                <w:lang w:val="en-GB" w:eastAsia="en-US" w:bidi="ar-SA"/>
              </w:rPr>
            </w:pPr>
            <w:r w:rsidRPr="00D60F26">
              <w:rPr>
                <w:rFonts w:eastAsia="Calibri" w:cs="Arial"/>
                <w:color w:val="000000"/>
                <w:szCs w:val="22"/>
                <w:lang w:val="en-GB" w:eastAsia="en-US" w:bidi="ar-SA"/>
              </w:rPr>
              <w:t>Green Deal Qualified</w:t>
            </w:r>
          </w:p>
        </w:tc>
        <w:tc>
          <w:tcPr>
            <w:tcW w:w="1559" w:type="dxa"/>
            <w:tcBorders>
              <w:top w:val="nil"/>
              <w:left w:val="nil"/>
              <w:bottom w:val="single" w:sz="8" w:space="0" w:color="696969"/>
              <w:right w:val="single" w:sz="8" w:space="0" w:color="696969"/>
            </w:tcBorders>
          </w:tcPr>
          <w:p w14:paraId="6DDB8640" w14:textId="77777777" w:rsidR="00EF57FF" w:rsidRPr="00E83899" w:rsidRDefault="00EF57FF" w:rsidP="00EF57FF">
            <w:pPr>
              <w:widowControl w:val="0"/>
              <w:spacing w:after="0" w:line="276" w:lineRule="auto"/>
              <w:rPr>
                <w:rFonts w:cs="Arial"/>
                <w:szCs w:val="22"/>
                <w:lang w:val="en-GB" w:eastAsia="en-US" w:bidi="ar-SA"/>
              </w:rPr>
            </w:pPr>
            <w:r w:rsidRPr="00D60F26">
              <w:rPr>
                <w:rFonts w:eastAsia="Calibri" w:cs="Arial"/>
                <w:szCs w:val="22"/>
                <w:lang w:val="en-GB" w:eastAsia="en-US" w:bidi="ar-SA"/>
              </w:rPr>
              <w:t> </w:t>
            </w:r>
          </w:p>
        </w:tc>
        <w:tc>
          <w:tcPr>
            <w:tcW w:w="4678" w:type="dxa"/>
            <w:tcBorders>
              <w:top w:val="nil"/>
              <w:left w:val="nil"/>
              <w:bottom w:val="single" w:sz="8" w:space="0" w:color="696969"/>
              <w:right w:val="single" w:sz="8" w:space="0" w:color="696969"/>
            </w:tcBorders>
          </w:tcPr>
          <w:p w14:paraId="19BA295B" w14:textId="77777777" w:rsidR="00EF57FF" w:rsidRPr="00E83899" w:rsidRDefault="00EF57FF" w:rsidP="00EF57FF">
            <w:pPr>
              <w:widowControl w:val="0"/>
              <w:spacing w:after="0" w:line="276" w:lineRule="auto"/>
              <w:rPr>
                <w:rFonts w:cs="Arial"/>
                <w:szCs w:val="22"/>
                <w:lang w:val="en-GB" w:eastAsia="en-US" w:bidi="ar-SA"/>
              </w:rPr>
            </w:pPr>
            <w:r w:rsidRPr="00D60F26">
              <w:rPr>
                <w:rFonts w:eastAsia="Calibri" w:cs="Arial"/>
                <w:color w:val="000000"/>
                <w:szCs w:val="22"/>
                <w:lang w:val="en-GB" w:eastAsia="en-US" w:bidi="ar-SA"/>
              </w:rPr>
              <w:t>is a Switching Data Type indicating that the Energy Supplier is permitted to make Registrations for RMPs which have an associated Green Deal Plan, as defined in Paragraph 4.6 of the Switching Data Management Schedule.</w:t>
            </w:r>
          </w:p>
        </w:tc>
      </w:tr>
      <w:tr w:rsidR="00EF57FF" w:rsidRPr="00E83899" w14:paraId="14DB6F7C" w14:textId="77777777" w:rsidTr="0084101E">
        <w:tc>
          <w:tcPr>
            <w:tcW w:w="3109" w:type="dxa"/>
            <w:tcBorders>
              <w:top w:val="nil"/>
              <w:left w:val="single" w:sz="8" w:space="0" w:color="696969"/>
              <w:bottom w:val="single" w:sz="8" w:space="0" w:color="696969"/>
              <w:right w:val="single" w:sz="8" w:space="0" w:color="696969"/>
            </w:tcBorders>
          </w:tcPr>
          <w:p w14:paraId="1AC29BF5" w14:textId="77777777" w:rsidR="00EF57FF" w:rsidRPr="00E83899" w:rsidRDefault="00EF57FF" w:rsidP="00EF57FF">
            <w:pPr>
              <w:widowControl w:val="0"/>
              <w:spacing w:after="0" w:line="276" w:lineRule="auto"/>
              <w:rPr>
                <w:rFonts w:cs="Arial"/>
                <w:szCs w:val="22"/>
                <w:lang w:val="en-GB" w:eastAsia="en-US" w:bidi="ar-SA"/>
              </w:rPr>
            </w:pPr>
            <w:r w:rsidRPr="00D60F26">
              <w:rPr>
                <w:rFonts w:eastAsia="Calibri" w:cs="Arial"/>
                <w:color w:val="000000"/>
                <w:szCs w:val="22"/>
                <w:lang w:val="en-GB" w:eastAsia="en-US" w:bidi="ar-SA"/>
              </w:rPr>
              <w:t>Green Deal Remittance Processor</w:t>
            </w:r>
          </w:p>
        </w:tc>
        <w:tc>
          <w:tcPr>
            <w:tcW w:w="1559" w:type="dxa"/>
            <w:tcBorders>
              <w:top w:val="nil"/>
              <w:left w:val="nil"/>
              <w:bottom w:val="single" w:sz="8" w:space="0" w:color="696969"/>
              <w:right w:val="single" w:sz="8" w:space="0" w:color="696969"/>
            </w:tcBorders>
          </w:tcPr>
          <w:p w14:paraId="36E5BAD4" w14:textId="77777777" w:rsidR="00EF57FF" w:rsidRPr="00E83899" w:rsidRDefault="00EF57FF" w:rsidP="00EF57FF">
            <w:pPr>
              <w:widowControl w:val="0"/>
              <w:spacing w:after="0" w:line="276" w:lineRule="auto"/>
              <w:rPr>
                <w:rFonts w:cs="Arial"/>
                <w:szCs w:val="22"/>
                <w:lang w:val="en-GB" w:eastAsia="en-US" w:bidi="ar-SA"/>
              </w:rPr>
            </w:pPr>
            <w:r w:rsidRPr="00D60F26">
              <w:rPr>
                <w:rFonts w:eastAsia="Calibri" w:cs="Arial"/>
                <w:szCs w:val="22"/>
                <w:lang w:val="en-GB" w:eastAsia="en-US" w:bidi="ar-SA"/>
              </w:rPr>
              <w:t> </w:t>
            </w:r>
          </w:p>
        </w:tc>
        <w:tc>
          <w:tcPr>
            <w:tcW w:w="4678" w:type="dxa"/>
            <w:tcBorders>
              <w:top w:val="nil"/>
              <w:left w:val="nil"/>
              <w:bottom w:val="single" w:sz="8" w:space="0" w:color="696969"/>
              <w:right w:val="single" w:sz="8" w:space="0" w:color="696969"/>
            </w:tcBorders>
          </w:tcPr>
          <w:p w14:paraId="263D3308" w14:textId="77777777" w:rsidR="00EF57FF" w:rsidRPr="00E83899" w:rsidRDefault="00EF57FF" w:rsidP="00EF57FF">
            <w:pPr>
              <w:widowControl w:val="0"/>
              <w:spacing w:after="0" w:line="276" w:lineRule="auto"/>
              <w:rPr>
                <w:rFonts w:cs="Arial"/>
                <w:szCs w:val="22"/>
                <w:lang w:val="en-GB" w:eastAsia="en-US" w:bidi="ar-SA"/>
              </w:rPr>
            </w:pPr>
            <w:r w:rsidRPr="00D60F26">
              <w:rPr>
                <w:rFonts w:eastAsia="Calibri" w:cs="Arial"/>
                <w:color w:val="000000"/>
                <w:szCs w:val="22"/>
                <w:lang w:val="en-GB" w:eastAsia="en-US" w:bidi="ar-SA"/>
              </w:rPr>
              <w:t>means a Non-Party REC Service User which has Qualified as a Green Deal User in that capacity.</w:t>
            </w:r>
          </w:p>
        </w:tc>
      </w:tr>
      <w:tr w:rsidR="00EF57FF" w:rsidRPr="00E83899" w14:paraId="604F5B24" w14:textId="77777777" w:rsidTr="0084101E">
        <w:tc>
          <w:tcPr>
            <w:tcW w:w="3109" w:type="dxa"/>
            <w:tcBorders>
              <w:top w:val="nil"/>
              <w:left w:val="single" w:sz="8" w:space="0" w:color="696969"/>
              <w:bottom w:val="single" w:sz="8" w:space="0" w:color="696969"/>
              <w:right w:val="single" w:sz="8" w:space="0" w:color="696969"/>
            </w:tcBorders>
          </w:tcPr>
          <w:p w14:paraId="415096A7" w14:textId="77777777" w:rsidR="00EF57FF" w:rsidRPr="00E83899" w:rsidRDefault="00EF57FF" w:rsidP="00EF57FF">
            <w:pPr>
              <w:widowControl w:val="0"/>
              <w:spacing w:after="0" w:line="276" w:lineRule="auto"/>
              <w:rPr>
                <w:rFonts w:cs="Arial"/>
                <w:szCs w:val="22"/>
                <w:lang w:val="en-GB" w:eastAsia="en-US" w:bidi="ar-SA"/>
              </w:rPr>
            </w:pPr>
            <w:r w:rsidRPr="00D60F26">
              <w:rPr>
                <w:rFonts w:eastAsia="Calibri" w:cs="Arial"/>
                <w:color w:val="000000"/>
                <w:szCs w:val="22"/>
                <w:lang w:val="en-GB" w:eastAsia="en-US" w:bidi="ar-SA"/>
              </w:rPr>
              <w:t>Green Deal Trust Property</w:t>
            </w:r>
          </w:p>
        </w:tc>
        <w:tc>
          <w:tcPr>
            <w:tcW w:w="1559" w:type="dxa"/>
            <w:tcBorders>
              <w:top w:val="nil"/>
              <w:left w:val="nil"/>
              <w:bottom w:val="single" w:sz="8" w:space="0" w:color="696969"/>
              <w:right w:val="single" w:sz="8" w:space="0" w:color="696969"/>
            </w:tcBorders>
          </w:tcPr>
          <w:p w14:paraId="4BB05DC2" w14:textId="77777777" w:rsidR="00EF57FF" w:rsidRPr="00E83899" w:rsidRDefault="00EF57FF" w:rsidP="00EF57FF">
            <w:pPr>
              <w:widowControl w:val="0"/>
              <w:spacing w:after="0" w:line="276" w:lineRule="auto"/>
              <w:rPr>
                <w:rFonts w:cs="Arial"/>
                <w:szCs w:val="22"/>
                <w:lang w:val="en-GB" w:eastAsia="en-US" w:bidi="ar-SA"/>
              </w:rPr>
            </w:pPr>
            <w:r w:rsidRPr="00D60F26">
              <w:rPr>
                <w:rFonts w:eastAsia="Calibri" w:cs="Arial"/>
                <w:szCs w:val="22"/>
                <w:lang w:val="en-GB" w:eastAsia="en-US" w:bidi="ar-SA"/>
              </w:rPr>
              <w:t> </w:t>
            </w:r>
          </w:p>
        </w:tc>
        <w:tc>
          <w:tcPr>
            <w:tcW w:w="4678" w:type="dxa"/>
            <w:tcBorders>
              <w:top w:val="nil"/>
              <w:left w:val="nil"/>
              <w:bottom w:val="single" w:sz="8" w:space="0" w:color="696969"/>
              <w:right w:val="single" w:sz="8" w:space="0" w:color="696969"/>
            </w:tcBorders>
          </w:tcPr>
          <w:p w14:paraId="4809B431" w14:textId="77777777" w:rsidR="00EF57FF" w:rsidRDefault="00EF57FF" w:rsidP="00EF57FF">
            <w:pPr>
              <w:widowControl w:val="0"/>
              <w:spacing w:after="0" w:line="276" w:lineRule="auto"/>
              <w:rPr>
                <w:rFonts w:eastAsia="Calibri" w:cs="Arial"/>
                <w:color w:val="000000"/>
                <w:szCs w:val="22"/>
                <w:lang w:val="en-GB" w:eastAsia="en-US" w:bidi="ar-SA"/>
              </w:rPr>
            </w:pPr>
            <w:r w:rsidRPr="00D60F26">
              <w:rPr>
                <w:rFonts w:eastAsia="Calibri" w:cs="Arial"/>
                <w:color w:val="000000"/>
                <w:szCs w:val="22"/>
                <w:lang w:val="en-GB" w:eastAsia="en-US" w:bidi="ar-SA"/>
              </w:rPr>
              <w:t>means</w:t>
            </w:r>
          </w:p>
          <w:p w14:paraId="3752980A" w14:textId="77777777" w:rsidR="00EF57FF" w:rsidRDefault="00EF57FF" w:rsidP="00EF57FF">
            <w:pPr>
              <w:widowControl w:val="0"/>
              <w:spacing w:after="0" w:line="276" w:lineRule="auto"/>
              <w:rPr>
                <w:rFonts w:eastAsia="Calibri" w:cs="Arial"/>
                <w:color w:val="000000"/>
                <w:szCs w:val="22"/>
                <w:lang w:val="en-GB" w:eastAsia="en-US" w:bidi="ar-SA"/>
              </w:rPr>
            </w:pPr>
            <w:r w:rsidRPr="00D60F26">
              <w:rPr>
                <w:rFonts w:eastAsia="Calibri" w:cs="Arial"/>
                <w:color w:val="000000"/>
                <w:szCs w:val="22"/>
                <w:lang w:val="en-GB" w:eastAsia="en-US" w:bidi="ar-SA"/>
              </w:rPr>
              <w:t>(a) all debts recoverable by the relevant Electricity Supplier pursuant to section 1(6)(c) of the Energy Act 2011; and</w:t>
            </w:r>
          </w:p>
          <w:p w14:paraId="769F821C" w14:textId="77777777" w:rsidR="00EF57FF" w:rsidRPr="00E83899" w:rsidRDefault="00EF57FF" w:rsidP="00EF57FF">
            <w:pPr>
              <w:widowControl w:val="0"/>
              <w:spacing w:after="0" w:line="276" w:lineRule="auto"/>
              <w:rPr>
                <w:rFonts w:cs="Arial"/>
                <w:szCs w:val="22"/>
                <w:lang w:val="en-GB" w:eastAsia="en-US" w:bidi="ar-SA"/>
              </w:rPr>
            </w:pPr>
            <w:r w:rsidRPr="00D60F26">
              <w:rPr>
                <w:rFonts w:eastAsia="Calibri" w:cs="Arial"/>
                <w:color w:val="000000"/>
                <w:szCs w:val="22"/>
                <w:lang w:val="en-GB" w:eastAsia="en-US" w:bidi="ar-SA"/>
              </w:rPr>
              <w:t xml:space="preserve">(b) all Green Deal Charges recovered and held by the relevant Electricity Supplier </w:t>
            </w:r>
            <w:r w:rsidRPr="00D60F26">
              <w:rPr>
                <w:rFonts w:eastAsia="Calibri" w:cs="Arial"/>
                <w:color w:val="000000"/>
                <w:szCs w:val="22"/>
                <w:lang w:val="en-GB" w:eastAsia="en-US" w:bidi="ar-SA"/>
              </w:rPr>
              <w:lastRenderedPageBreak/>
              <w:t>pursuant to section 1(6)(d) of the Energy Act 2011, in each case whether now or in the future and save where the relevant Electricity Supplier is also the relevant Green Deal Provider.</w:t>
            </w:r>
          </w:p>
        </w:tc>
      </w:tr>
      <w:tr w:rsidR="00EF57FF" w:rsidRPr="00E83899" w14:paraId="00913A69" w14:textId="77777777" w:rsidTr="0084101E">
        <w:tc>
          <w:tcPr>
            <w:tcW w:w="3109" w:type="dxa"/>
            <w:tcBorders>
              <w:top w:val="nil"/>
              <w:left w:val="single" w:sz="8" w:space="0" w:color="696969"/>
              <w:bottom w:val="single" w:sz="8" w:space="0" w:color="696969"/>
              <w:right w:val="single" w:sz="8" w:space="0" w:color="696969"/>
            </w:tcBorders>
          </w:tcPr>
          <w:p w14:paraId="5F684E5D" w14:textId="77777777" w:rsidR="00EF57FF" w:rsidRPr="00E83899" w:rsidRDefault="00EF57FF" w:rsidP="00EF57FF">
            <w:pPr>
              <w:widowControl w:val="0"/>
              <w:spacing w:after="0" w:line="276" w:lineRule="auto"/>
              <w:rPr>
                <w:rFonts w:cs="Arial"/>
                <w:szCs w:val="22"/>
                <w:lang w:val="en-GB" w:eastAsia="en-US" w:bidi="ar-SA"/>
              </w:rPr>
            </w:pPr>
            <w:r w:rsidRPr="00D60F26">
              <w:rPr>
                <w:rFonts w:eastAsia="Calibri" w:cs="Arial"/>
                <w:color w:val="000000"/>
                <w:szCs w:val="22"/>
                <w:lang w:val="en-GB" w:eastAsia="en-US" w:bidi="ar-SA"/>
              </w:rPr>
              <w:lastRenderedPageBreak/>
              <w:t>Green Deal User</w:t>
            </w:r>
          </w:p>
        </w:tc>
        <w:tc>
          <w:tcPr>
            <w:tcW w:w="1559" w:type="dxa"/>
            <w:tcBorders>
              <w:top w:val="nil"/>
              <w:left w:val="nil"/>
              <w:bottom w:val="single" w:sz="8" w:space="0" w:color="696969"/>
              <w:right w:val="single" w:sz="8" w:space="0" w:color="696969"/>
            </w:tcBorders>
          </w:tcPr>
          <w:p w14:paraId="3F934144" w14:textId="77777777" w:rsidR="00EF57FF" w:rsidRPr="00E83899" w:rsidRDefault="00EF57FF" w:rsidP="00EF57FF">
            <w:pPr>
              <w:widowControl w:val="0"/>
              <w:spacing w:after="0" w:line="276" w:lineRule="auto"/>
              <w:rPr>
                <w:rFonts w:cs="Arial"/>
                <w:szCs w:val="22"/>
                <w:lang w:val="en-GB" w:eastAsia="en-US" w:bidi="ar-SA"/>
              </w:rPr>
            </w:pPr>
            <w:r w:rsidRPr="00D60F26">
              <w:rPr>
                <w:rFonts w:eastAsia="Calibri" w:cs="Arial"/>
                <w:szCs w:val="22"/>
                <w:lang w:val="en-GB" w:eastAsia="en-US" w:bidi="ar-SA"/>
              </w:rPr>
              <w:t> </w:t>
            </w:r>
          </w:p>
        </w:tc>
        <w:tc>
          <w:tcPr>
            <w:tcW w:w="4678" w:type="dxa"/>
            <w:tcBorders>
              <w:top w:val="nil"/>
              <w:left w:val="nil"/>
              <w:bottom w:val="single" w:sz="8" w:space="0" w:color="696969"/>
              <w:right w:val="single" w:sz="8" w:space="0" w:color="696969"/>
            </w:tcBorders>
          </w:tcPr>
          <w:p w14:paraId="0F3BB4BC" w14:textId="77777777" w:rsidR="00EF57FF" w:rsidRPr="00E83899" w:rsidRDefault="00EF57FF" w:rsidP="00EF57FF">
            <w:pPr>
              <w:widowControl w:val="0"/>
              <w:spacing w:after="0" w:line="276" w:lineRule="auto"/>
              <w:rPr>
                <w:rFonts w:cs="Arial"/>
                <w:szCs w:val="22"/>
                <w:lang w:val="en-GB" w:eastAsia="en-US" w:bidi="ar-SA"/>
              </w:rPr>
            </w:pPr>
            <w:r w:rsidRPr="00D60F26">
              <w:rPr>
                <w:rFonts w:eastAsia="Calibri" w:cs="Arial"/>
                <w:color w:val="000000"/>
                <w:szCs w:val="22"/>
                <w:lang w:val="en-GB" w:eastAsia="en-US" w:bidi="ar-SA"/>
              </w:rPr>
              <w:t>means an entity which has Qualified to use the GDCC Service.</w:t>
            </w:r>
          </w:p>
        </w:tc>
      </w:tr>
      <w:tr w:rsidR="00EF57FF" w:rsidRPr="00E83899" w14:paraId="3A1FF070" w14:textId="77777777" w:rsidTr="0084101E">
        <w:tc>
          <w:tcPr>
            <w:tcW w:w="3109" w:type="dxa"/>
            <w:tcBorders>
              <w:top w:val="nil"/>
              <w:left w:val="single" w:sz="8" w:space="0" w:color="696969"/>
              <w:bottom w:val="single" w:sz="8" w:space="0" w:color="696969"/>
              <w:right w:val="single" w:sz="8" w:space="0" w:color="696969"/>
            </w:tcBorders>
          </w:tcPr>
          <w:p w14:paraId="5E7A84C4" w14:textId="77777777" w:rsidR="00EF57FF" w:rsidRPr="00E83899" w:rsidRDefault="00EF57FF" w:rsidP="00EF57FF">
            <w:pPr>
              <w:widowControl w:val="0"/>
              <w:spacing w:after="0" w:line="276" w:lineRule="auto"/>
              <w:rPr>
                <w:rFonts w:cs="Arial"/>
                <w:szCs w:val="22"/>
                <w:lang w:val="en-GB" w:eastAsia="en-US" w:bidi="ar-SA"/>
              </w:rPr>
            </w:pPr>
            <w:r w:rsidRPr="00D60F26">
              <w:rPr>
                <w:rFonts w:eastAsia="Calibri" w:cs="Arial"/>
                <w:color w:val="000000"/>
                <w:szCs w:val="22"/>
                <w:lang w:val="en-GB" w:eastAsia="en-US" w:bidi="ar-SA"/>
              </w:rPr>
              <w:t>Green Deal User Data</w:t>
            </w:r>
          </w:p>
        </w:tc>
        <w:tc>
          <w:tcPr>
            <w:tcW w:w="1559" w:type="dxa"/>
            <w:tcBorders>
              <w:top w:val="nil"/>
              <w:left w:val="nil"/>
              <w:bottom w:val="single" w:sz="8" w:space="0" w:color="696969"/>
              <w:right w:val="single" w:sz="8" w:space="0" w:color="696969"/>
            </w:tcBorders>
          </w:tcPr>
          <w:p w14:paraId="1D443D01" w14:textId="77777777" w:rsidR="00EF57FF" w:rsidRPr="00E83899" w:rsidRDefault="00EF57FF" w:rsidP="00EF57FF">
            <w:pPr>
              <w:widowControl w:val="0"/>
              <w:spacing w:after="0" w:line="276" w:lineRule="auto"/>
              <w:rPr>
                <w:rFonts w:cs="Arial"/>
                <w:szCs w:val="22"/>
                <w:lang w:val="en-GB" w:eastAsia="en-US" w:bidi="ar-SA"/>
              </w:rPr>
            </w:pPr>
            <w:r w:rsidRPr="00D60F26">
              <w:rPr>
                <w:rFonts w:eastAsia="Calibri" w:cs="Arial"/>
                <w:szCs w:val="22"/>
                <w:lang w:val="en-GB" w:eastAsia="en-US" w:bidi="ar-SA"/>
              </w:rPr>
              <w:t> </w:t>
            </w:r>
          </w:p>
        </w:tc>
        <w:tc>
          <w:tcPr>
            <w:tcW w:w="4678" w:type="dxa"/>
            <w:tcBorders>
              <w:top w:val="nil"/>
              <w:left w:val="nil"/>
              <w:bottom w:val="single" w:sz="8" w:space="0" w:color="696969"/>
              <w:right w:val="single" w:sz="8" w:space="0" w:color="696969"/>
            </w:tcBorders>
          </w:tcPr>
          <w:p w14:paraId="5DE52096" w14:textId="77777777" w:rsidR="00EF57FF" w:rsidRPr="00E83899" w:rsidRDefault="00EF57FF" w:rsidP="00EF57FF">
            <w:pPr>
              <w:widowControl w:val="0"/>
              <w:spacing w:after="0" w:line="276" w:lineRule="auto"/>
              <w:rPr>
                <w:rFonts w:cs="Arial"/>
                <w:szCs w:val="22"/>
                <w:lang w:val="en-GB" w:eastAsia="en-US" w:bidi="ar-SA"/>
              </w:rPr>
            </w:pPr>
            <w:r w:rsidRPr="00D60F26">
              <w:rPr>
                <w:rFonts w:eastAsia="Calibri" w:cs="Arial"/>
                <w:color w:val="000000"/>
                <w:szCs w:val="22"/>
                <w:lang w:val="en-GB" w:eastAsia="en-US" w:bidi="ar-SA"/>
              </w:rPr>
              <w:t>means the data established for each Green Deal User, as described in the GDCC Service Definition.</w:t>
            </w:r>
          </w:p>
        </w:tc>
      </w:tr>
      <w:tr w:rsidR="00EF57FF" w:rsidRPr="00E83899" w14:paraId="44301BC6" w14:textId="77777777" w:rsidTr="0084101E">
        <w:tc>
          <w:tcPr>
            <w:tcW w:w="3109" w:type="dxa"/>
            <w:tcBorders>
              <w:top w:val="nil"/>
              <w:left w:val="single" w:sz="8" w:space="0" w:color="696969"/>
              <w:bottom w:val="single" w:sz="8" w:space="0" w:color="696969"/>
              <w:right w:val="single" w:sz="8" w:space="0" w:color="696969"/>
            </w:tcBorders>
          </w:tcPr>
          <w:p w14:paraId="7657B946" w14:textId="77777777" w:rsidR="00EF57FF" w:rsidRPr="00E83899" w:rsidRDefault="00EF57FF" w:rsidP="00EF57FF">
            <w:pPr>
              <w:widowControl w:val="0"/>
              <w:spacing w:after="0" w:line="276" w:lineRule="auto"/>
              <w:rPr>
                <w:rFonts w:cs="Arial"/>
                <w:szCs w:val="22"/>
                <w:lang w:val="en-GB" w:eastAsia="en-US" w:bidi="ar-SA"/>
              </w:rPr>
            </w:pPr>
            <w:r w:rsidRPr="00D60F26">
              <w:rPr>
                <w:rFonts w:eastAsia="Calibri" w:cs="Arial"/>
                <w:color w:val="000000"/>
                <w:szCs w:val="22"/>
                <w:lang w:val="en-GB" w:eastAsia="en-US" w:bidi="ar-SA"/>
              </w:rPr>
              <w:t>GSP Group</w:t>
            </w:r>
          </w:p>
        </w:tc>
        <w:tc>
          <w:tcPr>
            <w:tcW w:w="1559" w:type="dxa"/>
            <w:tcBorders>
              <w:top w:val="nil"/>
              <w:left w:val="nil"/>
              <w:bottom w:val="single" w:sz="8" w:space="0" w:color="696969"/>
              <w:right w:val="single" w:sz="8" w:space="0" w:color="696969"/>
            </w:tcBorders>
          </w:tcPr>
          <w:p w14:paraId="1E6BA24D" w14:textId="77777777" w:rsidR="00EF57FF" w:rsidRPr="00E83899" w:rsidRDefault="00EF57FF" w:rsidP="00EF57FF">
            <w:pPr>
              <w:widowControl w:val="0"/>
              <w:spacing w:after="0" w:line="276" w:lineRule="auto"/>
              <w:rPr>
                <w:rFonts w:cs="Arial"/>
                <w:szCs w:val="22"/>
                <w:lang w:val="en-GB" w:eastAsia="en-US" w:bidi="ar-SA"/>
              </w:rPr>
            </w:pPr>
            <w:r w:rsidRPr="00D60F26">
              <w:rPr>
                <w:rFonts w:eastAsia="Calibri" w:cs="Arial"/>
                <w:szCs w:val="22"/>
                <w:lang w:val="en-GB" w:eastAsia="en-US" w:bidi="ar-SA"/>
              </w:rPr>
              <w:t> </w:t>
            </w:r>
          </w:p>
        </w:tc>
        <w:tc>
          <w:tcPr>
            <w:tcW w:w="4678" w:type="dxa"/>
            <w:tcBorders>
              <w:top w:val="nil"/>
              <w:left w:val="nil"/>
              <w:bottom w:val="single" w:sz="8" w:space="0" w:color="696969"/>
              <w:right w:val="single" w:sz="8" w:space="0" w:color="696969"/>
            </w:tcBorders>
          </w:tcPr>
          <w:p w14:paraId="223E1ECB" w14:textId="77777777" w:rsidR="00EF57FF" w:rsidRPr="00E83899" w:rsidRDefault="00EF57FF" w:rsidP="00EF57FF">
            <w:pPr>
              <w:widowControl w:val="0"/>
              <w:spacing w:after="0" w:line="276" w:lineRule="auto"/>
              <w:rPr>
                <w:rFonts w:cs="Arial"/>
                <w:szCs w:val="22"/>
                <w:lang w:val="en-GB" w:eastAsia="en-US" w:bidi="ar-SA"/>
              </w:rPr>
            </w:pPr>
            <w:r w:rsidRPr="00D60F26">
              <w:rPr>
                <w:rFonts w:eastAsia="Calibri" w:cs="Arial"/>
                <w:color w:val="000000"/>
                <w:szCs w:val="22"/>
                <w:lang w:val="en-GB" w:eastAsia="en-US" w:bidi="ar-SA"/>
              </w:rPr>
              <w:t>has the meaning given to that expression in the BSC.</w:t>
            </w:r>
          </w:p>
        </w:tc>
      </w:tr>
      <w:tr w:rsidR="00EF57FF" w:rsidRPr="00E83899" w14:paraId="045FBB61" w14:textId="77777777" w:rsidTr="0084101E">
        <w:tc>
          <w:tcPr>
            <w:tcW w:w="3109" w:type="dxa"/>
            <w:tcBorders>
              <w:top w:val="nil"/>
              <w:left w:val="single" w:sz="8" w:space="0" w:color="696969"/>
              <w:bottom w:val="single" w:sz="8" w:space="0" w:color="696969"/>
              <w:right w:val="single" w:sz="8" w:space="0" w:color="696969"/>
            </w:tcBorders>
          </w:tcPr>
          <w:p w14:paraId="04A66675" w14:textId="77777777" w:rsidR="00EF57FF" w:rsidRPr="00E83899" w:rsidRDefault="00EF57FF" w:rsidP="00EF57FF">
            <w:pPr>
              <w:widowControl w:val="0"/>
              <w:spacing w:after="0" w:line="276" w:lineRule="auto"/>
              <w:rPr>
                <w:rFonts w:cs="Arial"/>
                <w:szCs w:val="22"/>
                <w:lang w:val="en-GB" w:eastAsia="en-US" w:bidi="ar-SA"/>
              </w:rPr>
            </w:pPr>
            <w:r w:rsidRPr="00D60F26">
              <w:rPr>
                <w:rFonts w:eastAsia="Calibri" w:cs="Arial"/>
                <w:color w:val="000000"/>
                <w:szCs w:val="22"/>
                <w:lang w:val="en-GB" w:eastAsia="en-US" w:bidi="ar-SA"/>
              </w:rPr>
              <w:t>Guaranteed Standards of Performance</w:t>
            </w:r>
          </w:p>
        </w:tc>
        <w:tc>
          <w:tcPr>
            <w:tcW w:w="1559" w:type="dxa"/>
            <w:tcBorders>
              <w:top w:val="nil"/>
              <w:left w:val="nil"/>
              <w:bottom w:val="single" w:sz="8" w:space="0" w:color="696969"/>
              <w:right w:val="single" w:sz="8" w:space="0" w:color="696969"/>
            </w:tcBorders>
          </w:tcPr>
          <w:p w14:paraId="7EB53CB7" w14:textId="77777777" w:rsidR="00EF57FF" w:rsidRPr="00E83899" w:rsidRDefault="00EF57FF" w:rsidP="00EF57FF">
            <w:pPr>
              <w:widowControl w:val="0"/>
              <w:spacing w:after="0" w:line="276" w:lineRule="auto"/>
              <w:rPr>
                <w:rFonts w:cs="Arial"/>
                <w:szCs w:val="22"/>
                <w:lang w:val="en-GB" w:eastAsia="en-US" w:bidi="ar-SA"/>
              </w:rPr>
            </w:pPr>
            <w:r w:rsidRPr="00D60F26">
              <w:rPr>
                <w:rFonts w:eastAsia="Calibri" w:cs="Arial"/>
                <w:szCs w:val="22"/>
                <w:lang w:val="en-GB" w:eastAsia="en-US" w:bidi="ar-SA"/>
              </w:rPr>
              <w:t> </w:t>
            </w:r>
          </w:p>
        </w:tc>
        <w:tc>
          <w:tcPr>
            <w:tcW w:w="4678" w:type="dxa"/>
            <w:tcBorders>
              <w:top w:val="nil"/>
              <w:left w:val="nil"/>
              <w:bottom w:val="single" w:sz="8" w:space="0" w:color="696969"/>
              <w:right w:val="single" w:sz="8" w:space="0" w:color="696969"/>
            </w:tcBorders>
          </w:tcPr>
          <w:p w14:paraId="09E72AC0" w14:textId="77777777" w:rsidR="00EF57FF" w:rsidRPr="00E83899" w:rsidRDefault="00EF57FF" w:rsidP="00EF57FF">
            <w:pPr>
              <w:widowControl w:val="0"/>
              <w:spacing w:after="0" w:line="276" w:lineRule="auto"/>
              <w:rPr>
                <w:rFonts w:cs="Arial"/>
                <w:szCs w:val="22"/>
                <w:lang w:val="en-GB" w:eastAsia="en-US" w:bidi="ar-SA"/>
              </w:rPr>
            </w:pPr>
            <w:r w:rsidRPr="00D60F26">
              <w:rPr>
                <w:rFonts w:eastAsia="Calibri" w:cs="Arial"/>
                <w:color w:val="000000"/>
                <w:szCs w:val="22"/>
                <w:lang w:val="en-GB" w:eastAsia="en-US" w:bidi="ar-SA"/>
              </w:rPr>
              <w:t>means the regulations made under section 33A (and subsequent) of the Gas Act and/or section 39 (and subsequent) of the Electricity Act, including the Electricity and Gas (Standards of Performance) (Suppliers) Regulations 2015.</w:t>
            </w:r>
          </w:p>
        </w:tc>
      </w:tr>
      <w:tr w:rsidR="00EF57FF" w:rsidRPr="00E83899" w14:paraId="38522DCA" w14:textId="77777777" w:rsidTr="0084101E">
        <w:tc>
          <w:tcPr>
            <w:tcW w:w="3109" w:type="dxa"/>
            <w:tcBorders>
              <w:top w:val="nil"/>
              <w:left w:val="single" w:sz="8" w:space="0" w:color="696969"/>
              <w:bottom w:val="single" w:sz="8" w:space="0" w:color="696969"/>
              <w:right w:val="single" w:sz="8" w:space="0" w:color="696969"/>
            </w:tcBorders>
          </w:tcPr>
          <w:p w14:paraId="67A4317B" w14:textId="77777777" w:rsidR="00EF57FF" w:rsidRPr="00E83899" w:rsidRDefault="00EF57FF" w:rsidP="00EF57FF">
            <w:pPr>
              <w:widowControl w:val="0"/>
              <w:spacing w:after="0" w:line="276" w:lineRule="auto"/>
              <w:rPr>
                <w:rFonts w:cs="Arial"/>
                <w:szCs w:val="22"/>
                <w:lang w:val="en-GB" w:eastAsia="en-US" w:bidi="ar-SA"/>
              </w:rPr>
            </w:pPr>
            <w:r w:rsidRPr="00D60F26">
              <w:rPr>
                <w:rFonts w:eastAsia="Calibri" w:cs="Arial"/>
                <w:color w:val="000000"/>
                <w:szCs w:val="22"/>
                <w:lang w:val="en-GB" w:eastAsia="en-US" w:bidi="ar-SA"/>
              </w:rPr>
              <w:t>Guidance for Service Termination Issue Reporting</w:t>
            </w:r>
          </w:p>
        </w:tc>
        <w:tc>
          <w:tcPr>
            <w:tcW w:w="1559" w:type="dxa"/>
            <w:tcBorders>
              <w:top w:val="nil"/>
              <w:left w:val="nil"/>
              <w:bottom w:val="single" w:sz="8" w:space="0" w:color="696969"/>
              <w:right w:val="single" w:sz="8" w:space="0" w:color="696969"/>
            </w:tcBorders>
          </w:tcPr>
          <w:p w14:paraId="210B3332" w14:textId="77777777" w:rsidR="00EF57FF" w:rsidRPr="00E83899" w:rsidRDefault="00EF57FF" w:rsidP="00EF57FF">
            <w:pPr>
              <w:widowControl w:val="0"/>
              <w:spacing w:after="0" w:line="276" w:lineRule="auto"/>
              <w:rPr>
                <w:rFonts w:cs="Arial"/>
                <w:szCs w:val="22"/>
                <w:lang w:val="en-GB" w:eastAsia="en-US" w:bidi="ar-SA"/>
              </w:rPr>
            </w:pPr>
            <w:r w:rsidRPr="00D60F26">
              <w:rPr>
                <w:rFonts w:eastAsia="Calibri" w:cs="Arial"/>
                <w:szCs w:val="22"/>
                <w:lang w:val="en-GB" w:eastAsia="en-US" w:bidi="ar-SA"/>
              </w:rPr>
              <w:t> </w:t>
            </w:r>
          </w:p>
        </w:tc>
        <w:tc>
          <w:tcPr>
            <w:tcW w:w="4678" w:type="dxa"/>
            <w:tcBorders>
              <w:top w:val="nil"/>
              <w:left w:val="nil"/>
              <w:bottom w:val="single" w:sz="8" w:space="0" w:color="696969"/>
              <w:right w:val="single" w:sz="8" w:space="0" w:color="696969"/>
            </w:tcBorders>
          </w:tcPr>
          <w:p w14:paraId="45B7D423" w14:textId="77777777" w:rsidR="00EF57FF" w:rsidRPr="00E83899" w:rsidRDefault="00EF57FF" w:rsidP="00EF57FF">
            <w:pPr>
              <w:widowControl w:val="0"/>
              <w:spacing w:after="0" w:line="276" w:lineRule="auto"/>
              <w:rPr>
                <w:rFonts w:cs="Arial"/>
                <w:szCs w:val="22"/>
                <w:lang w:val="en-GB" w:eastAsia="en-US" w:bidi="ar-SA"/>
              </w:rPr>
            </w:pPr>
            <w:r w:rsidRPr="00D60F26">
              <w:rPr>
                <w:rFonts w:eastAsia="Calibri" w:cs="Arial"/>
                <w:color w:val="000000"/>
                <w:szCs w:val="22"/>
                <w:lang w:val="en-GB" w:eastAsia="en-US" w:bidi="ar-SA"/>
              </w:rPr>
              <w:t>means a guide for MOAs and EMOs on reporting and acting on DNO asset condition issues.</w:t>
            </w:r>
          </w:p>
        </w:tc>
      </w:tr>
      <w:tr w:rsidR="00EF57FF" w:rsidRPr="00E83899" w14:paraId="421C3F7F" w14:textId="77777777" w:rsidTr="0084101E">
        <w:tc>
          <w:tcPr>
            <w:tcW w:w="3109" w:type="dxa"/>
            <w:tcBorders>
              <w:top w:val="nil"/>
              <w:left w:val="single" w:sz="8" w:space="0" w:color="696969"/>
              <w:bottom w:val="single" w:sz="8" w:space="0" w:color="696969"/>
              <w:right w:val="single" w:sz="8" w:space="0" w:color="696969"/>
            </w:tcBorders>
          </w:tcPr>
          <w:p w14:paraId="43B36783" w14:textId="77777777" w:rsidR="00EF57FF" w:rsidRPr="00E83899" w:rsidRDefault="00EF57FF" w:rsidP="00EF57FF">
            <w:pPr>
              <w:widowControl w:val="0"/>
              <w:spacing w:after="0" w:line="276" w:lineRule="auto"/>
              <w:rPr>
                <w:rFonts w:cs="Arial"/>
                <w:szCs w:val="22"/>
                <w:lang w:val="en-GB" w:eastAsia="en-US" w:bidi="ar-SA"/>
              </w:rPr>
            </w:pPr>
            <w:r w:rsidRPr="00D60F26">
              <w:rPr>
                <w:rFonts w:eastAsia="Calibri" w:cs="Arial"/>
                <w:color w:val="000000"/>
                <w:szCs w:val="22"/>
                <w:lang w:val="en-GB" w:eastAsia="en-US" w:bidi="ar-SA"/>
              </w:rPr>
              <w:t>Half Hourly</w:t>
            </w:r>
          </w:p>
        </w:tc>
        <w:tc>
          <w:tcPr>
            <w:tcW w:w="1559" w:type="dxa"/>
            <w:tcBorders>
              <w:top w:val="nil"/>
              <w:left w:val="nil"/>
              <w:bottom w:val="single" w:sz="8" w:space="0" w:color="696969"/>
              <w:right w:val="single" w:sz="8" w:space="0" w:color="696969"/>
            </w:tcBorders>
          </w:tcPr>
          <w:p w14:paraId="5496F138" w14:textId="77777777" w:rsidR="00EF57FF" w:rsidRPr="00E83899" w:rsidRDefault="00EF57FF" w:rsidP="00EF57FF">
            <w:pPr>
              <w:widowControl w:val="0"/>
              <w:spacing w:after="0" w:line="276" w:lineRule="auto"/>
              <w:rPr>
                <w:rFonts w:cs="Arial"/>
                <w:szCs w:val="22"/>
                <w:lang w:val="en-GB" w:eastAsia="en-US" w:bidi="ar-SA"/>
              </w:rPr>
            </w:pPr>
            <w:r w:rsidRPr="00D60F26">
              <w:rPr>
                <w:rFonts w:eastAsia="Calibri" w:cs="Arial"/>
                <w:color w:val="000000"/>
                <w:szCs w:val="22"/>
                <w:lang w:val="en-GB" w:eastAsia="en-US" w:bidi="ar-SA"/>
              </w:rPr>
              <w:t>HH</w:t>
            </w:r>
          </w:p>
        </w:tc>
        <w:tc>
          <w:tcPr>
            <w:tcW w:w="4678" w:type="dxa"/>
            <w:tcBorders>
              <w:top w:val="nil"/>
              <w:left w:val="nil"/>
              <w:bottom w:val="single" w:sz="8" w:space="0" w:color="696969"/>
              <w:right w:val="single" w:sz="8" w:space="0" w:color="696969"/>
            </w:tcBorders>
          </w:tcPr>
          <w:p w14:paraId="3DB0C903" w14:textId="77777777" w:rsidR="00EF57FF" w:rsidRPr="00E83899" w:rsidRDefault="00EF57FF" w:rsidP="00EF57FF">
            <w:pPr>
              <w:widowControl w:val="0"/>
              <w:spacing w:after="0" w:line="276" w:lineRule="auto"/>
              <w:rPr>
                <w:rFonts w:cs="Arial"/>
                <w:szCs w:val="22"/>
                <w:lang w:val="en-GB" w:eastAsia="en-US" w:bidi="ar-SA"/>
              </w:rPr>
            </w:pPr>
            <w:r w:rsidRPr="00D60F26">
              <w:rPr>
                <w:rFonts w:eastAsia="Calibri" w:cs="Arial"/>
                <w:color w:val="000000"/>
                <w:szCs w:val="22"/>
                <w:lang w:val="en-GB" w:eastAsia="en-US" w:bidi="ar-SA"/>
              </w:rPr>
              <w:t>refers to electricity being traded and/or settled on a half hourly basis.</w:t>
            </w:r>
          </w:p>
        </w:tc>
      </w:tr>
      <w:tr w:rsidR="00EF57FF" w:rsidRPr="00E83899" w14:paraId="249AFF62" w14:textId="77777777" w:rsidTr="0084101E">
        <w:tc>
          <w:tcPr>
            <w:tcW w:w="3109" w:type="dxa"/>
            <w:tcBorders>
              <w:top w:val="nil"/>
              <w:left w:val="single" w:sz="8" w:space="0" w:color="696969"/>
              <w:bottom w:val="single" w:sz="8" w:space="0" w:color="696969"/>
              <w:right w:val="single" w:sz="8" w:space="0" w:color="696969"/>
            </w:tcBorders>
          </w:tcPr>
          <w:p w14:paraId="50BCC8F2" w14:textId="77777777" w:rsidR="00EF57FF" w:rsidRPr="00E83899" w:rsidRDefault="00EF57FF" w:rsidP="00EF57FF">
            <w:pPr>
              <w:widowControl w:val="0"/>
              <w:spacing w:after="0" w:line="276" w:lineRule="auto"/>
              <w:rPr>
                <w:rFonts w:cs="Arial"/>
                <w:szCs w:val="22"/>
                <w:lang w:val="en-GB" w:eastAsia="en-US" w:bidi="ar-SA"/>
              </w:rPr>
            </w:pPr>
            <w:r w:rsidRPr="00D60F26">
              <w:rPr>
                <w:rFonts w:eastAsia="Calibri" w:cs="Arial"/>
                <w:color w:val="000000"/>
                <w:szCs w:val="22"/>
                <w:lang w:val="en-GB" w:eastAsia="en-US" w:bidi="ar-SA"/>
              </w:rPr>
              <w:t>Half Hourly Data Collector</w:t>
            </w:r>
          </w:p>
        </w:tc>
        <w:tc>
          <w:tcPr>
            <w:tcW w:w="1559" w:type="dxa"/>
            <w:tcBorders>
              <w:top w:val="nil"/>
              <w:left w:val="nil"/>
              <w:bottom w:val="single" w:sz="8" w:space="0" w:color="696969"/>
              <w:right w:val="single" w:sz="8" w:space="0" w:color="696969"/>
            </w:tcBorders>
          </w:tcPr>
          <w:p w14:paraId="7575D5A3" w14:textId="77777777" w:rsidR="00EF57FF" w:rsidRPr="00E83899" w:rsidRDefault="00EF57FF" w:rsidP="00EF57FF">
            <w:pPr>
              <w:widowControl w:val="0"/>
              <w:spacing w:after="0" w:line="276" w:lineRule="auto"/>
              <w:rPr>
                <w:rFonts w:cs="Arial"/>
                <w:szCs w:val="22"/>
                <w:lang w:val="en-GB" w:eastAsia="en-US" w:bidi="ar-SA"/>
              </w:rPr>
            </w:pPr>
            <w:r w:rsidRPr="00D60F26">
              <w:rPr>
                <w:rFonts w:eastAsia="Calibri" w:cs="Arial"/>
                <w:color w:val="000000"/>
                <w:szCs w:val="22"/>
                <w:lang w:val="en-GB" w:eastAsia="en-US" w:bidi="ar-SA"/>
              </w:rPr>
              <w:t>HHDC</w:t>
            </w:r>
          </w:p>
        </w:tc>
        <w:tc>
          <w:tcPr>
            <w:tcW w:w="4678" w:type="dxa"/>
            <w:tcBorders>
              <w:top w:val="nil"/>
              <w:left w:val="nil"/>
              <w:bottom w:val="single" w:sz="8" w:space="0" w:color="696969"/>
              <w:right w:val="single" w:sz="8" w:space="0" w:color="696969"/>
            </w:tcBorders>
          </w:tcPr>
          <w:p w14:paraId="4491B35E" w14:textId="77777777" w:rsidR="00EF57FF" w:rsidRPr="00E83899" w:rsidRDefault="00EF57FF" w:rsidP="00EF57FF">
            <w:pPr>
              <w:widowControl w:val="0"/>
              <w:spacing w:after="0" w:line="276" w:lineRule="auto"/>
              <w:rPr>
                <w:rFonts w:cs="Arial"/>
                <w:szCs w:val="22"/>
                <w:lang w:val="en-GB" w:eastAsia="en-US" w:bidi="ar-SA"/>
              </w:rPr>
            </w:pPr>
            <w:r w:rsidRPr="00D60F26">
              <w:rPr>
                <w:rFonts w:eastAsia="Calibri" w:cs="Arial"/>
                <w:color w:val="000000"/>
                <w:szCs w:val="22"/>
                <w:lang w:val="en-GB" w:eastAsia="en-US" w:bidi="ar-SA"/>
              </w:rPr>
              <w:t>has the meaning given to that expression in the BSC.</w:t>
            </w:r>
          </w:p>
        </w:tc>
      </w:tr>
      <w:tr w:rsidR="00EF57FF" w:rsidRPr="00E83899" w14:paraId="58B5F793" w14:textId="77777777" w:rsidTr="0084101E">
        <w:tc>
          <w:tcPr>
            <w:tcW w:w="3109" w:type="dxa"/>
            <w:tcBorders>
              <w:top w:val="nil"/>
              <w:left w:val="single" w:sz="8" w:space="0" w:color="696969"/>
              <w:bottom w:val="single" w:sz="8" w:space="0" w:color="696969"/>
              <w:right w:val="single" w:sz="8" w:space="0" w:color="696969"/>
            </w:tcBorders>
          </w:tcPr>
          <w:p w14:paraId="69440B18" w14:textId="77777777" w:rsidR="00EF57FF" w:rsidRPr="00E83899" w:rsidRDefault="00EF57FF" w:rsidP="00EF57FF">
            <w:pPr>
              <w:widowControl w:val="0"/>
              <w:spacing w:after="0" w:line="276" w:lineRule="auto"/>
              <w:rPr>
                <w:rFonts w:cs="Arial"/>
                <w:szCs w:val="22"/>
                <w:lang w:val="en-GB" w:eastAsia="en-US" w:bidi="ar-SA"/>
              </w:rPr>
            </w:pPr>
            <w:r w:rsidRPr="00D60F26">
              <w:rPr>
                <w:rFonts w:eastAsia="Calibri" w:cs="Arial"/>
                <w:color w:val="000000"/>
                <w:szCs w:val="22"/>
                <w:lang w:val="en-GB" w:eastAsia="en-US" w:bidi="ar-SA"/>
              </w:rPr>
              <w:t>Half Hourly Metering Point</w:t>
            </w:r>
          </w:p>
        </w:tc>
        <w:tc>
          <w:tcPr>
            <w:tcW w:w="1559" w:type="dxa"/>
            <w:tcBorders>
              <w:top w:val="nil"/>
              <w:left w:val="nil"/>
              <w:bottom w:val="single" w:sz="8" w:space="0" w:color="696969"/>
              <w:right w:val="single" w:sz="8" w:space="0" w:color="696969"/>
            </w:tcBorders>
          </w:tcPr>
          <w:p w14:paraId="726A9645" w14:textId="77777777" w:rsidR="00EF57FF" w:rsidRPr="00E83899" w:rsidRDefault="00EF57FF" w:rsidP="00EF57FF">
            <w:pPr>
              <w:widowControl w:val="0"/>
              <w:spacing w:after="0" w:line="276" w:lineRule="auto"/>
              <w:rPr>
                <w:rFonts w:cs="Arial"/>
                <w:szCs w:val="22"/>
                <w:lang w:val="en-GB" w:eastAsia="en-US" w:bidi="ar-SA"/>
              </w:rPr>
            </w:pPr>
            <w:r w:rsidRPr="00D60F26">
              <w:rPr>
                <w:rFonts w:eastAsia="Calibri" w:cs="Arial"/>
                <w:szCs w:val="22"/>
                <w:lang w:val="en-GB" w:eastAsia="en-US" w:bidi="ar-SA"/>
              </w:rPr>
              <w:t> </w:t>
            </w:r>
          </w:p>
        </w:tc>
        <w:tc>
          <w:tcPr>
            <w:tcW w:w="4678" w:type="dxa"/>
            <w:tcBorders>
              <w:top w:val="nil"/>
              <w:left w:val="nil"/>
              <w:bottom w:val="single" w:sz="8" w:space="0" w:color="696969"/>
              <w:right w:val="single" w:sz="8" w:space="0" w:color="696969"/>
            </w:tcBorders>
          </w:tcPr>
          <w:p w14:paraId="7E13CD3F" w14:textId="77777777" w:rsidR="00EF57FF" w:rsidRPr="00E83899" w:rsidRDefault="00EF57FF" w:rsidP="00EF57FF">
            <w:pPr>
              <w:widowControl w:val="0"/>
              <w:spacing w:after="0" w:line="276" w:lineRule="auto"/>
              <w:rPr>
                <w:rFonts w:cs="Arial"/>
                <w:szCs w:val="22"/>
                <w:lang w:val="en-GB" w:eastAsia="en-US" w:bidi="ar-SA"/>
              </w:rPr>
            </w:pPr>
            <w:r w:rsidRPr="00D60F26">
              <w:rPr>
                <w:rFonts w:eastAsia="Calibri" w:cs="Arial"/>
                <w:color w:val="000000"/>
                <w:szCs w:val="22"/>
                <w:lang w:val="en-GB" w:eastAsia="en-US" w:bidi="ar-SA"/>
              </w:rPr>
              <w:t>means any Metering Point which provides measurements of the Import or Export on a half hourly basis.</w:t>
            </w:r>
          </w:p>
        </w:tc>
      </w:tr>
      <w:tr w:rsidR="00EF57FF" w:rsidRPr="00E83899" w14:paraId="60CB6B2C" w14:textId="77777777" w:rsidTr="0084101E">
        <w:tc>
          <w:tcPr>
            <w:tcW w:w="3109" w:type="dxa"/>
            <w:tcBorders>
              <w:top w:val="nil"/>
              <w:left w:val="single" w:sz="8" w:space="0" w:color="696969"/>
              <w:bottom w:val="single" w:sz="8" w:space="0" w:color="696969"/>
              <w:right w:val="single" w:sz="8" w:space="0" w:color="696969"/>
            </w:tcBorders>
          </w:tcPr>
          <w:p w14:paraId="57E7AED3" w14:textId="77777777" w:rsidR="00EF57FF" w:rsidRPr="00E83899" w:rsidRDefault="00EF57FF" w:rsidP="00EF57FF">
            <w:pPr>
              <w:widowControl w:val="0"/>
              <w:spacing w:after="0" w:line="276" w:lineRule="auto"/>
              <w:rPr>
                <w:rFonts w:cs="Arial"/>
                <w:szCs w:val="22"/>
                <w:lang w:val="en-GB" w:eastAsia="en-US" w:bidi="ar-SA"/>
              </w:rPr>
            </w:pPr>
            <w:r w:rsidRPr="00D60F26">
              <w:rPr>
                <w:rFonts w:eastAsia="Calibri" w:cs="Arial"/>
                <w:color w:val="000000"/>
                <w:szCs w:val="22"/>
                <w:lang w:val="en-GB" w:eastAsia="en-US" w:bidi="ar-SA"/>
              </w:rPr>
              <w:t>Health and Safety Bulletin/Announcement Form</w:t>
            </w:r>
          </w:p>
        </w:tc>
        <w:tc>
          <w:tcPr>
            <w:tcW w:w="1559" w:type="dxa"/>
            <w:tcBorders>
              <w:top w:val="nil"/>
              <w:left w:val="nil"/>
              <w:bottom w:val="single" w:sz="8" w:space="0" w:color="696969"/>
              <w:right w:val="single" w:sz="8" w:space="0" w:color="696969"/>
            </w:tcBorders>
          </w:tcPr>
          <w:p w14:paraId="6E2AA81F" w14:textId="77777777" w:rsidR="00EF57FF" w:rsidRPr="00E83899" w:rsidRDefault="00EF57FF" w:rsidP="00EF57FF">
            <w:pPr>
              <w:widowControl w:val="0"/>
              <w:spacing w:after="0" w:line="276" w:lineRule="auto"/>
              <w:rPr>
                <w:rFonts w:cs="Arial"/>
                <w:szCs w:val="22"/>
                <w:lang w:val="en-GB" w:eastAsia="en-US" w:bidi="ar-SA"/>
              </w:rPr>
            </w:pPr>
            <w:r w:rsidRPr="00D60F26">
              <w:rPr>
                <w:rFonts w:eastAsia="Calibri" w:cs="Arial"/>
                <w:szCs w:val="22"/>
                <w:lang w:val="en-GB" w:eastAsia="en-US" w:bidi="ar-SA"/>
              </w:rPr>
              <w:t> </w:t>
            </w:r>
          </w:p>
        </w:tc>
        <w:tc>
          <w:tcPr>
            <w:tcW w:w="4678" w:type="dxa"/>
            <w:tcBorders>
              <w:top w:val="nil"/>
              <w:left w:val="nil"/>
              <w:bottom w:val="single" w:sz="8" w:space="0" w:color="696969"/>
              <w:right w:val="single" w:sz="8" w:space="0" w:color="696969"/>
            </w:tcBorders>
          </w:tcPr>
          <w:p w14:paraId="7580946F" w14:textId="77777777" w:rsidR="00EF57FF" w:rsidRPr="00E83899" w:rsidRDefault="00EF57FF" w:rsidP="00EF57FF">
            <w:pPr>
              <w:widowControl w:val="0"/>
              <w:spacing w:after="0" w:line="276" w:lineRule="auto"/>
              <w:rPr>
                <w:rFonts w:cs="Arial"/>
                <w:szCs w:val="22"/>
                <w:lang w:val="en-GB" w:eastAsia="en-US" w:bidi="ar-SA"/>
              </w:rPr>
            </w:pPr>
            <w:r w:rsidRPr="00D60F26">
              <w:rPr>
                <w:rFonts w:eastAsia="Calibri" w:cs="Arial"/>
                <w:color w:val="000000"/>
                <w:szCs w:val="22"/>
                <w:lang w:val="en-GB" w:eastAsia="en-US" w:bidi="ar-SA"/>
              </w:rPr>
              <w:t>means a form for MEMs to complete when submitting a health and safety bulletin/announcement to the Code Manager for issue to other MEMs.</w:t>
            </w:r>
          </w:p>
        </w:tc>
      </w:tr>
      <w:tr w:rsidR="00EF57FF" w:rsidRPr="00E83899" w14:paraId="5743CCFE" w14:textId="77777777" w:rsidTr="0084101E">
        <w:tc>
          <w:tcPr>
            <w:tcW w:w="3109" w:type="dxa"/>
            <w:tcBorders>
              <w:top w:val="nil"/>
              <w:left w:val="single" w:sz="8" w:space="0" w:color="696969"/>
              <w:bottom w:val="single" w:sz="8" w:space="0" w:color="696969"/>
              <w:right w:val="single" w:sz="8" w:space="0" w:color="696969"/>
            </w:tcBorders>
          </w:tcPr>
          <w:p w14:paraId="76DB52C5" w14:textId="77777777" w:rsidR="00EF57FF" w:rsidRPr="00E83899" w:rsidRDefault="00EF57FF" w:rsidP="00EF57FF">
            <w:pPr>
              <w:widowControl w:val="0"/>
              <w:spacing w:after="0" w:line="276" w:lineRule="auto"/>
              <w:rPr>
                <w:rFonts w:cs="Arial"/>
                <w:szCs w:val="22"/>
                <w:lang w:val="en-GB" w:eastAsia="en-US" w:bidi="ar-SA"/>
              </w:rPr>
            </w:pPr>
            <w:r w:rsidRPr="00D60F26">
              <w:rPr>
                <w:rFonts w:eastAsia="Calibri" w:cs="Arial"/>
                <w:color w:val="000000"/>
                <w:szCs w:val="22"/>
                <w:lang w:val="en-GB" w:eastAsia="en-US" w:bidi="ar-SA"/>
              </w:rPr>
              <w:t>HHDC-Serviced Metering Asset</w:t>
            </w:r>
          </w:p>
        </w:tc>
        <w:tc>
          <w:tcPr>
            <w:tcW w:w="1559" w:type="dxa"/>
            <w:tcBorders>
              <w:top w:val="nil"/>
              <w:left w:val="nil"/>
              <w:bottom w:val="single" w:sz="8" w:space="0" w:color="696969"/>
              <w:right w:val="single" w:sz="8" w:space="0" w:color="696969"/>
            </w:tcBorders>
          </w:tcPr>
          <w:p w14:paraId="57033CF6" w14:textId="77777777" w:rsidR="00EF57FF" w:rsidRPr="00E83899" w:rsidRDefault="00EF57FF" w:rsidP="00EF57FF">
            <w:pPr>
              <w:widowControl w:val="0"/>
              <w:spacing w:after="0" w:line="276" w:lineRule="auto"/>
              <w:rPr>
                <w:rFonts w:cs="Arial"/>
                <w:szCs w:val="22"/>
                <w:lang w:val="en-GB" w:eastAsia="en-US" w:bidi="ar-SA"/>
              </w:rPr>
            </w:pPr>
            <w:r w:rsidRPr="00D60F26">
              <w:rPr>
                <w:rFonts w:eastAsia="Calibri" w:cs="Arial"/>
                <w:szCs w:val="22"/>
                <w:lang w:val="en-GB" w:eastAsia="en-US" w:bidi="ar-SA"/>
              </w:rPr>
              <w:t> </w:t>
            </w:r>
          </w:p>
        </w:tc>
        <w:tc>
          <w:tcPr>
            <w:tcW w:w="4678" w:type="dxa"/>
            <w:tcBorders>
              <w:top w:val="nil"/>
              <w:left w:val="nil"/>
              <w:bottom w:val="single" w:sz="8" w:space="0" w:color="696969"/>
              <w:right w:val="single" w:sz="8" w:space="0" w:color="696969"/>
            </w:tcBorders>
          </w:tcPr>
          <w:p w14:paraId="32468AB3" w14:textId="77777777" w:rsidR="00EF57FF" w:rsidRPr="00E83899" w:rsidRDefault="00EF57FF" w:rsidP="00EF57FF">
            <w:pPr>
              <w:widowControl w:val="0"/>
              <w:spacing w:after="0" w:line="276" w:lineRule="auto"/>
              <w:rPr>
                <w:rFonts w:cs="Arial"/>
                <w:szCs w:val="22"/>
                <w:lang w:val="en-GB" w:eastAsia="en-US" w:bidi="ar-SA"/>
              </w:rPr>
            </w:pPr>
            <w:r w:rsidRPr="00D60F26">
              <w:rPr>
                <w:rFonts w:eastAsia="Calibri" w:cs="Arial"/>
                <w:color w:val="000000"/>
                <w:szCs w:val="22"/>
                <w:lang w:val="en-GB" w:eastAsia="en-US" w:bidi="ar-SA"/>
              </w:rPr>
              <w:t>means Metering Assets from which the HHDC collects half hourly data directly.</w:t>
            </w:r>
          </w:p>
        </w:tc>
      </w:tr>
      <w:tr w:rsidR="00EF57FF" w:rsidRPr="00E83899" w14:paraId="1BF67BB8" w14:textId="77777777" w:rsidTr="0084101E">
        <w:tc>
          <w:tcPr>
            <w:tcW w:w="3109" w:type="dxa"/>
            <w:tcBorders>
              <w:top w:val="nil"/>
              <w:left w:val="single" w:sz="8" w:space="0" w:color="696969"/>
              <w:bottom w:val="single" w:sz="8" w:space="0" w:color="696969"/>
              <w:right w:val="single" w:sz="8" w:space="0" w:color="696969"/>
            </w:tcBorders>
          </w:tcPr>
          <w:p w14:paraId="5F1C0F8D" w14:textId="77777777" w:rsidR="00EF57FF" w:rsidRPr="00E83899" w:rsidRDefault="00EF57FF" w:rsidP="00EF57FF">
            <w:pPr>
              <w:widowControl w:val="0"/>
              <w:spacing w:after="0" w:line="276" w:lineRule="auto"/>
              <w:rPr>
                <w:rFonts w:cs="Arial"/>
                <w:szCs w:val="22"/>
                <w:lang w:val="en-GB" w:eastAsia="en-US" w:bidi="ar-SA"/>
              </w:rPr>
            </w:pPr>
            <w:r w:rsidRPr="00D60F26">
              <w:rPr>
                <w:rFonts w:eastAsia="Calibri" w:cs="Arial"/>
                <w:color w:val="000000"/>
                <w:szCs w:val="22"/>
                <w:lang w:val="en-GB" w:eastAsia="en-US" w:bidi="ar-SA"/>
              </w:rPr>
              <w:t>High Voltage</w:t>
            </w:r>
          </w:p>
        </w:tc>
        <w:tc>
          <w:tcPr>
            <w:tcW w:w="1559" w:type="dxa"/>
            <w:tcBorders>
              <w:top w:val="nil"/>
              <w:left w:val="nil"/>
              <w:bottom w:val="single" w:sz="8" w:space="0" w:color="696969"/>
              <w:right w:val="single" w:sz="8" w:space="0" w:color="696969"/>
            </w:tcBorders>
          </w:tcPr>
          <w:p w14:paraId="528D87E9" w14:textId="77777777" w:rsidR="00EF57FF" w:rsidRPr="00E83899" w:rsidRDefault="00EF57FF" w:rsidP="00EF57FF">
            <w:pPr>
              <w:widowControl w:val="0"/>
              <w:spacing w:after="0" w:line="276" w:lineRule="auto"/>
              <w:rPr>
                <w:rFonts w:cs="Arial"/>
                <w:szCs w:val="22"/>
                <w:lang w:val="en-GB" w:eastAsia="en-US" w:bidi="ar-SA"/>
              </w:rPr>
            </w:pPr>
            <w:r w:rsidRPr="00D60F26">
              <w:rPr>
                <w:rFonts w:eastAsia="Calibri" w:cs="Arial"/>
                <w:color w:val="000000"/>
                <w:szCs w:val="22"/>
                <w:lang w:val="en-GB" w:eastAsia="en-US" w:bidi="ar-SA"/>
              </w:rPr>
              <w:t>HV</w:t>
            </w:r>
          </w:p>
        </w:tc>
        <w:tc>
          <w:tcPr>
            <w:tcW w:w="4678" w:type="dxa"/>
            <w:tcBorders>
              <w:top w:val="nil"/>
              <w:left w:val="nil"/>
              <w:bottom w:val="single" w:sz="8" w:space="0" w:color="696969"/>
              <w:right w:val="single" w:sz="8" w:space="0" w:color="696969"/>
            </w:tcBorders>
          </w:tcPr>
          <w:p w14:paraId="1AA3E0DF" w14:textId="77777777" w:rsidR="00EF57FF" w:rsidRPr="00E83899" w:rsidRDefault="00EF57FF" w:rsidP="00EF57FF">
            <w:pPr>
              <w:widowControl w:val="0"/>
              <w:spacing w:after="0" w:line="276" w:lineRule="auto"/>
              <w:rPr>
                <w:rFonts w:cs="Arial"/>
                <w:szCs w:val="22"/>
                <w:lang w:val="en-GB" w:eastAsia="en-US" w:bidi="ar-SA"/>
              </w:rPr>
            </w:pPr>
            <w:r w:rsidRPr="00D60F26">
              <w:rPr>
                <w:rFonts w:eastAsia="Calibri" w:cs="Arial"/>
                <w:color w:val="000000"/>
                <w:szCs w:val="22"/>
                <w:lang w:val="en-GB" w:eastAsia="en-US" w:bidi="ar-SA"/>
              </w:rPr>
              <w:t>means a voltage exceeding Low Voltage.</w:t>
            </w:r>
          </w:p>
        </w:tc>
      </w:tr>
      <w:tr w:rsidR="00EF57FF" w:rsidRPr="00E83899" w14:paraId="7256BD18" w14:textId="77777777" w:rsidTr="0084101E">
        <w:tc>
          <w:tcPr>
            <w:tcW w:w="3109" w:type="dxa"/>
            <w:tcBorders>
              <w:top w:val="nil"/>
              <w:left w:val="single" w:sz="8" w:space="0" w:color="696969"/>
              <w:bottom w:val="single" w:sz="8" w:space="0" w:color="696969"/>
              <w:right w:val="single" w:sz="8" w:space="0" w:color="696969"/>
            </w:tcBorders>
          </w:tcPr>
          <w:p w14:paraId="59F4F7DE" w14:textId="77777777" w:rsidR="00EF57FF" w:rsidRPr="00E83899" w:rsidRDefault="00EF57FF" w:rsidP="00EF57FF">
            <w:pPr>
              <w:widowControl w:val="0"/>
              <w:spacing w:after="0" w:line="276" w:lineRule="auto"/>
              <w:rPr>
                <w:rFonts w:cs="Arial"/>
                <w:szCs w:val="22"/>
                <w:lang w:val="en-GB" w:eastAsia="en-US" w:bidi="ar-SA"/>
              </w:rPr>
            </w:pPr>
            <w:r w:rsidRPr="00D60F26">
              <w:rPr>
                <w:rFonts w:eastAsia="Calibri" w:cs="Arial"/>
                <w:color w:val="000000"/>
                <w:szCs w:val="22"/>
                <w:lang w:val="en-GB" w:eastAsia="en-US" w:bidi="ar-SA"/>
              </w:rPr>
              <w:t>Home Area Network</w:t>
            </w:r>
          </w:p>
        </w:tc>
        <w:tc>
          <w:tcPr>
            <w:tcW w:w="1559" w:type="dxa"/>
            <w:tcBorders>
              <w:top w:val="nil"/>
              <w:left w:val="nil"/>
              <w:bottom w:val="single" w:sz="8" w:space="0" w:color="696969"/>
              <w:right w:val="single" w:sz="8" w:space="0" w:color="696969"/>
            </w:tcBorders>
          </w:tcPr>
          <w:p w14:paraId="25D5D811" w14:textId="77777777" w:rsidR="00EF57FF" w:rsidRPr="00E83899" w:rsidRDefault="00EF57FF" w:rsidP="00EF57FF">
            <w:pPr>
              <w:widowControl w:val="0"/>
              <w:spacing w:after="0" w:line="276" w:lineRule="auto"/>
              <w:rPr>
                <w:rFonts w:cs="Arial"/>
                <w:szCs w:val="22"/>
                <w:lang w:val="en-GB" w:eastAsia="en-US" w:bidi="ar-SA"/>
              </w:rPr>
            </w:pPr>
            <w:r w:rsidRPr="00D60F26">
              <w:rPr>
                <w:rFonts w:eastAsia="Calibri" w:cs="Arial"/>
                <w:color w:val="000000"/>
                <w:szCs w:val="22"/>
                <w:lang w:val="en-GB" w:eastAsia="en-US" w:bidi="ar-SA"/>
              </w:rPr>
              <w:t>HAN</w:t>
            </w:r>
          </w:p>
        </w:tc>
        <w:tc>
          <w:tcPr>
            <w:tcW w:w="4678" w:type="dxa"/>
            <w:tcBorders>
              <w:top w:val="nil"/>
              <w:left w:val="nil"/>
              <w:bottom w:val="single" w:sz="8" w:space="0" w:color="696969"/>
              <w:right w:val="single" w:sz="8" w:space="0" w:color="696969"/>
            </w:tcBorders>
          </w:tcPr>
          <w:p w14:paraId="17CEC48B" w14:textId="77777777" w:rsidR="00EF57FF" w:rsidRPr="00E83899" w:rsidRDefault="00EF57FF" w:rsidP="00EF57FF">
            <w:pPr>
              <w:widowControl w:val="0"/>
              <w:spacing w:after="0" w:line="276" w:lineRule="auto"/>
              <w:rPr>
                <w:rFonts w:cs="Arial"/>
                <w:szCs w:val="22"/>
                <w:lang w:val="en-GB" w:eastAsia="en-US" w:bidi="ar-SA"/>
              </w:rPr>
            </w:pPr>
            <w:r w:rsidRPr="00D60F26">
              <w:rPr>
                <w:rFonts w:eastAsia="Calibri" w:cs="Arial"/>
                <w:color w:val="000000"/>
                <w:szCs w:val="22"/>
                <w:lang w:val="en-GB" w:eastAsia="en-US" w:bidi="ar-SA"/>
              </w:rPr>
              <w:t>means the home area network for communications between devices forming part of a Smart Metering System.</w:t>
            </w:r>
          </w:p>
        </w:tc>
      </w:tr>
      <w:tr w:rsidR="00EF57FF" w:rsidRPr="00E83899" w14:paraId="0417FC6A" w14:textId="77777777" w:rsidTr="0084101E">
        <w:tc>
          <w:tcPr>
            <w:tcW w:w="3109" w:type="dxa"/>
            <w:tcBorders>
              <w:top w:val="nil"/>
              <w:left w:val="single" w:sz="8" w:space="0" w:color="696969"/>
              <w:bottom w:val="single" w:sz="8" w:space="0" w:color="696969"/>
              <w:right w:val="single" w:sz="8" w:space="0" w:color="696969"/>
            </w:tcBorders>
          </w:tcPr>
          <w:p w14:paraId="04A12F31" w14:textId="77777777" w:rsidR="00EF57FF" w:rsidRPr="00E83899" w:rsidRDefault="00EF57FF" w:rsidP="00EF57FF">
            <w:pPr>
              <w:spacing w:after="0" w:line="276" w:lineRule="auto"/>
              <w:rPr>
                <w:rFonts w:cs="Arial"/>
                <w:szCs w:val="22"/>
                <w:lang w:val="en-GB" w:eastAsia="en-US" w:bidi="ar-SA"/>
              </w:rPr>
            </w:pPr>
            <w:r w:rsidRPr="00D60F26">
              <w:rPr>
                <w:rFonts w:eastAsia="Calibri" w:cs="Arial"/>
                <w:color w:val="000000"/>
                <w:szCs w:val="22"/>
                <w:lang w:val="en-GB" w:eastAsia="en-US" w:bidi="ar-SA"/>
              </w:rPr>
              <w:t>Housekeeping Change Proposal</w:t>
            </w:r>
          </w:p>
        </w:tc>
        <w:tc>
          <w:tcPr>
            <w:tcW w:w="1559" w:type="dxa"/>
            <w:tcBorders>
              <w:top w:val="nil"/>
              <w:left w:val="nil"/>
              <w:bottom w:val="single" w:sz="8" w:space="0" w:color="696969"/>
              <w:right w:val="single" w:sz="8" w:space="0" w:color="696969"/>
            </w:tcBorders>
          </w:tcPr>
          <w:p w14:paraId="369C2CD0" w14:textId="77777777" w:rsidR="00EF57FF" w:rsidRPr="00E83899" w:rsidRDefault="00EF57FF" w:rsidP="00EF57FF">
            <w:pPr>
              <w:spacing w:after="0" w:line="276" w:lineRule="auto"/>
              <w:rPr>
                <w:rFonts w:cs="Arial"/>
                <w:szCs w:val="22"/>
                <w:lang w:val="en-GB" w:eastAsia="en-US" w:bidi="ar-SA"/>
              </w:rPr>
            </w:pPr>
            <w:r w:rsidRPr="00E83899">
              <w:rPr>
                <w:rFonts w:cs="Arial"/>
                <w:szCs w:val="22"/>
                <w:bdr w:val="none" w:sz="0" w:space="0" w:color="696969"/>
                <w:lang w:val="en-GB" w:eastAsia="en-US" w:bidi="ar-SA"/>
              </w:rPr>
              <w:t> </w:t>
            </w:r>
          </w:p>
        </w:tc>
        <w:tc>
          <w:tcPr>
            <w:tcW w:w="4678" w:type="dxa"/>
            <w:tcBorders>
              <w:top w:val="nil"/>
              <w:left w:val="nil"/>
              <w:bottom w:val="single" w:sz="8" w:space="0" w:color="696969"/>
              <w:right w:val="single" w:sz="8" w:space="0" w:color="696969"/>
            </w:tcBorders>
          </w:tcPr>
          <w:p w14:paraId="20700261" w14:textId="77777777" w:rsidR="00EF57FF" w:rsidRPr="00E83899" w:rsidRDefault="00EF57FF" w:rsidP="00EF57FF">
            <w:pPr>
              <w:spacing w:after="0" w:line="276" w:lineRule="auto"/>
              <w:rPr>
                <w:rFonts w:cs="Arial"/>
                <w:szCs w:val="22"/>
                <w:lang w:val="en-GB" w:eastAsia="en-US" w:bidi="ar-SA"/>
              </w:rPr>
            </w:pPr>
            <w:r w:rsidRPr="00D60F26">
              <w:rPr>
                <w:rFonts w:eastAsia="Calibri" w:cs="Arial"/>
                <w:color w:val="000000"/>
                <w:szCs w:val="22"/>
                <w:lang w:val="en-GB" w:eastAsia="en-US" w:bidi="ar-SA"/>
              </w:rPr>
              <w:t>is a Change Proposal which satisfies the requirements of Paragraph 28 of the Change Management Schedule. </w:t>
            </w:r>
          </w:p>
        </w:tc>
      </w:tr>
      <w:tr w:rsidR="00EF57FF" w:rsidRPr="00E83899" w14:paraId="6E484B24" w14:textId="77777777" w:rsidTr="0084101E">
        <w:tc>
          <w:tcPr>
            <w:tcW w:w="3109" w:type="dxa"/>
            <w:tcBorders>
              <w:top w:val="nil"/>
              <w:left w:val="single" w:sz="8" w:space="0" w:color="696969"/>
              <w:bottom w:val="single" w:sz="8" w:space="0" w:color="696969"/>
              <w:right w:val="single" w:sz="8" w:space="0" w:color="696969"/>
            </w:tcBorders>
          </w:tcPr>
          <w:p w14:paraId="273B1253" w14:textId="77777777" w:rsidR="00EF57FF" w:rsidRPr="00E83899" w:rsidRDefault="00EF57FF" w:rsidP="00EF57FF">
            <w:pPr>
              <w:spacing w:after="0" w:line="276" w:lineRule="auto"/>
              <w:rPr>
                <w:rFonts w:cs="Arial"/>
                <w:szCs w:val="22"/>
                <w:lang w:val="en-GB" w:eastAsia="en-US" w:bidi="ar-SA"/>
              </w:rPr>
            </w:pPr>
            <w:r w:rsidRPr="00D60F26">
              <w:rPr>
                <w:rFonts w:eastAsia="Calibri" w:cs="Arial"/>
                <w:color w:val="000000"/>
                <w:szCs w:val="22"/>
                <w:lang w:val="en-GB" w:eastAsia="en-US" w:bidi="ar-SA"/>
              </w:rPr>
              <w:t>Housekeeping Change Report</w:t>
            </w:r>
          </w:p>
        </w:tc>
        <w:tc>
          <w:tcPr>
            <w:tcW w:w="1559" w:type="dxa"/>
            <w:tcBorders>
              <w:top w:val="nil"/>
              <w:left w:val="nil"/>
              <w:bottom w:val="single" w:sz="8" w:space="0" w:color="696969"/>
              <w:right w:val="single" w:sz="8" w:space="0" w:color="696969"/>
            </w:tcBorders>
          </w:tcPr>
          <w:p w14:paraId="203ACD40" w14:textId="77777777" w:rsidR="00EF57FF" w:rsidRPr="00E83899" w:rsidRDefault="00EF57FF" w:rsidP="00EF57FF">
            <w:pPr>
              <w:spacing w:after="0" w:line="276" w:lineRule="auto"/>
              <w:rPr>
                <w:rFonts w:cs="Arial"/>
                <w:szCs w:val="22"/>
                <w:lang w:val="en-GB" w:eastAsia="en-US" w:bidi="ar-SA"/>
              </w:rPr>
            </w:pPr>
            <w:r w:rsidRPr="00E83899">
              <w:rPr>
                <w:rFonts w:cs="Arial"/>
                <w:szCs w:val="22"/>
                <w:bdr w:val="none" w:sz="0" w:space="0" w:color="696969"/>
                <w:lang w:val="en-GB" w:eastAsia="en-US" w:bidi="ar-SA"/>
              </w:rPr>
              <w:t> </w:t>
            </w:r>
          </w:p>
        </w:tc>
        <w:tc>
          <w:tcPr>
            <w:tcW w:w="4678" w:type="dxa"/>
            <w:tcBorders>
              <w:top w:val="nil"/>
              <w:left w:val="nil"/>
              <w:bottom w:val="single" w:sz="8" w:space="0" w:color="696969"/>
              <w:right w:val="single" w:sz="8" w:space="0" w:color="696969"/>
            </w:tcBorders>
          </w:tcPr>
          <w:p w14:paraId="0AE0D497" w14:textId="77777777" w:rsidR="00EF57FF" w:rsidRPr="00E83899" w:rsidRDefault="00EF57FF" w:rsidP="00EF57FF">
            <w:pPr>
              <w:spacing w:after="0" w:line="276" w:lineRule="auto"/>
              <w:rPr>
                <w:rFonts w:cs="Arial"/>
                <w:szCs w:val="22"/>
                <w:lang w:val="en-GB" w:eastAsia="en-US" w:bidi="ar-SA"/>
              </w:rPr>
            </w:pPr>
            <w:r w:rsidRPr="00D60F26">
              <w:rPr>
                <w:rFonts w:eastAsia="Calibri" w:cs="Arial"/>
                <w:color w:val="000000"/>
                <w:szCs w:val="22"/>
                <w:lang w:val="en-GB" w:eastAsia="en-US" w:bidi="ar-SA"/>
              </w:rPr>
              <w:t>means a written report on a Housekeeping Change Proposal, as described in Paragraph 28 of the Change Management Schedule.</w:t>
            </w:r>
          </w:p>
        </w:tc>
      </w:tr>
      <w:tr w:rsidR="00EF57FF" w:rsidRPr="00E83899" w14:paraId="400761EE" w14:textId="77777777" w:rsidTr="0084101E">
        <w:tc>
          <w:tcPr>
            <w:tcW w:w="3109" w:type="dxa"/>
            <w:tcBorders>
              <w:top w:val="nil"/>
              <w:left w:val="single" w:sz="8" w:space="0" w:color="696969"/>
              <w:bottom w:val="single" w:sz="8" w:space="0" w:color="696969"/>
              <w:right w:val="single" w:sz="8" w:space="0" w:color="696969"/>
            </w:tcBorders>
          </w:tcPr>
          <w:p w14:paraId="66779D4F" w14:textId="77777777" w:rsidR="00EF57FF" w:rsidRPr="00E83899" w:rsidRDefault="00EF57FF" w:rsidP="00EF57FF">
            <w:pPr>
              <w:widowControl w:val="0"/>
              <w:spacing w:after="0" w:line="276" w:lineRule="auto"/>
              <w:rPr>
                <w:rFonts w:cs="Arial"/>
                <w:szCs w:val="22"/>
                <w:lang w:val="en-GB" w:eastAsia="en-US" w:bidi="ar-SA"/>
              </w:rPr>
            </w:pPr>
            <w:r w:rsidRPr="00D60F26">
              <w:rPr>
                <w:rFonts w:eastAsia="Calibri" w:cs="Arial"/>
                <w:color w:val="000000"/>
                <w:szCs w:val="22"/>
                <w:lang w:val="en-GB" w:eastAsia="en-US" w:bidi="ar-SA"/>
              </w:rPr>
              <w:t>Import</w:t>
            </w:r>
          </w:p>
        </w:tc>
        <w:tc>
          <w:tcPr>
            <w:tcW w:w="1559" w:type="dxa"/>
            <w:tcBorders>
              <w:top w:val="nil"/>
              <w:left w:val="nil"/>
              <w:bottom w:val="single" w:sz="8" w:space="0" w:color="696969"/>
              <w:right w:val="single" w:sz="8" w:space="0" w:color="696969"/>
            </w:tcBorders>
          </w:tcPr>
          <w:p w14:paraId="15DADC02" w14:textId="77777777" w:rsidR="00EF57FF" w:rsidRPr="00E83899" w:rsidRDefault="00EF57FF" w:rsidP="00EF57FF">
            <w:pPr>
              <w:widowControl w:val="0"/>
              <w:spacing w:after="0" w:line="276" w:lineRule="auto"/>
              <w:rPr>
                <w:rFonts w:cs="Arial"/>
                <w:szCs w:val="22"/>
                <w:lang w:val="en-GB" w:eastAsia="en-US" w:bidi="ar-SA"/>
              </w:rPr>
            </w:pPr>
            <w:r w:rsidRPr="00D60F26">
              <w:rPr>
                <w:rFonts w:eastAsia="Calibri" w:cs="Arial"/>
                <w:szCs w:val="22"/>
                <w:lang w:val="en-GB" w:eastAsia="en-US" w:bidi="ar-SA"/>
              </w:rPr>
              <w:t> </w:t>
            </w:r>
          </w:p>
        </w:tc>
        <w:tc>
          <w:tcPr>
            <w:tcW w:w="4678" w:type="dxa"/>
            <w:tcBorders>
              <w:top w:val="nil"/>
              <w:left w:val="nil"/>
              <w:bottom w:val="single" w:sz="8" w:space="0" w:color="696969"/>
              <w:right w:val="single" w:sz="8" w:space="0" w:color="696969"/>
            </w:tcBorders>
          </w:tcPr>
          <w:p w14:paraId="0836F952" w14:textId="77777777" w:rsidR="00EF57FF" w:rsidRPr="00E83899" w:rsidRDefault="00EF57FF" w:rsidP="00EF57FF">
            <w:pPr>
              <w:widowControl w:val="0"/>
              <w:spacing w:after="0" w:line="276" w:lineRule="auto"/>
              <w:rPr>
                <w:rFonts w:cs="Arial"/>
                <w:szCs w:val="22"/>
                <w:lang w:val="en-GB" w:eastAsia="en-US" w:bidi="ar-SA"/>
              </w:rPr>
            </w:pPr>
            <w:r w:rsidRPr="00D60F26">
              <w:rPr>
                <w:rFonts w:eastAsia="Calibri" w:cs="Arial"/>
                <w:color w:val="000000"/>
                <w:szCs w:val="22"/>
                <w:lang w:val="en-GB" w:eastAsia="en-US" w:bidi="ar-SA"/>
              </w:rPr>
              <w:t xml:space="preserve">means electricity which is imported to a </w:t>
            </w:r>
            <w:r w:rsidRPr="00D60F26">
              <w:rPr>
                <w:rFonts w:eastAsia="Calibri" w:cs="Arial"/>
                <w:color w:val="000000"/>
                <w:szCs w:val="22"/>
                <w:lang w:val="en-GB" w:eastAsia="en-US" w:bidi="ar-SA"/>
              </w:rPr>
              <w:lastRenderedPageBreak/>
              <w:t>Premises.</w:t>
            </w:r>
          </w:p>
        </w:tc>
      </w:tr>
      <w:tr w:rsidR="00EF57FF" w:rsidRPr="00E83899" w14:paraId="0AED6DA6" w14:textId="77777777" w:rsidTr="0084101E">
        <w:tc>
          <w:tcPr>
            <w:tcW w:w="3109" w:type="dxa"/>
            <w:tcBorders>
              <w:top w:val="nil"/>
              <w:left w:val="single" w:sz="8" w:space="0" w:color="696969"/>
              <w:bottom w:val="single" w:sz="8" w:space="0" w:color="696969"/>
              <w:right w:val="single" w:sz="8" w:space="0" w:color="696969"/>
            </w:tcBorders>
          </w:tcPr>
          <w:p w14:paraId="7644C891" w14:textId="77777777" w:rsidR="00EF57FF" w:rsidRPr="00E83899" w:rsidRDefault="00EF57FF" w:rsidP="00EF57FF">
            <w:pPr>
              <w:widowControl w:val="0"/>
              <w:spacing w:after="0" w:line="276" w:lineRule="auto"/>
              <w:rPr>
                <w:rFonts w:cs="Arial"/>
                <w:szCs w:val="22"/>
                <w:lang w:val="en-GB" w:eastAsia="en-US" w:bidi="ar-SA"/>
              </w:rPr>
            </w:pPr>
            <w:r w:rsidRPr="00D60F26">
              <w:rPr>
                <w:rFonts w:eastAsia="Calibri" w:cs="Arial"/>
                <w:color w:val="000000"/>
                <w:szCs w:val="22"/>
                <w:lang w:val="en-GB" w:eastAsia="en-US" w:bidi="ar-SA"/>
              </w:rPr>
              <w:lastRenderedPageBreak/>
              <w:t>Improver</w:t>
            </w:r>
          </w:p>
        </w:tc>
        <w:tc>
          <w:tcPr>
            <w:tcW w:w="1559" w:type="dxa"/>
            <w:tcBorders>
              <w:top w:val="nil"/>
              <w:left w:val="nil"/>
              <w:bottom w:val="single" w:sz="8" w:space="0" w:color="696969"/>
              <w:right w:val="single" w:sz="8" w:space="0" w:color="696969"/>
            </w:tcBorders>
          </w:tcPr>
          <w:p w14:paraId="47CF4C1A" w14:textId="77777777" w:rsidR="00EF57FF" w:rsidRPr="00E83899" w:rsidRDefault="00EF57FF" w:rsidP="00EF57FF">
            <w:pPr>
              <w:widowControl w:val="0"/>
              <w:spacing w:after="0" w:line="276" w:lineRule="auto"/>
              <w:rPr>
                <w:rFonts w:cs="Arial"/>
                <w:szCs w:val="22"/>
                <w:lang w:val="en-GB" w:eastAsia="en-US" w:bidi="ar-SA"/>
              </w:rPr>
            </w:pPr>
            <w:r w:rsidRPr="00D60F26">
              <w:rPr>
                <w:rFonts w:eastAsia="Calibri" w:cs="Arial"/>
                <w:szCs w:val="22"/>
                <w:lang w:val="en-GB" w:eastAsia="en-US" w:bidi="ar-SA"/>
              </w:rPr>
              <w:t> </w:t>
            </w:r>
          </w:p>
        </w:tc>
        <w:tc>
          <w:tcPr>
            <w:tcW w:w="4678" w:type="dxa"/>
            <w:tcBorders>
              <w:top w:val="nil"/>
              <w:left w:val="nil"/>
              <w:bottom w:val="single" w:sz="8" w:space="0" w:color="696969"/>
              <w:right w:val="single" w:sz="8" w:space="0" w:color="696969"/>
            </w:tcBorders>
          </w:tcPr>
          <w:p w14:paraId="76A74ACC" w14:textId="77777777" w:rsidR="00EF57FF" w:rsidRPr="00E83899" w:rsidRDefault="00EF57FF" w:rsidP="00EF57FF">
            <w:pPr>
              <w:widowControl w:val="0"/>
              <w:spacing w:after="0" w:line="276" w:lineRule="auto"/>
              <w:rPr>
                <w:rFonts w:cs="Arial"/>
                <w:szCs w:val="22"/>
                <w:lang w:val="en-GB" w:eastAsia="en-US" w:bidi="ar-SA"/>
              </w:rPr>
            </w:pPr>
            <w:r w:rsidRPr="00D60F26">
              <w:rPr>
                <w:rFonts w:eastAsia="Calibri" w:cs="Arial"/>
                <w:color w:val="000000"/>
                <w:szCs w:val="22"/>
                <w:lang w:val="en-GB" w:eastAsia="en-US" w:bidi="ar-SA"/>
              </w:rPr>
              <w:t>has the meaning given to "improver" in section 2(2) of the Energy Act 2011.</w:t>
            </w:r>
          </w:p>
        </w:tc>
      </w:tr>
      <w:tr w:rsidR="00EF57FF" w:rsidRPr="00E83899" w14:paraId="00AA3494" w14:textId="77777777" w:rsidTr="0084101E">
        <w:tc>
          <w:tcPr>
            <w:tcW w:w="3109" w:type="dxa"/>
            <w:tcBorders>
              <w:top w:val="nil"/>
              <w:left w:val="single" w:sz="8" w:space="0" w:color="696969"/>
              <w:bottom w:val="single" w:sz="8" w:space="0" w:color="696969"/>
              <w:right w:val="single" w:sz="8" w:space="0" w:color="696969"/>
            </w:tcBorders>
          </w:tcPr>
          <w:p w14:paraId="51941E65" w14:textId="77777777" w:rsidR="00EF57FF" w:rsidRPr="00E83899" w:rsidRDefault="00EF57FF" w:rsidP="00EF57FF">
            <w:pPr>
              <w:widowControl w:val="0"/>
              <w:spacing w:after="0" w:line="276" w:lineRule="auto"/>
              <w:rPr>
                <w:rFonts w:cs="Arial"/>
                <w:szCs w:val="22"/>
                <w:lang w:val="en-GB" w:eastAsia="en-US" w:bidi="ar-SA"/>
              </w:rPr>
            </w:pPr>
            <w:r w:rsidRPr="00D60F26">
              <w:rPr>
                <w:rFonts w:eastAsia="Calibri" w:cs="Arial"/>
                <w:color w:val="000000"/>
                <w:szCs w:val="22"/>
                <w:lang w:val="en-GB" w:eastAsia="en-US" w:bidi="ar-SA"/>
              </w:rPr>
              <w:t>Inactive</w:t>
            </w:r>
          </w:p>
        </w:tc>
        <w:tc>
          <w:tcPr>
            <w:tcW w:w="1559" w:type="dxa"/>
            <w:tcBorders>
              <w:top w:val="nil"/>
              <w:left w:val="nil"/>
              <w:bottom w:val="single" w:sz="8" w:space="0" w:color="696969"/>
              <w:right w:val="single" w:sz="8" w:space="0" w:color="696969"/>
            </w:tcBorders>
          </w:tcPr>
          <w:p w14:paraId="3A5EDF29" w14:textId="77777777" w:rsidR="00EF57FF" w:rsidRPr="00E83899" w:rsidRDefault="00EF57FF" w:rsidP="00EF57FF">
            <w:pPr>
              <w:widowControl w:val="0"/>
              <w:spacing w:after="0" w:line="276" w:lineRule="auto"/>
              <w:rPr>
                <w:rFonts w:cs="Arial"/>
                <w:szCs w:val="22"/>
                <w:lang w:val="en-GB" w:eastAsia="en-US" w:bidi="ar-SA"/>
              </w:rPr>
            </w:pPr>
            <w:r w:rsidRPr="00D60F26">
              <w:rPr>
                <w:rFonts w:eastAsia="Calibri" w:cs="Arial"/>
                <w:szCs w:val="22"/>
                <w:lang w:val="en-GB" w:eastAsia="en-US" w:bidi="ar-SA"/>
              </w:rPr>
              <w:t> </w:t>
            </w:r>
          </w:p>
        </w:tc>
        <w:tc>
          <w:tcPr>
            <w:tcW w:w="4678" w:type="dxa"/>
            <w:tcBorders>
              <w:top w:val="nil"/>
              <w:left w:val="nil"/>
              <w:bottom w:val="single" w:sz="8" w:space="0" w:color="696969"/>
              <w:right w:val="single" w:sz="8" w:space="0" w:color="696969"/>
            </w:tcBorders>
          </w:tcPr>
          <w:p w14:paraId="64A3F2E5" w14:textId="77777777" w:rsidR="00EF57FF" w:rsidRPr="00E83899" w:rsidRDefault="00EF57FF" w:rsidP="00EF57FF">
            <w:pPr>
              <w:widowControl w:val="0"/>
              <w:spacing w:after="0" w:line="276" w:lineRule="auto"/>
              <w:rPr>
                <w:rFonts w:cs="Arial"/>
                <w:szCs w:val="22"/>
                <w:lang w:val="en-GB" w:eastAsia="en-US" w:bidi="ar-SA"/>
              </w:rPr>
            </w:pPr>
            <w:r w:rsidRPr="00D60F26">
              <w:rPr>
                <w:rFonts w:eastAsia="Calibri" w:cs="Arial"/>
                <w:color w:val="000000"/>
                <w:szCs w:val="22"/>
                <w:lang w:val="en-GB" w:eastAsia="en-US" w:bidi="ar-SA"/>
              </w:rPr>
              <w:t>is a Registration Status indicating that the relationship between an RMP and an Energy Supplier has ended.</w:t>
            </w:r>
          </w:p>
        </w:tc>
      </w:tr>
      <w:tr w:rsidR="00EF57FF" w:rsidRPr="00E83899" w14:paraId="66E11CB9" w14:textId="77777777" w:rsidTr="0084101E">
        <w:tc>
          <w:tcPr>
            <w:tcW w:w="3109" w:type="dxa"/>
            <w:tcBorders>
              <w:top w:val="nil"/>
              <w:left w:val="single" w:sz="8" w:space="0" w:color="696969"/>
              <w:bottom w:val="single" w:sz="8" w:space="0" w:color="696969"/>
              <w:right w:val="single" w:sz="8" w:space="0" w:color="696969"/>
            </w:tcBorders>
          </w:tcPr>
          <w:p w14:paraId="1CAFCF22" w14:textId="77777777" w:rsidR="00EF57FF" w:rsidRPr="00E83899" w:rsidRDefault="00EF57FF" w:rsidP="00EF57FF">
            <w:pPr>
              <w:widowControl w:val="0"/>
              <w:spacing w:after="0" w:line="276" w:lineRule="auto"/>
              <w:rPr>
                <w:rFonts w:cs="Arial"/>
                <w:szCs w:val="22"/>
                <w:lang w:val="en-GB" w:eastAsia="en-US" w:bidi="ar-SA"/>
              </w:rPr>
            </w:pPr>
            <w:r w:rsidRPr="00D60F26">
              <w:rPr>
                <w:rFonts w:eastAsia="Calibri" w:cs="Arial"/>
                <w:color w:val="000000"/>
                <w:szCs w:val="22"/>
                <w:lang w:val="en-GB" w:eastAsia="en-US" w:bidi="ar-SA"/>
              </w:rPr>
              <w:t>Independent Gas Transporter Uniform Network Code</w:t>
            </w:r>
          </w:p>
        </w:tc>
        <w:tc>
          <w:tcPr>
            <w:tcW w:w="1559" w:type="dxa"/>
            <w:tcBorders>
              <w:top w:val="nil"/>
              <w:left w:val="nil"/>
              <w:bottom w:val="single" w:sz="8" w:space="0" w:color="696969"/>
              <w:right w:val="single" w:sz="8" w:space="0" w:color="696969"/>
            </w:tcBorders>
          </w:tcPr>
          <w:p w14:paraId="1FAA1C21" w14:textId="77777777" w:rsidR="00EF57FF" w:rsidRPr="00E83899" w:rsidRDefault="00EF57FF" w:rsidP="00EF57FF">
            <w:pPr>
              <w:widowControl w:val="0"/>
              <w:spacing w:after="0" w:line="276" w:lineRule="auto"/>
              <w:rPr>
                <w:rFonts w:cs="Arial"/>
                <w:szCs w:val="22"/>
                <w:lang w:val="en-GB" w:eastAsia="en-US" w:bidi="ar-SA"/>
              </w:rPr>
            </w:pPr>
            <w:r w:rsidRPr="00D60F26">
              <w:rPr>
                <w:rFonts w:eastAsia="Calibri" w:cs="Arial"/>
                <w:color w:val="000000"/>
                <w:szCs w:val="22"/>
                <w:lang w:val="en-GB" w:eastAsia="en-US" w:bidi="ar-SA"/>
              </w:rPr>
              <w:t>IGT UNC</w:t>
            </w:r>
          </w:p>
        </w:tc>
        <w:tc>
          <w:tcPr>
            <w:tcW w:w="4678" w:type="dxa"/>
            <w:tcBorders>
              <w:top w:val="nil"/>
              <w:left w:val="nil"/>
              <w:bottom w:val="single" w:sz="8" w:space="0" w:color="696969"/>
              <w:right w:val="single" w:sz="8" w:space="0" w:color="696969"/>
            </w:tcBorders>
          </w:tcPr>
          <w:p w14:paraId="5C05D59F" w14:textId="77777777" w:rsidR="00EF57FF" w:rsidRPr="00E83899" w:rsidRDefault="00EF57FF" w:rsidP="00EF57FF">
            <w:pPr>
              <w:widowControl w:val="0"/>
              <w:spacing w:after="0" w:line="276" w:lineRule="auto"/>
              <w:rPr>
                <w:rFonts w:cs="Arial"/>
                <w:szCs w:val="22"/>
                <w:lang w:val="en-GB" w:eastAsia="en-US" w:bidi="ar-SA"/>
              </w:rPr>
            </w:pPr>
            <w:r w:rsidRPr="00D60F26">
              <w:rPr>
                <w:rFonts w:eastAsia="Calibri" w:cs="Arial"/>
                <w:color w:val="000000"/>
                <w:szCs w:val="22"/>
                <w:lang w:val="en-GB" w:eastAsia="en-US" w:bidi="ar-SA"/>
              </w:rPr>
              <w:t>means the code of that name established under the Gas Transporter Licences.</w:t>
            </w:r>
          </w:p>
        </w:tc>
      </w:tr>
      <w:tr w:rsidR="00EF57FF" w:rsidRPr="00E83899" w14:paraId="5AF99D61" w14:textId="77777777" w:rsidTr="0084101E">
        <w:tc>
          <w:tcPr>
            <w:tcW w:w="3109" w:type="dxa"/>
            <w:tcBorders>
              <w:top w:val="nil"/>
              <w:left w:val="single" w:sz="8" w:space="0" w:color="696969"/>
              <w:bottom w:val="single" w:sz="8" w:space="0" w:color="696969"/>
              <w:right w:val="single" w:sz="8" w:space="0" w:color="696969"/>
            </w:tcBorders>
          </w:tcPr>
          <w:p w14:paraId="6517D333" w14:textId="77777777" w:rsidR="00EF57FF" w:rsidRPr="00E83899" w:rsidRDefault="00EF57FF" w:rsidP="00EF57FF">
            <w:pPr>
              <w:widowControl w:val="0"/>
              <w:spacing w:after="0" w:line="276" w:lineRule="auto"/>
              <w:rPr>
                <w:rFonts w:cs="Arial"/>
                <w:szCs w:val="22"/>
                <w:lang w:val="en-GB" w:eastAsia="en-US" w:bidi="ar-SA"/>
              </w:rPr>
            </w:pPr>
            <w:r w:rsidRPr="00D60F26">
              <w:rPr>
                <w:rFonts w:eastAsia="Calibri" w:cs="Arial"/>
                <w:color w:val="000000"/>
                <w:szCs w:val="22"/>
                <w:lang w:val="en-GB" w:eastAsia="en-US" w:bidi="ar-SA"/>
              </w:rPr>
              <w:t>Indicative Seal</w:t>
            </w:r>
          </w:p>
        </w:tc>
        <w:tc>
          <w:tcPr>
            <w:tcW w:w="1559" w:type="dxa"/>
            <w:tcBorders>
              <w:top w:val="nil"/>
              <w:left w:val="nil"/>
              <w:bottom w:val="single" w:sz="8" w:space="0" w:color="696969"/>
              <w:right w:val="single" w:sz="8" w:space="0" w:color="696969"/>
            </w:tcBorders>
          </w:tcPr>
          <w:p w14:paraId="5E0E3E3E" w14:textId="77777777" w:rsidR="00EF57FF" w:rsidRPr="00E83899" w:rsidRDefault="00EF57FF" w:rsidP="00EF57FF">
            <w:pPr>
              <w:widowControl w:val="0"/>
              <w:spacing w:after="0" w:line="276" w:lineRule="auto"/>
              <w:rPr>
                <w:rFonts w:cs="Arial"/>
                <w:szCs w:val="22"/>
                <w:lang w:val="en-GB" w:eastAsia="en-US" w:bidi="ar-SA"/>
              </w:rPr>
            </w:pPr>
            <w:r w:rsidRPr="00D60F26">
              <w:rPr>
                <w:rFonts w:eastAsia="Calibri" w:cs="Arial"/>
                <w:szCs w:val="22"/>
                <w:lang w:val="en-GB" w:eastAsia="en-US" w:bidi="ar-SA"/>
              </w:rPr>
              <w:t> </w:t>
            </w:r>
          </w:p>
        </w:tc>
        <w:tc>
          <w:tcPr>
            <w:tcW w:w="4678" w:type="dxa"/>
            <w:tcBorders>
              <w:top w:val="nil"/>
              <w:left w:val="nil"/>
              <w:bottom w:val="single" w:sz="8" w:space="0" w:color="696969"/>
              <w:right w:val="single" w:sz="8" w:space="0" w:color="696969"/>
            </w:tcBorders>
          </w:tcPr>
          <w:p w14:paraId="6376ADE2" w14:textId="77777777" w:rsidR="00EF57FF" w:rsidRPr="00E83899" w:rsidRDefault="00EF57FF" w:rsidP="00EF57FF">
            <w:pPr>
              <w:widowControl w:val="0"/>
              <w:spacing w:after="0" w:line="276" w:lineRule="auto"/>
              <w:rPr>
                <w:rFonts w:cs="Arial"/>
                <w:szCs w:val="22"/>
                <w:lang w:val="en-GB" w:eastAsia="en-US" w:bidi="ar-SA"/>
              </w:rPr>
            </w:pPr>
            <w:r w:rsidRPr="00D60F26">
              <w:rPr>
                <w:rFonts w:eastAsia="Calibri" w:cs="Arial"/>
                <w:color w:val="000000"/>
                <w:szCs w:val="22"/>
                <w:lang w:val="en-GB" w:eastAsia="en-US" w:bidi="ar-SA"/>
              </w:rPr>
              <w:t>means a seal that is designed to meet the requirements for the sealing of Metering Equipment as set out in the CoMCoP, and specifically the objectives of deterring tampering and/or indicating where interference with the Metering Equipment has occurred.</w:t>
            </w:r>
          </w:p>
        </w:tc>
      </w:tr>
      <w:tr w:rsidR="00EF57FF" w:rsidRPr="00E83899" w14:paraId="4A5041B4" w14:textId="77777777" w:rsidTr="0084101E">
        <w:tc>
          <w:tcPr>
            <w:tcW w:w="3109" w:type="dxa"/>
            <w:tcBorders>
              <w:top w:val="nil"/>
              <w:left w:val="single" w:sz="8" w:space="0" w:color="696969"/>
              <w:bottom w:val="single" w:sz="8" w:space="0" w:color="696969"/>
              <w:right w:val="single" w:sz="8" w:space="0" w:color="696969"/>
            </w:tcBorders>
          </w:tcPr>
          <w:p w14:paraId="351769C1" w14:textId="77777777" w:rsidR="00EF57FF" w:rsidRPr="00E83899" w:rsidRDefault="00EF57FF" w:rsidP="00EF57FF">
            <w:pPr>
              <w:widowControl w:val="0"/>
              <w:spacing w:after="0" w:line="276" w:lineRule="auto"/>
              <w:rPr>
                <w:rFonts w:cs="Arial"/>
                <w:szCs w:val="22"/>
                <w:lang w:val="en-GB" w:eastAsia="en-US" w:bidi="ar-SA"/>
              </w:rPr>
            </w:pPr>
            <w:r w:rsidRPr="00D60F26">
              <w:rPr>
                <w:rFonts w:eastAsia="Calibri" w:cs="Arial"/>
                <w:color w:val="000000"/>
                <w:szCs w:val="22"/>
                <w:lang w:val="en-GB" w:eastAsia="en-US" w:bidi="ar-SA"/>
              </w:rPr>
              <w:t>Indicative TDIS Summary Report</w:t>
            </w:r>
          </w:p>
        </w:tc>
        <w:tc>
          <w:tcPr>
            <w:tcW w:w="1559" w:type="dxa"/>
            <w:tcBorders>
              <w:top w:val="nil"/>
              <w:left w:val="nil"/>
              <w:bottom w:val="single" w:sz="8" w:space="0" w:color="696969"/>
              <w:right w:val="single" w:sz="8" w:space="0" w:color="696969"/>
            </w:tcBorders>
          </w:tcPr>
          <w:p w14:paraId="5E40F0F2" w14:textId="77777777" w:rsidR="00EF57FF" w:rsidRPr="00E83899" w:rsidRDefault="00EF57FF" w:rsidP="00EF57FF">
            <w:pPr>
              <w:widowControl w:val="0"/>
              <w:spacing w:after="0" w:line="276" w:lineRule="auto"/>
              <w:rPr>
                <w:rFonts w:cs="Arial"/>
                <w:szCs w:val="22"/>
                <w:lang w:val="en-GB" w:eastAsia="en-US" w:bidi="ar-SA"/>
              </w:rPr>
            </w:pPr>
            <w:r w:rsidRPr="00D60F26">
              <w:rPr>
                <w:rFonts w:eastAsia="Calibri" w:cs="Arial"/>
                <w:szCs w:val="22"/>
                <w:lang w:val="en-GB" w:eastAsia="en-US" w:bidi="ar-SA"/>
              </w:rPr>
              <w:t> </w:t>
            </w:r>
          </w:p>
        </w:tc>
        <w:tc>
          <w:tcPr>
            <w:tcW w:w="4678" w:type="dxa"/>
            <w:tcBorders>
              <w:top w:val="nil"/>
              <w:left w:val="nil"/>
              <w:bottom w:val="single" w:sz="8" w:space="0" w:color="696969"/>
              <w:right w:val="single" w:sz="8" w:space="0" w:color="696969"/>
            </w:tcBorders>
          </w:tcPr>
          <w:p w14:paraId="7C6859F7" w14:textId="77777777" w:rsidR="00EF57FF" w:rsidRPr="00E83899" w:rsidRDefault="00EF57FF" w:rsidP="00EF57FF">
            <w:pPr>
              <w:widowControl w:val="0"/>
              <w:spacing w:after="0" w:line="276" w:lineRule="auto"/>
              <w:rPr>
                <w:rFonts w:cs="Arial"/>
                <w:szCs w:val="22"/>
                <w:lang w:val="en-GB" w:eastAsia="en-US" w:bidi="ar-SA"/>
              </w:rPr>
            </w:pPr>
            <w:r w:rsidRPr="00D60F26">
              <w:rPr>
                <w:rFonts w:eastAsia="Calibri" w:cs="Arial"/>
                <w:color w:val="000000"/>
                <w:szCs w:val="22"/>
                <w:lang w:val="en-GB" w:eastAsia="en-US" w:bidi="ar-SA"/>
              </w:rPr>
              <w:t>means the report of that name described in Paragraph 7 of Annex 3 of the Theft Reduction Schedule.</w:t>
            </w:r>
          </w:p>
        </w:tc>
      </w:tr>
      <w:tr w:rsidR="00EF57FF" w:rsidRPr="00E83899" w14:paraId="199C96B6" w14:textId="77777777" w:rsidTr="0084101E">
        <w:tc>
          <w:tcPr>
            <w:tcW w:w="3109" w:type="dxa"/>
            <w:tcBorders>
              <w:top w:val="nil"/>
              <w:left w:val="single" w:sz="8" w:space="0" w:color="696969"/>
              <w:bottom w:val="single" w:sz="8" w:space="0" w:color="696969"/>
              <w:right w:val="single" w:sz="8" w:space="0" w:color="696969"/>
            </w:tcBorders>
          </w:tcPr>
          <w:p w14:paraId="03F582AA" w14:textId="77777777" w:rsidR="00EF57FF" w:rsidRPr="00E83899" w:rsidRDefault="00EF57FF" w:rsidP="00EF57FF">
            <w:pPr>
              <w:widowControl w:val="0"/>
              <w:spacing w:after="0" w:line="276" w:lineRule="auto"/>
              <w:rPr>
                <w:rFonts w:cs="Arial"/>
                <w:szCs w:val="22"/>
                <w:lang w:val="en-GB" w:eastAsia="en-US" w:bidi="ar-SA"/>
              </w:rPr>
            </w:pPr>
            <w:r w:rsidRPr="00D60F26">
              <w:rPr>
                <w:rFonts w:eastAsia="Calibri" w:cs="Arial"/>
                <w:color w:val="000000"/>
                <w:szCs w:val="22"/>
                <w:lang w:val="en-GB" w:eastAsia="en-US" w:bidi="ar-SA"/>
              </w:rPr>
              <w:t>Individual Programme Plan</w:t>
            </w:r>
          </w:p>
        </w:tc>
        <w:tc>
          <w:tcPr>
            <w:tcW w:w="1559" w:type="dxa"/>
            <w:tcBorders>
              <w:top w:val="nil"/>
              <w:left w:val="nil"/>
              <w:bottom w:val="single" w:sz="8" w:space="0" w:color="696969"/>
              <w:right w:val="single" w:sz="8" w:space="0" w:color="696969"/>
            </w:tcBorders>
          </w:tcPr>
          <w:p w14:paraId="7CA2794A" w14:textId="77777777" w:rsidR="00EF57FF" w:rsidRPr="00E83899" w:rsidRDefault="00EF57FF" w:rsidP="00EF57FF">
            <w:pPr>
              <w:widowControl w:val="0"/>
              <w:spacing w:after="0" w:line="276" w:lineRule="auto"/>
              <w:rPr>
                <w:rFonts w:cs="Arial"/>
                <w:szCs w:val="22"/>
                <w:lang w:val="en-GB" w:eastAsia="en-US" w:bidi="ar-SA"/>
              </w:rPr>
            </w:pPr>
            <w:r w:rsidRPr="00D60F26">
              <w:rPr>
                <w:rFonts w:eastAsia="Calibri" w:cs="Arial"/>
                <w:szCs w:val="22"/>
                <w:lang w:val="en-GB" w:eastAsia="en-US" w:bidi="ar-SA"/>
              </w:rPr>
              <w:t> </w:t>
            </w:r>
          </w:p>
        </w:tc>
        <w:tc>
          <w:tcPr>
            <w:tcW w:w="4678" w:type="dxa"/>
            <w:tcBorders>
              <w:top w:val="nil"/>
              <w:left w:val="nil"/>
              <w:bottom w:val="single" w:sz="8" w:space="0" w:color="696969"/>
              <w:right w:val="single" w:sz="8" w:space="0" w:color="696969"/>
            </w:tcBorders>
          </w:tcPr>
          <w:p w14:paraId="0013FB4E" w14:textId="77777777" w:rsidR="00EF57FF" w:rsidRPr="00E83899" w:rsidRDefault="00EF57FF" w:rsidP="00EF57FF">
            <w:pPr>
              <w:widowControl w:val="0"/>
              <w:spacing w:after="0" w:line="276" w:lineRule="auto"/>
              <w:rPr>
                <w:rFonts w:cs="Arial"/>
                <w:szCs w:val="22"/>
                <w:lang w:val="en-GB" w:eastAsia="en-US" w:bidi="ar-SA"/>
              </w:rPr>
            </w:pPr>
            <w:r w:rsidRPr="00D60F26">
              <w:rPr>
                <w:rFonts w:eastAsia="Calibri" w:cs="Arial"/>
                <w:color w:val="000000"/>
                <w:szCs w:val="22"/>
                <w:lang w:val="en-GB" w:eastAsia="en-US" w:bidi="ar-SA"/>
              </w:rPr>
              <w:t>has the meaning given in Paragraph 2.5 of the Transition Schedule.</w:t>
            </w:r>
          </w:p>
        </w:tc>
      </w:tr>
      <w:tr w:rsidR="00EF57FF" w:rsidRPr="00E83899" w14:paraId="62614E9D" w14:textId="77777777" w:rsidTr="00F85B1E">
        <w:tc>
          <w:tcPr>
            <w:tcW w:w="3109" w:type="dxa"/>
            <w:tcBorders>
              <w:top w:val="nil"/>
              <w:left w:val="single" w:sz="8" w:space="0" w:color="696969"/>
              <w:bottom w:val="single" w:sz="8" w:space="0" w:color="696969"/>
              <w:right w:val="single" w:sz="8" w:space="0" w:color="696969"/>
            </w:tcBorders>
          </w:tcPr>
          <w:p w14:paraId="7A3127DD" w14:textId="4EF098B1" w:rsidR="00EF57FF" w:rsidRPr="00D60F26" w:rsidRDefault="00EF57FF" w:rsidP="00EF57FF">
            <w:pPr>
              <w:widowControl w:val="0"/>
              <w:spacing w:after="0" w:line="276" w:lineRule="auto"/>
              <w:rPr>
                <w:rFonts w:eastAsia="Calibri" w:cs="Arial"/>
                <w:color w:val="000000"/>
                <w:szCs w:val="22"/>
                <w:lang w:val="en-GB" w:eastAsia="en-US" w:bidi="ar-SA"/>
              </w:rPr>
            </w:pPr>
            <w:r w:rsidRPr="00A22CD1">
              <w:rPr>
                <w:rFonts w:cs="Arial"/>
                <w:bCs/>
                <w:szCs w:val="22"/>
              </w:rPr>
              <w:t>Industry Standing Data</w:t>
            </w:r>
          </w:p>
        </w:tc>
        <w:tc>
          <w:tcPr>
            <w:tcW w:w="1559" w:type="dxa"/>
            <w:tcBorders>
              <w:top w:val="nil"/>
              <w:left w:val="nil"/>
              <w:bottom w:val="single" w:sz="8" w:space="0" w:color="696969"/>
              <w:right w:val="single" w:sz="8" w:space="0" w:color="696969"/>
            </w:tcBorders>
          </w:tcPr>
          <w:p w14:paraId="4AD33E9F" w14:textId="36AE2AA0" w:rsidR="00EF57FF" w:rsidRPr="00D60F26" w:rsidRDefault="00EF57FF" w:rsidP="00EF57FF">
            <w:pPr>
              <w:widowControl w:val="0"/>
              <w:spacing w:after="0" w:line="276" w:lineRule="auto"/>
              <w:rPr>
                <w:rFonts w:eastAsia="Calibri" w:cs="Arial"/>
                <w:szCs w:val="22"/>
                <w:lang w:val="en-GB" w:eastAsia="en-US" w:bidi="ar-SA"/>
              </w:rPr>
            </w:pPr>
            <w:r>
              <w:rPr>
                <w:rFonts w:eastAsia="Calibri" w:cs="Arial"/>
                <w:szCs w:val="22"/>
                <w:lang w:val="en-GB" w:eastAsia="en-US" w:bidi="ar-SA"/>
              </w:rPr>
              <w:t>ISD</w:t>
            </w:r>
          </w:p>
        </w:tc>
        <w:tc>
          <w:tcPr>
            <w:tcW w:w="4678" w:type="dxa"/>
            <w:tcBorders>
              <w:top w:val="nil"/>
              <w:left w:val="nil"/>
              <w:bottom w:val="single" w:sz="8" w:space="0" w:color="696969"/>
              <w:right w:val="single" w:sz="8" w:space="0" w:color="696969"/>
            </w:tcBorders>
          </w:tcPr>
          <w:p w14:paraId="251644FC" w14:textId="690DBD18" w:rsidR="00EF57FF" w:rsidRPr="00D60F26" w:rsidRDefault="00EF57FF" w:rsidP="00EF57FF">
            <w:pPr>
              <w:widowControl w:val="0"/>
              <w:spacing w:after="0" w:line="276" w:lineRule="auto"/>
              <w:rPr>
                <w:rFonts w:eastAsia="Calibri" w:cs="Arial"/>
                <w:color w:val="000000"/>
                <w:szCs w:val="22"/>
                <w:lang w:val="en-GB" w:eastAsia="en-US" w:bidi="ar-SA"/>
              </w:rPr>
            </w:pPr>
            <w:r w:rsidRPr="1FD82257">
              <w:rPr>
                <w:rFonts w:eastAsia="Calibri" w:cs="Arial"/>
                <w:color w:val="000000" w:themeColor="text1"/>
                <w:lang w:val="en-GB"/>
              </w:rPr>
              <w:t>means the central repository of reference data, maintained in accordance with the BSC, for use by electricity Market Participants.</w:t>
            </w:r>
          </w:p>
        </w:tc>
      </w:tr>
      <w:tr w:rsidR="00EF57FF" w:rsidRPr="00E83899" w14:paraId="2485C44E" w14:textId="77777777" w:rsidTr="0084101E">
        <w:tc>
          <w:tcPr>
            <w:tcW w:w="3109" w:type="dxa"/>
            <w:tcBorders>
              <w:top w:val="nil"/>
              <w:left w:val="single" w:sz="8" w:space="0" w:color="696969"/>
              <w:bottom w:val="single" w:sz="8" w:space="0" w:color="696969"/>
              <w:right w:val="single" w:sz="8" w:space="0" w:color="696969"/>
            </w:tcBorders>
          </w:tcPr>
          <w:p w14:paraId="274E8083" w14:textId="77777777" w:rsidR="00EF57FF" w:rsidRPr="00E83899" w:rsidRDefault="00EF57FF" w:rsidP="00EF57FF">
            <w:pPr>
              <w:widowControl w:val="0"/>
              <w:spacing w:after="0" w:line="276" w:lineRule="auto"/>
              <w:rPr>
                <w:rFonts w:cs="Arial"/>
                <w:szCs w:val="22"/>
                <w:lang w:val="en-GB" w:eastAsia="en-US" w:bidi="ar-SA"/>
              </w:rPr>
            </w:pPr>
            <w:r w:rsidRPr="00D60F26">
              <w:rPr>
                <w:rFonts w:eastAsia="Calibri" w:cs="Arial"/>
                <w:color w:val="000000"/>
                <w:szCs w:val="22"/>
                <w:lang w:val="en-GB" w:eastAsia="en-US" w:bidi="ar-SA"/>
              </w:rPr>
              <w:t>In-Flight Switch</w:t>
            </w:r>
          </w:p>
        </w:tc>
        <w:tc>
          <w:tcPr>
            <w:tcW w:w="1559" w:type="dxa"/>
            <w:tcBorders>
              <w:top w:val="nil"/>
              <w:left w:val="nil"/>
              <w:bottom w:val="single" w:sz="8" w:space="0" w:color="696969"/>
              <w:right w:val="single" w:sz="8" w:space="0" w:color="696969"/>
            </w:tcBorders>
          </w:tcPr>
          <w:p w14:paraId="09A4F229" w14:textId="77777777" w:rsidR="00EF57FF" w:rsidRPr="00E83899" w:rsidRDefault="00EF57FF" w:rsidP="00EF57FF">
            <w:pPr>
              <w:widowControl w:val="0"/>
              <w:spacing w:after="0" w:line="276" w:lineRule="auto"/>
              <w:rPr>
                <w:rFonts w:cs="Arial"/>
                <w:szCs w:val="22"/>
                <w:lang w:val="en-GB" w:eastAsia="en-US" w:bidi="ar-SA"/>
              </w:rPr>
            </w:pPr>
            <w:r w:rsidRPr="00D60F26">
              <w:rPr>
                <w:rFonts w:eastAsia="Calibri" w:cs="Arial"/>
                <w:szCs w:val="22"/>
                <w:lang w:val="en-GB" w:eastAsia="en-US" w:bidi="ar-SA"/>
              </w:rPr>
              <w:t> </w:t>
            </w:r>
          </w:p>
        </w:tc>
        <w:tc>
          <w:tcPr>
            <w:tcW w:w="4678" w:type="dxa"/>
            <w:tcBorders>
              <w:top w:val="nil"/>
              <w:left w:val="nil"/>
              <w:bottom w:val="single" w:sz="8" w:space="0" w:color="696969"/>
              <w:right w:val="single" w:sz="8" w:space="0" w:color="696969"/>
            </w:tcBorders>
          </w:tcPr>
          <w:p w14:paraId="17EAC49F" w14:textId="77777777" w:rsidR="00EF57FF" w:rsidRPr="00E83899" w:rsidRDefault="00EF57FF" w:rsidP="00EF57FF">
            <w:pPr>
              <w:widowControl w:val="0"/>
              <w:spacing w:after="0" w:line="276" w:lineRule="auto"/>
              <w:rPr>
                <w:rFonts w:cs="Arial"/>
                <w:szCs w:val="22"/>
                <w:lang w:val="en-GB" w:eastAsia="en-US" w:bidi="ar-SA"/>
              </w:rPr>
            </w:pPr>
            <w:r w:rsidRPr="00D60F26">
              <w:rPr>
                <w:rFonts w:eastAsia="Calibri" w:cs="Arial"/>
                <w:color w:val="000000"/>
                <w:szCs w:val="22"/>
                <w:lang w:val="en-GB" w:eastAsia="en-US" w:bidi="ar-SA"/>
              </w:rPr>
              <w:t>means a Switch defined as such under the In-Flight Switches Implementation Plan, “In-Flight Switches” and cognate expressions shall be construed accordingly.</w:t>
            </w:r>
          </w:p>
        </w:tc>
      </w:tr>
      <w:tr w:rsidR="00EF57FF" w:rsidRPr="00E83899" w14:paraId="1FFD8226" w14:textId="77777777" w:rsidTr="0084101E">
        <w:tc>
          <w:tcPr>
            <w:tcW w:w="3109" w:type="dxa"/>
            <w:tcBorders>
              <w:top w:val="nil"/>
              <w:left w:val="single" w:sz="8" w:space="0" w:color="696969"/>
              <w:bottom w:val="single" w:sz="8" w:space="0" w:color="696969"/>
              <w:right w:val="single" w:sz="8" w:space="0" w:color="696969"/>
            </w:tcBorders>
          </w:tcPr>
          <w:p w14:paraId="3AC8B52F" w14:textId="77777777" w:rsidR="00EF57FF" w:rsidRPr="00E83899" w:rsidRDefault="00EF57FF" w:rsidP="00EF57FF">
            <w:pPr>
              <w:widowControl w:val="0"/>
              <w:spacing w:after="0" w:line="276" w:lineRule="auto"/>
              <w:rPr>
                <w:rFonts w:cs="Arial"/>
                <w:szCs w:val="22"/>
                <w:lang w:val="en-GB" w:eastAsia="en-US" w:bidi="ar-SA"/>
              </w:rPr>
            </w:pPr>
            <w:r w:rsidRPr="00D60F26">
              <w:rPr>
                <w:rFonts w:eastAsia="Calibri" w:cs="Arial"/>
                <w:color w:val="000000"/>
                <w:szCs w:val="22"/>
                <w:lang w:val="en-GB" w:eastAsia="en-US" w:bidi="ar-SA"/>
              </w:rPr>
              <w:t>In-Flight Switches Implementation Plan</w:t>
            </w:r>
          </w:p>
        </w:tc>
        <w:tc>
          <w:tcPr>
            <w:tcW w:w="1559" w:type="dxa"/>
            <w:tcBorders>
              <w:top w:val="nil"/>
              <w:left w:val="nil"/>
              <w:bottom w:val="single" w:sz="8" w:space="0" w:color="696969"/>
              <w:right w:val="single" w:sz="8" w:space="0" w:color="696969"/>
            </w:tcBorders>
          </w:tcPr>
          <w:p w14:paraId="40DBA58A" w14:textId="77777777" w:rsidR="00EF57FF" w:rsidRPr="00E83899" w:rsidRDefault="00EF57FF" w:rsidP="00EF57FF">
            <w:pPr>
              <w:widowControl w:val="0"/>
              <w:spacing w:after="0" w:line="276" w:lineRule="auto"/>
              <w:rPr>
                <w:rFonts w:cs="Arial"/>
                <w:szCs w:val="22"/>
                <w:lang w:val="en-GB" w:eastAsia="en-US" w:bidi="ar-SA"/>
              </w:rPr>
            </w:pPr>
            <w:r w:rsidRPr="00D60F26">
              <w:rPr>
                <w:rFonts w:eastAsia="Calibri" w:cs="Arial"/>
                <w:szCs w:val="22"/>
                <w:lang w:val="en-GB" w:eastAsia="en-US" w:bidi="ar-SA"/>
              </w:rPr>
              <w:t> </w:t>
            </w:r>
          </w:p>
        </w:tc>
        <w:tc>
          <w:tcPr>
            <w:tcW w:w="4678" w:type="dxa"/>
            <w:tcBorders>
              <w:top w:val="nil"/>
              <w:left w:val="nil"/>
              <w:bottom w:val="single" w:sz="8" w:space="0" w:color="696969"/>
              <w:right w:val="single" w:sz="8" w:space="0" w:color="696969"/>
            </w:tcBorders>
          </w:tcPr>
          <w:p w14:paraId="456A7454" w14:textId="77777777" w:rsidR="00EF57FF" w:rsidRPr="00E83899" w:rsidRDefault="00EF57FF" w:rsidP="00EF57FF">
            <w:pPr>
              <w:widowControl w:val="0"/>
              <w:spacing w:after="0" w:line="276" w:lineRule="auto"/>
              <w:rPr>
                <w:rFonts w:cs="Arial"/>
                <w:szCs w:val="22"/>
                <w:lang w:val="en-GB" w:eastAsia="en-US" w:bidi="ar-SA"/>
              </w:rPr>
            </w:pPr>
            <w:r w:rsidRPr="00D60F26">
              <w:rPr>
                <w:rFonts w:eastAsia="Calibri" w:cs="Arial"/>
                <w:color w:val="000000"/>
                <w:szCs w:val="22"/>
                <w:lang w:val="en-GB" w:eastAsia="en-US" w:bidi="ar-SA"/>
              </w:rPr>
              <w:t>means the document or documents designated as such by the Authority from time to time, as amended from time to time in accordance with the procedure for its amendment developed under the Switching Programme.</w:t>
            </w:r>
          </w:p>
        </w:tc>
      </w:tr>
      <w:tr w:rsidR="00EF57FF" w:rsidRPr="00E83899" w14:paraId="3B3E9B67" w14:textId="77777777" w:rsidTr="0084101E">
        <w:tc>
          <w:tcPr>
            <w:tcW w:w="3109" w:type="dxa"/>
            <w:tcBorders>
              <w:top w:val="nil"/>
              <w:left w:val="single" w:sz="8" w:space="0" w:color="696969"/>
              <w:bottom w:val="single" w:sz="8" w:space="0" w:color="696969"/>
              <w:right w:val="single" w:sz="8" w:space="0" w:color="696969"/>
            </w:tcBorders>
          </w:tcPr>
          <w:p w14:paraId="5B76B828" w14:textId="77777777" w:rsidR="00EF57FF" w:rsidRPr="00E83899" w:rsidRDefault="00EF57FF" w:rsidP="00EF57FF">
            <w:pPr>
              <w:widowControl w:val="0"/>
              <w:spacing w:after="0" w:line="276" w:lineRule="auto"/>
              <w:rPr>
                <w:rFonts w:cs="Arial"/>
                <w:szCs w:val="22"/>
                <w:lang w:val="en-GB" w:eastAsia="en-US" w:bidi="ar-SA"/>
              </w:rPr>
            </w:pPr>
            <w:r w:rsidRPr="00D60F26">
              <w:rPr>
                <w:rFonts w:eastAsia="Calibri" w:cs="Arial"/>
                <w:color w:val="000000"/>
                <w:szCs w:val="22"/>
                <w:lang w:val="en-GB" w:eastAsia="en-US" w:bidi="ar-SA"/>
              </w:rPr>
              <w:t>Information Commissioner's Office</w:t>
            </w:r>
          </w:p>
        </w:tc>
        <w:tc>
          <w:tcPr>
            <w:tcW w:w="1559" w:type="dxa"/>
            <w:tcBorders>
              <w:top w:val="nil"/>
              <w:left w:val="nil"/>
              <w:bottom w:val="single" w:sz="8" w:space="0" w:color="696969"/>
              <w:right w:val="single" w:sz="8" w:space="0" w:color="696969"/>
            </w:tcBorders>
          </w:tcPr>
          <w:p w14:paraId="7483B3E4" w14:textId="77777777" w:rsidR="00EF57FF" w:rsidRPr="00E83899" w:rsidRDefault="00EF57FF" w:rsidP="00EF57FF">
            <w:pPr>
              <w:widowControl w:val="0"/>
              <w:spacing w:after="0" w:line="276" w:lineRule="auto"/>
              <w:rPr>
                <w:rFonts w:cs="Arial"/>
                <w:szCs w:val="22"/>
                <w:lang w:val="en-GB" w:eastAsia="en-US" w:bidi="ar-SA"/>
              </w:rPr>
            </w:pPr>
            <w:r w:rsidRPr="00D60F26">
              <w:rPr>
                <w:rFonts w:eastAsia="Calibri" w:cs="Arial"/>
                <w:color w:val="000000"/>
                <w:szCs w:val="22"/>
                <w:lang w:val="en-GB" w:eastAsia="en-US" w:bidi="ar-SA"/>
              </w:rPr>
              <w:t>ICO</w:t>
            </w:r>
          </w:p>
        </w:tc>
        <w:tc>
          <w:tcPr>
            <w:tcW w:w="4678" w:type="dxa"/>
            <w:tcBorders>
              <w:top w:val="nil"/>
              <w:left w:val="nil"/>
              <w:bottom w:val="single" w:sz="8" w:space="0" w:color="696969"/>
              <w:right w:val="single" w:sz="8" w:space="0" w:color="696969"/>
            </w:tcBorders>
          </w:tcPr>
          <w:p w14:paraId="7B99181A" w14:textId="77777777" w:rsidR="00EF57FF" w:rsidRPr="00E83899" w:rsidRDefault="00EF57FF" w:rsidP="00EF57FF">
            <w:pPr>
              <w:widowControl w:val="0"/>
              <w:spacing w:after="0" w:line="276" w:lineRule="auto"/>
              <w:rPr>
                <w:rFonts w:cs="Arial"/>
                <w:szCs w:val="22"/>
                <w:lang w:val="en-GB" w:eastAsia="en-US" w:bidi="ar-SA"/>
              </w:rPr>
            </w:pPr>
            <w:r w:rsidRPr="00D60F26">
              <w:rPr>
                <w:rFonts w:eastAsia="Calibri" w:cs="Arial"/>
                <w:color w:val="000000"/>
                <w:szCs w:val="22"/>
                <w:lang w:val="en-GB" w:eastAsia="en-US" w:bidi="ar-SA"/>
              </w:rPr>
              <w:t>means the supervisory authority responsible for enforcing Data Protection Legislation in the United Kingdom, including any successor or replacement body from time to time.</w:t>
            </w:r>
          </w:p>
        </w:tc>
      </w:tr>
      <w:tr w:rsidR="00EF57FF" w:rsidRPr="00E83899" w14:paraId="0413E05C" w14:textId="77777777" w:rsidTr="0084101E">
        <w:tc>
          <w:tcPr>
            <w:tcW w:w="3109" w:type="dxa"/>
            <w:tcBorders>
              <w:top w:val="nil"/>
              <w:left w:val="single" w:sz="8" w:space="0" w:color="696969"/>
              <w:bottom w:val="single" w:sz="8" w:space="0" w:color="696969"/>
              <w:right w:val="single" w:sz="8" w:space="0" w:color="696969"/>
            </w:tcBorders>
          </w:tcPr>
          <w:p w14:paraId="6BDC7EEE" w14:textId="77777777" w:rsidR="00EF57FF" w:rsidRPr="00E83899" w:rsidRDefault="00EF57FF" w:rsidP="00EF57FF">
            <w:pPr>
              <w:widowControl w:val="0"/>
              <w:spacing w:after="0" w:line="276" w:lineRule="auto"/>
              <w:rPr>
                <w:rFonts w:cs="Arial"/>
                <w:szCs w:val="22"/>
                <w:lang w:val="en-GB" w:eastAsia="en-US" w:bidi="ar-SA"/>
              </w:rPr>
            </w:pPr>
            <w:r w:rsidRPr="00D60F26">
              <w:rPr>
                <w:rFonts w:eastAsia="Calibri" w:cs="Arial"/>
                <w:color w:val="000000"/>
                <w:szCs w:val="22"/>
                <w:lang w:val="en-GB" w:eastAsia="en-US" w:bidi="ar-SA"/>
              </w:rPr>
              <w:t>Information Protection Advisor</w:t>
            </w:r>
          </w:p>
        </w:tc>
        <w:tc>
          <w:tcPr>
            <w:tcW w:w="1559" w:type="dxa"/>
            <w:tcBorders>
              <w:top w:val="nil"/>
              <w:left w:val="nil"/>
              <w:bottom w:val="single" w:sz="8" w:space="0" w:color="696969"/>
              <w:right w:val="single" w:sz="8" w:space="0" w:color="696969"/>
            </w:tcBorders>
          </w:tcPr>
          <w:p w14:paraId="04FE595D" w14:textId="77777777" w:rsidR="00EF57FF" w:rsidRPr="00E83899" w:rsidRDefault="00EF57FF" w:rsidP="00EF57FF">
            <w:pPr>
              <w:widowControl w:val="0"/>
              <w:spacing w:after="0" w:line="276" w:lineRule="auto"/>
              <w:rPr>
                <w:rFonts w:cs="Arial"/>
                <w:szCs w:val="22"/>
                <w:lang w:val="en-GB" w:eastAsia="en-US" w:bidi="ar-SA"/>
              </w:rPr>
            </w:pPr>
            <w:r w:rsidRPr="00D60F26">
              <w:rPr>
                <w:rFonts w:eastAsia="Calibri" w:cs="Arial"/>
                <w:szCs w:val="22"/>
                <w:lang w:val="en-GB" w:eastAsia="en-US" w:bidi="ar-SA"/>
              </w:rPr>
              <w:t> </w:t>
            </w:r>
          </w:p>
        </w:tc>
        <w:tc>
          <w:tcPr>
            <w:tcW w:w="4678" w:type="dxa"/>
            <w:tcBorders>
              <w:top w:val="nil"/>
              <w:left w:val="nil"/>
              <w:bottom w:val="single" w:sz="8" w:space="0" w:color="696969"/>
              <w:right w:val="single" w:sz="8" w:space="0" w:color="696969"/>
            </w:tcBorders>
          </w:tcPr>
          <w:p w14:paraId="2CB703A7" w14:textId="77777777" w:rsidR="00EF57FF" w:rsidRPr="00E83899" w:rsidRDefault="00EF57FF" w:rsidP="00EF57FF">
            <w:pPr>
              <w:widowControl w:val="0"/>
              <w:spacing w:after="0" w:line="276" w:lineRule="auto"/>
              <w:rPr>
                <w:rFonts w:cs="Arial"/>
                <w:szCs w:val="22"/>
                <w:lang w:val="en-GB" w:eastAsia="en-US" w:bidi="ar-SA"/>
              </w:rPr>
            </w:pPr>
            <w:r w:rsidRPr="00D60F26">
              <w:rPr>
                <w:rFonts w:eastAsia="Calibri" w:cs="Arial"/>
                <w:color w:val="000000"/>
                <w:szCs w:val="22"/>
                <w:lang w:val="en-GB" w:eastAsia="en-US" w:bidi="ar-SA"/>
              </w:rPr>
              <w:t>means, for the purposes of an ASP in the CoMCoP, an appointed individual who advises implications of Data Protection law and develops the company's privacy and data protection policies.</w:t>
            </w:r>
          </w:p>
        </w:tc>
      </w:tr>
      <w:tr w:rsidR="00EF57FF" w:rsidRPr="00E83899" w14:paraId="5E52B8CF" w14:textId="77777777" w:rsidTr="0084101E">
        <w:tc>
          <w:tcPr>
            <w:tcW w:w="3109" w:type="dxa"/>
            <w:tcBorders>
              <w:top w:val="nil"/>
              <w:left w:val="single" w:sz="8" w:space="0" w:color="696969"/>
              <w:bottom w:val="single" w:sz="8" w:space="0" w:color="696969"/>
              <w:right w:val="single" w:sz="8" w:space="0" w:color="696969"/>
            </w:tcBorders>
          </w:tcPr>
          <w:p w14:paraId="0992CFDD" w14:textId="77777777" w:rsidR="00EF57FF" w:rsidRPr="00E83899" w:rsidRDefault="00EF57FF" w:rsidP="00EF57FF">
            <w:pPr>
              <w:widowControl w:val="0"/>
              <w:spacing w:after="0" w:line="276" w:lineRule="auto"/>
              <w:rPr>
                <w:rFonts w:cs="Arial"/>
                <w:szCs w:val="22"/>
                <w:lang w:val="en-GB" w:eastAsia="en-US" w:bidi="ar-SA"/>
              </w:rPr>
            </w:pPr>
            <w:r w:rsidRPr="00D60F26">
              <w:rPr>
                <w:rFonts w:eastAsia="Calibri" w:cs="Arial"/>
                <w:color w:val="000000"/>
                <w:szCs w:val="22"/>
                <w:lang w:val="en-GB" w:eastAsia="en-US" w:bidi="ar-SA"/>
              </w:rPr>
              <w:t>Information Security and Data Protection Assessment</w:t>
            </w:r>
          </w:p>
        </w:tc>
        <w:tc>
          <w:tcPr>
            <w:tcW w:w="1559" w:type="dxa"/>
            <w:tcBorders>
              <w:top w:val="nil"/>
              <w:left w:val="nil"/>
              <w:bottom w:val="single" w:sz="8" w:space="0" w:color="696969"/>
              <w:right w:val="single" w:sz="8" w:space="0" w:color="696969"/>
            </w:tcBorders>
          </w:tcPr>
          <w:p w14:paraId="603D0BBA" w14:textId="77777777" w:rsidR="00EF57FF" w:rsidRPr="00E83899" w:rsidRDefault="00EF57FF" w:rsidP="00EF57FF">
            <w:pPr>
              <w:widowControl w:val="0"/>
              <w:spacing w:after="0" w:line="276" w:lineRule="auto"/>
              <w:rPr>
                <w:rFonts w:cs="Arial"/>
                <w:szCs w:val="22"/>
                <w:lang w:val="en-GB" w:eastAsia="en-US" w:bidi="ar-SA"/>
              </w:rPr>
            </w:pPr>
            <w:r w:rsidRPr="00D60F26">
              <w:rPr>
                <w:rFonts w:eastAsia="Calibri" w:cs="Arial"/>
                <w:szCs w:val="22"/>
                <w:lang w:val="en-GB" w:eastAsia="en-US" w:bidi="ar-SA"/>
              </w:rPr>
              <w:t> </w:t>
            </w:r>
          </w:p>
        </w:tc>
        <w:tc>
          <w:tcPr>
            <w:tcW w:w="4678" w:type="dxa"/>
            <w:tcBorders>
              <w:top w:val="nil"/>
              <w:left w:val="nil"/>
              <w:bottom w:val="single" w:sz="8" w:space="0" w:color="696969"/>
              <w:right w:val="single" w:sz="8" w:space="0" w:color="696969"/>
            </w:tcBorders>
          </w:tcPr>
          <w:p w14:paraId="20F7D27D" w14:textId="77777777" w:rsidR="00EF57FF" w:rsidRPr="00E83899" w:rsidRDefault="00EF57FF" w:rsidP="00EF57FF">
            <w:pPr>
              <w:widowControl w:val="0"/>
              <w:spacing w:after="0" w:line="276" w:lineRule="auto"/>
              <w:rPr>
                <w:rFonts w:cs="Arial"/>
                <w:szCs w:val="22"/>
                <w:lang w:val="en-GB" w:eastAsia="en-US" w:bidi="ar-SA"/>
              </w:rPr>
            </w:pPr>
            <w:r w:rsidRPr="00D60F26">
              <w:rPr>
                <w:rFonts w:eastAsia="Calibri" w:cs="Arial"/>
                <w:color w:val="000000"/>
                <w:szCs w:val="22"/>
                <w:lang w:val="en-GB" w:eastAsia="en-US" w:bidi="ar-SA"/>
              </w:rPr>
              <w:t xml:space="preserve">means an assessment in which the Code Manager determines the REC Service User applicant’s suitability to become a REC </w:t>
            </w:r>
            <w:r w:rsidRPr="00D60F26">
              <w:rPr>
                <w:rFonts w:eastAsia="Calibri" w:cs="Arial"/>
                <w:color w:val="000000"/>
                <w:szCs w:val="22"/>
                <w:lang w:val="en-GB" w:eastAsia="en-US" w:bidi="ar-SA"/>
              </w:rPr>
              <w:lastRenderedPageBreak/>
              <w:t>Service User as described in the Qualification and Maintenance Schedule.</w:t>
            </w:r>
          </w:p>
        </w:tc>
      </w:tr>
      <w:tr w:rsidR="00EF57FF" w:rsidRPr="00E83899" w14:paraId="397FBDA7" w14:textId="77777777" w:rsidTr="0084101E">
        <w:tc>
          <w:tcPr>
            <w:tcW w:w="3109" w:type="dxa"/>
            <w:tcBorders>
              <w:top w:val="nil"/>
              <w:left w:val="single" w:sz="8" w:space="0" w:color="696969"/>
              <w:bottom w:val="single" w:sz="8" w:space="0" w:color="696969"/>
              <w:right w:val="single" w:sz="8" w:space="0" w:color="696969"/>
            </w:tcBorders>
          </w:tcPr>
          <w:p w14:paraId="2688CE45" w14:textId="77777777" w:rsidR="00EF57FF" w:rsidRPr="00E83899" w:rsidRDefault="00EF57FF" w:rsidP="00EF57FF">
            <w:pPr>
              <w:widowControl w:val="0"/>
              <w:spacing w:after="0" w:line="276" w:lineRule="auto"/>
              <w:rPr>
                <w:rFonts w:cs="Arial"/>
                <w:szCs w:val="22"/>
                <w:lang w:val="en-GB" w:eastAsia="en-US" w:bidi="ar-SA"/>
              </w:rPr>
            </w:pPr>
            <w:r w:rsidRPr="00D60F26">
              <w:rPr>
                <w:rFonts w:eastAsia="Calibri" w:cs="Arial"/>
                <w:color w:val="000000"/>
                <w:szCs w:val="22"/>
                <w:lang w:val="en-GB" w:eastAsia="en-US" w:bidi="ar-SA"/>
              </w:rPr>
              <w:lastRenderedPageBreak/>
              <w:t>In-Home Display</w:t>
            </w:r>
          </w:p>
        </w:tc>
        <w:tc>
          <w:tcPr>
            <w:tcW w:w="1559" w:type="dxa"/>
            <w:tcBorders>
              <w:top w:val="nil"/>
              <w:left w:val="nil"/>
              <w:bottom w:val="single" w:sz="8" w:space="0" w:color="696969"/>
              <w:right w:val="single" w:sz="8" w:space="0" w:color="696969"/>
            </w:tcBorders>
          </w:tcPr>
          <w:p w14:paraId="695DE436" w14:textId="77777777" w:rsidR="00EF57FF" w:rsidRPr="00E83899" w:rsidRDefault="00EF57FF" w:rsidP="00EF57FF">
            <w:pPr>
              <w:widowControl w:val="0"/>
              <w:spacing w:after="0" w:line="276" w:lineRule="auto"/>
              <w:rPr>
                <w:rFonts w:cs="Arial"/>
                <w:szCs w:val="22"/>
                <w:lang w:val="en-GB" w:eastAsia="en-US" w:bidi="ar-SA"/>
              </w:rPr>
            </w:pPr>
            <w:r w:rsidRPr="00D60F26">
              <w:rPr>
                <w:rFonts w:eastAsia="Calibri" w:cs="Arial"/>
                <w:color w:val="000000"/>
                <w:szCs w:val="22"/>
                <w:lang w:val="en-GB" w:eastAsia="en-US" w:bidi="ar-SA"/>
              </w:rPr>
              <w:t>IHD</w:t>
            </w:r>
          </w:p>
        </w:tc>
        <w:tc>
          <w:tcPr>
            <w:tcW w:w="4678" w:type="dxa"/>
            <w:tcBorders>
              <w:top w:val="nil"/>
              <w:left w:val="nil"/>
              <w:bottom w:val="single" w:sz="8" w:space="0" w:color="696969"/>
              <w:right w:val="single" w:sz="8" w:space="0" w:color="696969"/>
            </w:tcBorders>
          </w:tcPr>
          <w:p w14:paraId="5208DFD5" w14:textId="77777777" w:rsidR="00EF57FF" w:rsidRPr="00E83899" w:rsidRDefault="00EF57FF" w:rsidP="00EF57FF">
            <w:pPr>
              <w:widowControl w:val="0"/>
              <w:spacing w:after="0" w:line="276" w:lineRule="auto"/>
              <w:rPr>
                <w:rFonts w:cs="Arial"/>
                <w:szCs w:val="22"/>
                <w:lang w:val="en-GB" w:eastAsia="en-US" w:bidi="ar-SA"/>
              </w:rPr>
            </w:pPr>
            <w:r w:rsidRPr="00D60F26">
              <w:rPr>
                <w:rFonts w:eastAsia="Calibri" w:cs="Arial"/>
                <w:color w:val="000000"/>
                <w:szCs w:val="22"/>
                <w:lang w:val="en-GB" w:eastAsia="en-US" w:bidi="ar-SA"/>
              </w:rPr>
              <w:t>means an electronic device, linked to a smart meter, which provides information on a Consumer's energy consumption (but excluding an Alternative Display).</w:t>
            </w:r>
          </w:p>
        </w:tc>
      </w:tr>
      <w:tr w:rsidR="00EF57FF" w:rsidRPr="00E83899" w14:paraId="379EAD64" w14:textId="77777777" w:rsidTr="0084101E">
        <w:tc>
          <w:tcPr>
            <w:tcW w:w="3109" w:type="dxa"/>
            <w:tcBorders>
              <w:top w:val="nil"/>
              <w:left w:val="single" w:sz="8" w:space="0" w:color="696969"/>
              <w:bottom w:val="single" w:sz="8" w:space="0" w:color="696969"/>
              <w:right w:val="single" w:sz="8" w:space="0" w:color="696969"/>
            </w:tcBorders>
          </w:tcPr>
          <w:p w14:paraId="749B903F" w14:textId="77777777" w:rsidR="00EF57FF" w:rsidRPr="00E83899" w:rsidRDefault="00EF57FF" w:rsidP="00EF57FF">
            <w:pPr>
              <w:widowControl w:val="0"/>
              <w:spacing w:after="0" w:line="276" w:lineRule="auto"/>
              <w:rPr>
                <w:rFonts w:cs="Arial"/>
                <w:szCs w:val="22"/>
                <w:lang w:val="en-GB" w:eastAsia="en-US" w:bidi="ar-SA"/>
              </w:rPr>
            </w:pPr>
            <w:r w:rsidRPr="00D60F26">
              <w:rPr>
                <w:rFonts w:eastAsia="Calibri" w:cs="Arial"/>
                <w:color w:val="000000"/>
                <w:szCs w:val="22"/>
                <w:lang w:val="en-GB" w:eastAsia="en-US" w:bidi="ar-SA"/>
              </w:rPr>
              <w:t>Initial Registration</w:t>
            </w:r>
          </w:p>
        </w:tc>
        <w:tc>
          <w:tcPr>
            <w:tcW w:w="1559" w:type="dxa"/>
            <w:tcBorders>
              <w:top w:val="nil"/>
              <w:left w:val="nil"/>
              <w:bottom w:val="single" w:sz="8" w:space="0" w:color="696969"/>
              <w:right w:val="single" w:sz="8" w:space="0" w:color="696969"/>
            </w:tcBorders>
          </w:tcPr>
          <w:p w14:paraId="0EF9C643" w14:textId="77777777" w:rsidR="00EF57FF" w:rsidRPr="00E83899" w:rsidRDefault="00EF57FF" w:rsidP="00EF57FF">
            <w:pPr>
              <w:widowControl w:val="0"/>
              <w:spacing w:after="0" w:line="276" w:lineRule="auto"/>
              <w:rPr>
                <w:rFonts w:cs="Arial"/>
                <w:szCs w:val="22"/>
                <w:lang w:val="en-GB" w:eastAsia="en-US" w:bidi="ar-SA"/>
              </w:rPr>
            </w:pPr>
            <w:r w:rsidRPr="00D60F26">
              <w:rPr>
                <w:rFonts w:eastAsia="Calibri" w:cs="Arial"/>
                <w:szCs w:val="22"/>
                <w:lang w:val="en-GB" w:eastAsia="en-US" w:bidi="ar-SA"/>
              </w:rPr>
              <w:t> </w:t>
            </w:r>
          </w:p>
        </w:tc>
        <w:tc>
          <w:tcPr>
            <w:tcW w:w="4678" w:type="dxa"/>
            <w:tcBorders>
              <w:top w:val="nil"/>
              <w:left w:val="nil"/>
              <w:bottom w:val="single" w:sz="8" w:space="0" w:color="696969"/>
              <w:right w:val="single" w:sz="8" w:space="0" w:color="696969"/>
            </w:tcBorders>
          </w:tcPr>
          <w:p w14:paraId="1F37B81B" w14:textId="77777777" w:rsidR="00EF57FF" w:rsidRPr="00E83899" w:rsidRDefault="00EF57FF" w:rsidP="00EF57FF">
            <w:pPr>
              <w:widowControl w:val="0"/>
              <w:spacing w:after="0" w:line="276" w:lineRule="auto"/>
              <w:rPr>
                <w:rFonts w:cs="Arial"/>
                <w:szCs w:val="22"/>
                <w:lang w:val="en-GB" w:eastAsia="en-US" w:bidi="ar-SA"/>
              </w:rPr>
            </w:pPr>
            <w:r w:rsidRPr="00D60F26">
              <w:rPr>
                <w:rFonts w:eastAsia="Calibri" w:cs="Arial"/>
                <w:color w:val="000000"/>
                <w:szCs w:val="22"/>
                <w:lang w:val="en-GB" w:eastAsia="en-US" w:bidi="ar-SA"/>
              </w:rPr>
              <w:t>means the process by which a new or previously unregistered supply is registered to a supplier through the Initial Registration Request. </w:t>
            </w:r>
          </w:p>
        </w:tc>
      </w:tr>
      <w:tr w:rsidR="00EF57FF" w:rsidRPr="00E83899" w14:paraId="60A45E39" w14:textId="77777777" w:rsidTr="0084101E">
        <w:tc>
          <w:tcPr>
            <w:tcW w:w="3109" w:type="dxa"/>
            <w:tcBorders>
              <w:top w:val="nil"/>
              <w:left w:val="single" w:sz="8" w:space="0" w:color="696969"/>
              <w:bottom w:val="single" w:sz="8" w:space="0" w:color="696969"/>
              <w:right w:val="single" w:sz="8" w:space="0" w:color="696969"/>
            </w:tcBorders>
          </w:tcPr>
          <w:p w14:paraId="5D6E970A" w14:textId="77777777" w:rsidR="00EF57FF" w:rsidRPr="00E83899" w:rsidRDefault="00EF57FF" w:rsidP="00EF57FF">
            <w:pPr>
              <w:widowControl w:val="0"/>
              <w:spacing w:after="0" w:line="276" w:lineRule="auto"/>
              <w:rPr>
                <w:rFonts w:cs="Arial"/>
                <w:szCs w:val="22"/>
                <w:lang w:val="en-GB" w:eastAsia="en-US" w:bidi="ar-SA"/>
              </w:rPr>
            </w:pPr>
            <w:r w:rsidRPr="00D60F26">
              <w:rPr>
                <w:rFonts w:eastAsia="Calibri" w:cs="Arial"/>
                <w:color w:val="000000"/>
                <w:szCs w:val="22"/>
                <w:lang w:val="en-GB" w:eastAsia="en-US" w:bidi="ar-SA"/>
              </w:rPr>
              <w:t>Initial Registration Request</w:t>
            </w:r>
          </w:p>
        </w:tc>
        <w:tc>
          <w:tcPr>
            <w:tcW w:w="1559" w:type="dxa"/>
            <w:tcBorders>
              <w:top w:val="nil"/>
              <w:left w:val="nil"/>
              <w:bottom w:val="single" w:sz="8" w:space="0" w:color="696969"/>
              <w:right w:val="single" w:sz="8" w:space="0" w:color="696969"/>
            </w:tcBorders>
          </w:tcPr>
          <w:p w14:paraId="76A53FEF" w14:textId="77777777" w:rsidR="00EF57FF" w:rsidRPr="00E83899" w:rsidRDefault="00EF57FF" w:rsidP="00EF57FF">
            <w:pPr>
              <w:widowControl w:val="0"/>
              <w:spacing w:after="0" w:line="276" w:lineRule="auto"/>
              <w:rPr>
                <w:rFonts w:cs="Arial"/>
                <w:szCs w:val="22"/>
                <w:lang w:val="en-GB" w:eastAsia="en-US" w:bidi="ar-SA"/>
              </w:rPr>
            </w:pPr>
            <w:r w:rsidRPr="00D60F26">
              <w:rPr>
                <w:rFonts w:eastAsia="Calibri" w:cs="Arial"/>
                <w:szCs w:val="22"/>
                <w:lang w:val="en-GB" w:eastAsia="en-US" w:bidi="ar-SA"/>
              </w:rPr>
              <w:t> </w:t>
            </w:r>
          </w:p>
        </w:tc>
        <w:tc>
          <w:tcPr>
            <w:tcW w:w="4678" w:type="dxa"/>
            <w:tcBorders>
              <w:top w:val="nil"/>
              <w:left w:val="nil"/>
              <w:bottom w:val="single" w:sz="8" w:space="0" w:color="696969"/>
              <w:right w:val="single" w:sz="8" w:space="0" w:color="696969"/>
            </w:tcBorders>
          </w:tcPr>
          <w:p w14:paraId="3C92A3D8" w14:textId="77777777" w:rsidR="00EF57FF" w:rsidRPr="00E83899" w:rsidRDefault="00EF57FF" w:rsidP="00EF57FF">
            <w:pPr>
              <w:widowControl w:val="0"/>
              <w:spacing w:after="0" w:line="276" w:lineRule="auto"/>
              <w:rPr>
                <w:rFonts w:cs="Arial"/>
                <w:szCs w:val="22"/>
                <w:lang w:val="en-GB" w:eastAsia="en-US" w:bidi="ar-SA"/>
              </w:rPr>
            </w:pPr>
            <w:r w:rsidRPr="00D60F26">
              <w:rPr>
                <w:rFonts w:eastAsia="Calibri" w:cs="Arial"/>
                <w:color w:val="000000"/>
                <w:szCs w:val="22"/>
                <w:lang w:val="en-GB" w:eastAsia="en-US" w:bidi="ar-SA"/>
              </w:rPr>
              <w:t>means a request to register an Energy Supplier as the Registered Supplier for an RMP where (at the time of the request) there is no Energy Supplier with an Active Registration.</w:t>
            </w:r>
          </w:p>
        </w:tc>
      </w:tr>
      <w:tr w:rsidR="00EF57FF" w:rsidRPr="00E83899" w14:paraId="417C2710" w14:textId="77777777" w:rsidTr="0084101E">
        <w:tc>
          <w:tcPr>
            <w:tcW w:w="3109" w:type="dxa"/>
            <w:tcBorders>
              <w:top w:val="nil"/>
              <w:left w:val="single" w:sz="8" w:space="0" w:color="696969"/>
              <w:bottom w:val="single" w:sz="8" w:space="0" w:color="696969"/>
              <w:right w:val="single" w:sz="8" w:space="0" w:color="696969"/>
            </w:tcBorders>
          </w:tcPr>
          <w:p w14:paraId="1CBF98DC" w14:textId="77777777" w:rsidR="00EF57FF" w:rsidRPr="00E83899" w:rsidRDefault="00EF57FF" w:rsidP="00EF57FF">
            <w:pPr>
              <w:widowControl w:val="0"/>
              <w:spacing w:after="0" w:line="276" w:lineRule="auto"/>
              <w:rPr>
                <w:rFonts w:cs="Arial"/>
                <w:szCs w:val="22"/>
                <w:lang w:val="en-GB" w:eastAsia="en-US" w:bidi="ar-SA"/>
              </w:rPr>
            </w:pPr>
            <w:r w:rsidRPr="00D60F26">
              <w:rPr>
                <w:rFonts w:eastAsia="Calibri" w:cs="Arial"/>
                <w:color w:val="000000"/>
                <w:szCs w:val="22"/>
                <w:lang w:val="en-GB" w:eastAsia="en-US" w:bidi="ar-SA"/>
              </w:rPr>
              <w:t>Initial Request</w:t>
            </w:r>
          </w:p>
        </w:tc>
        <w:tc>
          <w:tcPr>
            <w:tcW w:w="1559" w:type="dxa"/>
            <w:tcBorders>
              <w:top w:val="nil"/>
              <w:left w:val="nil"/>
              <w:bottom w:val="single" w:sz="8" w:space="0" w:color="696969"/>
              <w:right w:val="single" w:sz="8" w:space="0" w:color="696969"/>
            </w:tcBorders>
          </w:tcPr>
          <w:p w14:paraId="7D57F5D4" w14:textId="77777777" w:rsidR="00EF57FF" w:rsidRPr="00E83899" w:rsidRDefault="00EF57FF" w:rsidP="00EF57FF">
            <w:pPr>
              <w:widowControl w:val="0"/>
              <w:spacing w:after="0" w:line="276" w:lineRule="auto"/>
              <w:rPr>
                <w:rFonts w:cs="Arial"/>
                <w:szCs w:val="22"/>
                <w:lang w:val="en-GB" w:eastAsia="en-US" w:bidi="ar-SA"/>
              </w:rPr>
            </w:pPr>
            <w:r w:rsidRPr="00D60F26">
              <w:rPr>
                <w:rFonts w:eastAsia="Calibri" w:cs="Arial"/>
                <w:szCs w:val="22"/>
                <w:lang w:val="en-GB" w:eastAsia="en-US" w:bidi="ar-SA"/>
              </w:rPr>
              <w:t> </w:t>
            </w:r>
          </w:p>
        </w:tc>
        <w:tc>
          <w:tcPr>
            <w:tcW w:w="4678" w:type="dxa"/>
            <w:tcBorders>
              <w:top w:val="nil"/>
              <w:left w:val="nil"/>
              <w:bottom w:val="single" w:sz="8" w:space="0" w:color="696969"/>
              <w:right w:val="single" w:sz="8" w:space="0" w:color="696969"/>
            </w:tcBorders>
          </w:tcPr>
          <w:p w14:paraId="327EB1EA" w14:textId="77777777" w:rsidR="00EF57FF" w:rsidRPr="00E83899" w:rsidRDefault="00EF57FF" w:rsidP="00EF57FF">
            <w:pPr>
              <w:widowControl w:val="0"/>
              <w:spacing w:after="0" w:line="276" w:lineRule="auto"/>
              <w:rPr>
                <w:rFonts w:cs="Arial"/>
                <w:szCs w:val="22"/>
                <w:lang w:val="en-GB" w:eastAsia="en-US" w:bidi="ar-SA"/>
              </w:rPr>
            </w:pPr>
            <w:r w:rsidRPr="00D60F26">
              <w:rPr>
                <w:rFonts w:eastAsia="Calibri" w:cs="Arial"/>
                <w:color w:val="000000"/>
                <w:szCs w:val="22"/>
                <w:lang w:val="en-GB" w:eastAsia="en-US" w:bidi="ar-SA"/>
              </w:rPr>
              <w:t>means a notification from an Energy Supplier to another Energy Supplier to raise an issue which needs to be resolved in respect of one of the problems covered by the Resolution of Consumer-Facing Switching and Billing Problems Schedule.</w:t>
            </w:r>
          </w:p>
        </w:tc>
      </w:tr>
      <w:tr w:rsidR="00EF57FF" w:rsidRPr="00E83899" w14:paraId="0419C335" w14:textId="77777777" w:rsidTr="0084101E">
        <w:tc>
          <w:tcPr>
            <w:tcW w:w="3109" w:type="dxa"/>
            <w:tcBorders>
              <w:top w:val="nil"/>
              <w:left w:val="single" w:sz="8" w:space="0" w:color="696969"/>
              <w:bottom w:val="single" w:sz="8" w:space="0" w:color="696969"/>
              <w:right w:val="single" w:sz="8" w:space="0" w:color="696969"/>
            </w:tcBorders>
          </w:tcPr>
          <w:p w14:paraId="52F36E79" w14:textId="77777777" w:rsidR="00EF57FF" w:rsidRPr="00E83899" w:rsidRDefault="00EF57FF" w:rsidP="00EF57FF">
            <w:pPr>
              <w:widowControl w:val="0"/>
              <w:spacing w:after="0" w:line="276" w:lineRule="auto"/>
              <w:rPr>
                <w:rFonts w:cs="Arial"/>
                <w:szCs w:val="22"/>
                <w:lang w:val="en-GB" w:eastAsia="en-US" w:bidi="ar-SA"/>
              </w:rPr>
            </w:pPr>
            <w:r w:rsidRPr="00D60F26">
              <w:rPr>
                <w:rFonts w:eastAsia="Calibri" w:cs="Arial"/>
                <w:color w:val="000000"/>
                <w:szCs w:val="22"/>
                <w:lang w:val="en-GB" w:eastAsia="en-US" w:bidi="ar-SA"/>
              </w:rPr>
              <w:t>Initiating Supplier</w:t>
            </w:r>
          </w:p>
        </w:tc>
        <w:tc>
          <w:tcPr>
            <w:tcW w:w="1559" w:type="dxa"/>
            <w:tcBorders>
              <w:top w:val="nil"/>
              <w:left w:val="nil"/>
              <w:bottom w:val="single" w:sz="8" w:space="0" w:color="696969"/>
              <w:right w:val="single" w:sz="8" w:space="0" w:color="696969"/>
            </w:tcBorders>
          </w:tcPr>
          <w:p w14:paraId="5FE1F3BE" w14:textId="77777777" w:rsidR="00EF57FF" w:rsidRPr="00E83899" w:rsidRDefault="00EF57FF" w:rsidP="00EF57FF">
            <w:pPr>
              <w:widowControl w:val="0"/>
              <w:spacing w:after="0" w:line="276" w:lineRule="auto"/>
              <w:rPr>
                <w:rFonts w:cs="Arial"/>
                <w:szCs w:val="22"/>
                <w:lang w:val="en-GB" w:eastAsia="en-US" w:bidi="ar-SA"/>
              </w:rPr>
            </w:pPr>
            <w:r w:rsidRPr="00D60F26">
              <w:rPr>
                <w:rFonts w:eastAsia="Calibri" w:cs="Arial"/>
                <w:szCs w:val="22"/>
                <w:lang w:val="en-GB" w:eastAsia="en-US" w:bidi="ar-SA"/>
              </w:rPr>
              <w:t> </w:t>
            </w:r>
          </w:p>
        </w:tc>
        <w:tc>
          <w:tcPr>
            <w:tcW w:w="4678" w:type="dxa"/>
            <w:tcBorders>
              <w:top w:val="nil"/>
              <w:left w:val="nil"/>
              <w:bottom w:val="single" w:sz="8" w:space="0" w:color="696969"/>
              <w:right w:val="single" w:sz="8" w:space="0" w:color="696969"/>
            </w:tcBorders>
          </w:tcPr>
          <w:p w14:paraId="7A50AD6A" w14:textId="77777777" w:rsidR="00EF57FF" w:rsidRPr="00E83899" w:rsidRDefault="00EF57FF" w:rsidP="00EF57FF">
            <w:pPr>
              <w:widowControl w:val="0"/>
              <w:spacing w:after="0" w:line="276" w:lineRule="auto"/>
              <w:rPr>
                <w:rFonts w:cs="Arial"/>
                <w:szCs w:val="22"/>
                <w:lang w:val="en-GB" w:eastAsia="en-US" w:bidi="ar-SA"/>
              </w:rPr>
            </w:pPr>
            <w:r w:rsidRPr="00D60F26">
              <w:rPr>
                <w:rFonts w:eastAsia="Calibri" w:cs="Arial"/>
                <w:color w:val="000000"/>
                <w:szCs w:val="22"/>
                <w:lang w:val="en-GB" w:eastAsia="en-US" w:bidi="ar-SA"/>
              </w:rPr>
              <w:t>means the Energy Supplier which sends the Initial Request.</w:t>
            </w:r>
          </w:p>
        </w:tc>
      </w:tr>
      <w:tr w:rsidR="00EF57FF" w:rsidRPr="00E83899" w14:paraId="05DC3272" w14:textId="77777777" w:rsidTr="0084101E">
        <w:tc>
          <w:tcPr>
            <w:tcW w:w="3109" w:type="dxa"/>
            <w:tcBorders>
              <w:top w:val="nil"/>
              <w:left w:val="single" w:sz="8" w:space="0" w:color="696969"/>
              <w:bottom w:val="single" w:sz="8" w:space="0" w:color="696969"/>
              <w:right w:val="single" w:sz="8" w:space="0" w:color="696969"/>
            </w:tcBorders>
          </w:tcPr>
          <w:p w14:paraId="6B6279EE" w14:textId="77777777" w:rsidR="00EF57FF" w:rsidRPr="00E83899" w:rsidRDefault="00EF57FF" w:rsidP="00EF57FF">
            <w:pPr>
              <w:widowControl w:val="0"/>
              <w:spacing w:after="0" w:line="276" w:lineRule="auto"/>
              <w:rPr>
                <w:rFonts w:cs="Arial"/>
                <w:szCs w:val="22"/>
                <w:lang w:val="en-GB" w:eastAsia="en-US" w:bidi="ar-SA"/>
              </w:rPr>
            </w:pPr>
            <w:r w:rsidRPr="00D60F26">
              <w:rPr>
                <w:rFonts w:eastAsia="Calibri" w:cs="Arial"/>
                <w:color w:val="000000"/>
                <w:szCs w:val="22"/>
                <w:lang w:val="en-GB" w:eastAsia="en-US" w:bidi="ar-SA"/>
              </w:rPr>
              <w:t>Insolvency Event</w:t>
            </w:r>
          </w:p>
        </w:tc>
        <w:tc>
          <w:tcPr>
            <w:tcW w:w="1559" w:type="dxa"/>
            <w:tcBorders>
              <w:top w:val="nil"/>
              <w:left w:val="nil"/>
              <w:bottom w:val="single" w:sz="8" w:space="0" w:color="696969"/>
              <w:right w:val="single" w:sz="8" w:space="0" w:color="696969"/>
            </w:tcBorders>
          </w:tcPr>
          <w:p w14:paraId="3BEC89B6" w14:textId="77777777" w:rsidR="00EF57FF" w:rsidRPr="00E83899" w:rsidRDefault="00EF57FF" w:rsidP="00EF57FF">
            <w:pPr>
              <w:widowControl w:val="0"/>
              <w:spacing w:after="0" w:line="276" w:lineRule="auto"/>
              <w:rPr>
                <w:rFonts w:cs="Arial"/>
                <w:szCs w:val="22"/>
                <w:lang w:val="en-GB" w:eastAsia="en-US" w:bidi="ar-SA"/>
              </w:rPr>
            </w:pPr>
            <w:r w:rsidRPr="00D60F26">
              <w:rPr>
                <w:rFonts w:eastAsia="Calibri" w:cs="Arial"/>
                <w:szCs w:val="22"/>
                <w:lang w:val="en-GB" w:eastAsia="en-US" w:bidi="ar-SA"/>
              </w:rPr>
              <w:t> </w:t>
            </w:r>
          </w:p>
        </w:tc>
        <w:tc>
          <w:tcPr>
            <w:tcW w:w="4678" w:type="dxa"/>
            <w:tcBorders>
              <w:top w:val="nil"/>
              <w:left w:val="nil"/>
              <w:bottom w:val="single" w:sz="8" w:space="0" w:color="696969"/>
              <w:right w:val="single" w:sz="8" w:space="0" w:color="696969"/>
            </w:tcBorders>
          </w:tcPr>
          <w:p w14:paraId="7C6BD478" w14:textId="77777777" w:rsidR="00EF57FF" w:rsidRDefault="00EF57FF" w:rsidP="00EF57FF">
            <w:pPr>
              <w:widowControl w:val="0"/>
              <w:spacing w:after="0" w:line="276" w:lineRule="auto"/>
              <w:rPr>
                <w:rFonts w:eastAsia="Calibri" w:cs="Arial"/>
                <w:color w:val="000000"/>
                <w:szCs w:val="22"/>
                <w:lang w:val="en-GB" w:eastAsia="en-US" w:bidi="ar-SA"/>
              </w:rPr>
            </w:pPr>
            <w:r w:rsidRPr="00D60F26">
              <w:rPr>
                <w:rFonts w:eastAsia="Calibri" w:cs="Arial"/>
                <w:color w:val="000000"/>
                <w:szCs w:val="22"/>
                <w:lang w:val="en-GB" w:eastAsia="en-US" w:bidi="ar-SA"/>
              </w:rPr>
              <w:t xml:space="preserve">means any legal proceedings or other procedure or step taken in relation to: (a) the suspension of payments, a moratorium of any indebtedness, winding-up, dissolution, administration or reorganisation (by way of voluntary arrangement, scheme of arrangement or otherwise), bankruptcy or sequestration of any Green Deal Bill Payer; </w:t>
            </w:r>
          </w:p>
          <w:p w14:paraId="4FC2F920" w14:textId="77777777" w:rsidR="00EF57FF" w:rsidRPr="00E83899" w:rsidRDefault="00EF57FF" w:rsidP="00EF57FF">
            <w:pPr>
              <w:widowControl w:val="0"/>
              <w:spacing w:after="0" w:line="276" w:lineRule="auto"/>
              <w:rPr>
                <w:rFonts w:cs="Arial"/>
                <w:szCs w:val="22"/>
                <w:lang w:val="en-GB" w:eastAsia="en-US" w:bidi="ar-SA"/>
              </w:rPr>
            </w:pPr>
            <w:r w:rsidRPr="00D60F26">
              <w:rPr>
                <w:rFonts w:eastAsia="Calibri" w:cs="Arial"/>
                <w:color w:val="000000"/>
                <w:szCs w:val="22"/>
                <w:lang w:val="en-GB" w:eastAsia="en-US" w:bidi="ar-SA"/>
              </w:rPr>
              <w:t>(b) a composition, compromise, assignment or arrangement with any creditor of a Green Deal Bill Payer; (c) the appointment of a liquidator, receiver, administrative receiver, administrator, trustee in bankruptcy, trustee in sequestration, compulsory manager or other similar officer in respect of any Green Deal Bill Payer; (d) the enforcement of any guarantee or security over any assets of any Green Deal Bill Payer; or (e) any analogous procedure or step taken in any jurisdiction.</w:t>
            </w:r>
          </w:p>
        </w:tc>
      </w:tr>
      <w:tr w:rsidR="00EF57FF" w:rsidRPr="00E83899" w14:paraId="731BE0CC" w14:textId="77777777" w:rsidTr="0084101E">
        <w:tc>
          <w:tcPr>
            <w:tcW w:w="3109" w:type="dxa"/>
            <w:tcBorders>
              <w:top w:val="nil"/>
              <w:left w:val="single" w:sz="8" w:space="0" w:color="696969"/>
              <w:bottom w:val="single" w:sz="8" w:space="0" w:color="696969"/>
              <w:right w:val="single" w:sz="8" w:space="0" w:color="696969"/>
            </w:tcBorders>
          </w:tcPr>
          <w:p w14:paraId="6B87EF84" w14:textId="77777777" w:rsidR="00EF57FF" w:rsidRPr="00E83899" w:rsidRDefault="00EF57FF" w:rsidP="00EF57FF">
            <w:pPr>
              <w:widowControl w:val="0"/>
              <w:spacing w:after="0" w:line="276" w:lineRule="auto"/>
              <w:rPr>
                <w:rFonts w:cs="Arial"/>
                <w:szCs w:val="22"/>
                <w:lang w:val="en-GB" w:eastAsia="en-US" w:bidi="ar-SA"/>
              </w:rPr>
            </w:pPr>
            <w:r w:rsidRPr="00D60F26">
              <w:rPr>
                <w:rFonts w:eastAsia="Calibri" w:cs="Arial"/>
                <w:color w:val="000000"/>
                <w:szCs w:val="22"/>
                <w:lang w:val="en-GB" w:eastAsia="en-US" w:bidi="ar-SA"/>
              </w:rPr>
              <w:t>Installation Appointment</w:t>
            </w:r>
          </w:p>
        </w:tc>
        <w:tc>
          <w:tcPr>
            <w:tcW w:w="1559" w:type="dxa"/>
            <w:tcBorders>
              <w:top w:val="nil"/>
              <w:left w:val="nil"/>
              <w:bottom w:val="single" w:sz="8" w:space="0" w:color="696969"/>
              <w:right w:val="single" w:sz="8" w:space="0" w:color="696969"/>
            </w:tcBorders>
          </w:tcPr>
          <w:p w14:paraId="58FC8C52" w14:textId="77777777" w:rsidR="00EF57FF" w:rsidRPr="00E83899" w:rsidRDefault="00EF57FF" w:rsidP="00EF57FF">
            <w:pPr>
              <w:widowControl w:val="0"/>
              <w:spacing w:after="0" w:line="276" w:lineRule="auto"/>
              <w:rPr>
                <w:rFonts w:cs="Arial"/>
                <w:szCs w:val="22"/>
                <w:lang w:val="en-GB" w:eastAsia="en-US" w:bidi="ar-SA"/>
              </w:rPr>
            </w:pPr>
            <w:r w:rsidRPr="00D60F26">
              <w:rPr>
                <w:rFonts w:eastAsia="Calibri" w:cs="Arial"/>
                <w:szCs w:val="22"/>
                <w:lang w:val="en-GB" w:eastAsia="en-US" w:bidi="ar-SA"/>
              </w:rPr>
              <w:t> </w:t>
            </w:r>
          </w:p>
        </w:tc>
        <w:tc>
          <w:tcPr>
            <w:tcW w:w="4678" w:type="dxa"/>
            <w:tcBorders>
              <w:top w:val="nil"/>
              <w:left w:val="nil"/>
              <w:bottom w:val="single" w:sz="8" w:space="0" w:color="696969"/>
              <w:right w:val="single" w:sz="8" w:space="0" w:color="696969"/>
            </w:tcBorders>
          </w:tcPr>
          <w:p w14:paraId="6B9FF8E2" w14:textId="77777777" w:rsidR="00EF57FF" w:rsidRPr="00E83899" w:rsidRDefault="00EF57FF" w:rsidP="00EF57FF">
            <w:pPr>
              <w:widowControl w:val="0"/>
              <w:spacing w:after="0" w:line="276" w:lineRule="auto"/>
              <w:rPr>
                <w:rFonts w:cs="Arial"/>
                <w:szCs w:val="22"/>
                <w:lang w:val="en-GB" w:eastAsia="en-US" w:bidi="ar-SA"/>
              </w:rPr>
            </w:pPr>
            <w:r w:rsidRPr="00D60F26">
              <w:rPr>
                <w:rFonts w:eastAsia="Calibri" w:cs="Arial"/>
                <w:color w:val="000000"/>
                <w:szCs w:val="22"/>
                <w:lang w:val="en-GB" w:eastAsia="en-US" w:bidi="ar-SA"/>
              </w:rPr>
              <w:t>means a time window agreed with the Consumer for the purpose of installing a Smart Metering System.</w:t>
            </w:r>
          </w:p>
        </w:tc>
      </w:tr>
      <w:tr w:rsidR="00EF57FF" w:rsidRPr="00E83899" w14:paraId="1AF6BD5E" w14:textId="77777777" w:rsidTr="0084101E">
        <w:tc>
          <w:tcPr>
            <w:tcW w:w="3109" w:type="dxa"/>
            <w:tcBorders>
              <w:top w:val="nil"/>
              <w:left w:val="single" w:sz="8" w:space="0" w:color="696969"/>
              <w:bottom w:val="single" w:sz="8" w:space="0" w:color="696969"/>
              <w:right w:val="single" w:sz="8" w:space="0" w:color="696969"/>
            </w:tcBorders>
          </w:tcPr>
          <w:p w14:paraId="0F8BE521" w14:textId="77777777" w:rsidR="00EF57FF" w:rsidRPr="00E83899" w:rsidRDefault="00EF57FF" w:rsidP="00EF57FF">
            <w:pPr>
              <w:widowControl w:val="0"/>
              <w:spacing w:after="0" w:line="276" w:lineRule="auto"/>
              <w:rPr>
                <w:rFonts w:cs="Arial"/>
                <w:szCs w:val="22"/>
                <w:lang w:val="en-GB" w:eastAsia="en-US" w:bidi="ar-SA"/>
              </w:rPr>
            </w:pPr>
            <w:r w:rsidRPr="00D60F26">
              <w:rPr>
                <w:rFonts w:eastAsia="Calibri" w:cs="Arial"/>
                <w:color w:val="000000"/>
                <w:szCs w:val="22"/>
                <w:lang w:val="en-GB" w:eastAsia="en-US" w:bidi="ar-SA"/>
              </w:rPr>
              <w:lastRenderedPageBreak/>
              <w:t>Installation Visit</w:t>
            </w:r>
          </w:p>
        </w:tc>
        <w:tc>
          <w:tcPr>
            <w:tcW w:w="1559" w:type="dxa"/>
            <w:tcBorders>
              <w:top w:val="nil"/>
              <w:left w:val="nil"/>
              <w:bottom w:val="single" w:sz="8" w:space="0" w:color="696969"/>
              <w:right w:val="single" w:sz="8" w:space="0" w:color="696969"/>
            </w:tcBorders>
          </w:tcPr>
          <w:p w14:paraId="04E1CF93" w14:textId="77777777" w:rsidR="00EF57FF" w:rsidRPr="00E83899" w:rsidRDefault="00EF57FF" w:rsidP="00EF57FF">
            <w:pPr>
              <w:widowControl w:val="0"/>
              <w:spacing w:after="0" w:line="276" w:lineRule="auto"/>
              <w:rPr>
                <w:rFonts w:cs="Arial"/>
                <w:szCs w:val="22"/>
                <w:lang w:val="en-GB" w:eastAsia="en-US" w:bidi="ar-SA"/>
              </w:rPr>
            </w:pPr>
            <w:r w:rsidRPr="00D60F26">
              <w:rPr>
                <w:rFonts w:eastAsia="Calibri" w:cs="Arial"/>
                <w:szCs w:val="22"/>
                <w:lang w:val="en-GB" w:eastAsia="en-US" w:bidi="ar-SA"/>
              </w:rPr>
              <w:t> </w:t>
            </w:r>
          </w:p>
        </w:tc>
        <w:tc>
          <w:tcPr>
            <w:tcW w:w="4678" w:type="dxa"/>
            <w:tcBorders>
              <w:top w:val="nil"/>
              <w:left w:val="nil"/>
              <w:bottom w:val="single" w:sz="8" w:space="0" w:color="696969"/>
              <w:right w:val="single" w:sz="8" w:space="0" w:color="696969"/>
            </w:tcBorders>
          </w:tcPr>
          <w:p w14:paraId="65E4F0CC" w14:textId="77777777" w:rsidR="00EF57FF" w:rsidRPr="00E83899" w:rsidRDefault="00EF57FF" w:rsidP="00EF57FF">
            <w:pPr>
              <w:widowControl w:val="0"/>
              <w:spacing w:after="0" w:line="276" w:lineRule="auto"/>
              <w:rPr>
                <w:rFonts w:cs="Arial"/>
                <w:szCs w:val="22"/>
                <w:lang w:val="en-GB" w:eastAsia="en-US" w:bidi="ar-SA"/>
              </w:rPr>
            </w:pPr>
            <w:r w:rsidRPr="00D60F26">
              <w:rPr>
                <w:rFonts w:eastAsia="Calibri" w:cs="Arial"/>
                <w:color w:val="000000"/>
                <w:szCs w:val="22"/>
                <w:lang w:val="en-GB" w:eastAsia="en-US" w:bidi="ar-SA"/>
              </w:rPr>
              <w:t>means a visit to a Consumer’s property for the purpose of installing, or completing the installation of, a Smart Metering System.</w:t>
            </w:r>
          </w:p>
        </w:tc>
      </w:tr>
      <w:tr w:rsidR="00EF57FF" w:rsidRPr="00E83899" w14:paraId="287F9BA9" w14:textId="77777777" w:rsidTr="0084101E">
        <w:tc>
          <w:tcPr>
            <w:tcW w:w="3109" w:type="dxa"/>
            <w:tcBorders>
              <w:top w:val="nil"/>
              <w:left w:val="single" w:sz="8" w:space="0" w:color="696969"/>
              <w:bottom w:val="single" w:sz="8" w:space="0" w:color="696969"/>
              <w:right w:val="single" w:sz="8" w:space="0" w:color="696969"/>
            </w:tcBorders>
          </w:tcPr>
          <w:p w14:paraId="06CB9146" w14:textId="77777777" w:rsidR="00EF57FF" w:rsidRPr="00E83899" w:rsidRDefault="00EF57FF" w:rsidP="00EF57FF">
            <w:pPr>
              <w:widowControl w:val="0"/>
              <w:spacing w:after="0" w:line="276" w:lineRule="auto"/>
              <w:rPr>
                <w:rFonts w:cs="Arial"/>
                <w:szCs w:val="22"/>
                <w:lang w:val="en-GB" w:eastAsia="en-US" w:bidi="ar-SA"/>
              </w:rPr>
            </w:pPr>
            <w:r w:rsidRPr="00D60F26">
              <w:rPr>
                <w:rFonts w:eastAsia="Calibri" w:cs="Arial"/>
                <w:color w:val="000000"/>
                <w:szCs w:val="22"/>
                <w:lang w:val="en-GB" w:eastAsia="en-US" w:bidi="ar-SA"/>
              </w:rPr>
              <w:t>Installer</w:t>
            </w:r>
          </w:p>
        </w:tc>
        <w:tc>
          <w:tcPr>
            <w:tcW w:w="1559" w:type="dxa"/>
            <w:tcBorders>
              <w:top w:val="nil"/>
              <w:left w:val="nil"/>
              <w:bottom w:val="single" w:sz="8" w:space="0" w:color="696969"/>
              <w:right w:val="single" w:sz="8" w:space="0" w:color="696969"/>
            </w:tcBorders>
          </w:tcPr>
          <w:p w14:paraId="4A90E0E7" w14:textId="77777777" w:rsidR="00EF57FF" w:rsidRPr="00E83899" w:rsidRDefault="00EF57FF" w:rsidP="00EF57FF">
            <w:pPr>
              <w:widowControl w:val="0"/>
              <w:spacing w:after="0" w:line="276" w:lineRule="auto"/>
              <w:rPr>
                <w:rFonts w:cs="Arial"/>
                <w:szCs w:val="22"/>
                <w:lang w:val="en-GB" w:eastAsia="en-US" w:bidi="ar-SA"/>
              </w:rPr>
            </w:pPr>
            <w:r w:rsidRPr="00D60F26">
              <w:rPr>
                <w:rFonts w:eastAsia="Calibri" w:cs="Arial"/>
                <w:szCs w:val="22"/>
                <w:lang w:val="en-GB" w:eastAsia="en-US" w:bidi="ar-SA"/>
              </w:rPr>
              <w:t>MI</w:t>
            </w:r>
          </w:p>
        </w:tc>
        <w:tc>
          <w:tcPr>
            <w:tcW w:w="4678" w:type="dxa"/>
            <w:tcBorders>
              <w:top w:val="nil"/>
              <w:left w:val="nil"/>
              <w:bottom w:val="single" w:sz="8" w:space="0" w:color="696969"/>
              <w:right w:val="single" w:sz="8" w:space="0" w:color="696969"/>
            </w:tcBorders>
          </w:tcPr>
          <w:p w14:paraId="3310D9C8" w14:textId="77777777" w:rsidR="00EF57FF" w:rsidRPr="00E83899" w:rsidRDefault="00EF57FF" w:rsidP="00EF57FF">
            <w:pPr>
              <w:widowControl w:val="0"/>
              <w:spacing w:after="0" w:line="276" w:lineRule="auto"/>
              <w:rPr>
                <w:rFonts w:cs="Arial"/>
                <w:szCs w:val="22"/>
                <w:lang w:val="en-GB" w:eastAsia="en-US" w:bidi="ar-SA"/>
              </w:rPr>
            </w:pPr>
            <w:r w:rsidRPr="00D60F26">
              <w:rPr>
                <w:rFonts w:eastAsia="Calibri" w:cs="Arial"/>
                <w:color w:val="000000"/>
                <w:szCs w:val="22"/>
                <w:lang w:val="en-GB" w:eastAsia="en-US" w:bidi="ar-SA"/>
              </w:rPr>
              <w:t>means any individual authorised by an Energy Supplier who represents that Energy Supplier for the purposes of installing a Smart Metering System in the properties of Domestic Consumers and/or Micro Business Consumers.</w:t>
            </w:r>
          </w:p>
        </w:tc>
      </w:tr>
      <w:tr w:rsidR="00EF57FF" w:rsidRPr="00E83899" w14:paraId="0D0B3A15" w14:textId="77777777" w:rsidTr="0084101E">
        <w:tc>
          <w:tcPr>
            <w:tcW w:w="3109" w:type="dxa"/>
            <w:tcBorders>
              <w:top w:val="nil"/>
              <w:left w:val="single" w:sz="8" w:space="0" w:color="696969"/>
              <w:bottom w:val="single" w:sz="8" w:space="0" w:color="696969"/>
              <w:right w:val="single" w:sz="8" w:space="0" w:color="696969"/>
            </w:tcBorders>
          </w:tcPr>
          <w:p w14:paraId="4283593E" w14:textId="77777777" w:rsidR="00EF57FF" w:rsidRPr="00E83899" w:rsidRDefault="00EF57FF" w:rsidP="00EF57FF">
            <w:pPr>
              <w:widowControl w:val="0"/>
              <w:spacing w:after="0" w:line="276" w:lineRule="auto"/>
              <w:rPr>
                <w:rFonts w:cs="Arial"/>
                <w:szCs w:val="22"/>
                <w:lang w:val="en-GB" w:eastAsia="en-US" w:bidi="ar-SA"/>
              </w:rPr>
            </w:pPr>
            <w:r w:rsidRPr="00D60F26">
              <w:rPr>
                <w:rFonts w:eastAsia="Calibri" w:cs="Arial"/>
                <w:color w:val="000000"/>
                <w:szCs w:val="22"/>
                <w:lang w:val="en-GB" w:eastAsia="en-US" w:bidi="ar-SA"/>
              </w:rPr>
              <w:t>Integration Help Desk</w:t>
            </w:r>
          </w:p>
        </w:tc>
        <w:tc>
          <w:tcPr>
            <w:tcW w:w="1559" w:type="dxa"/>
            <w:tcBorders>
              <w:top w:val="nil"/>
              <w:left w:val="nil"/>
              <w:bottom w:val="single" w:sz="8" w:space="0" w:color="696969"/>
              <w:right w:val="single" w:sz="8" w:space="0" w:color="696969"/>
            </w:tcBorders>
          </w:tcPr>
          <w:p w14:paraId="440377DD" w14:textId="77777777" w:rsidR="00EF57FF" w:rsidRPr="00E83899" w:rsidRDefault="00EF57FF" w:rsidP="00EF57FF">
            <w:pPr>
              <w:widowControl w:val="0"/>
              <w:spacing w:after="0" w:line="276" w:lineRule="auto"/>
              <w:rPr>
                <w:rFonts w:cs="Arial"/>
                <w:szCs w:val="22"/>
                <w:lang w:val="en-GB" w:eastAsia="en-US" w:bidi="ar-SA"/>
              </w:rPr>
            </w:pPr>
            <w:r w:rsidRPr="00D60F26">
              <w:rPr>
                <w:rFonts w:eastAsia="Calibri" w:cs="Arial"/>
                <w:szCs w:val="22"/>
                <w:lang w:val="en-GB" w:eastAsia="en-US" w:bidi="ar-SA"/>
              </w:rPr>
              <w:t> </w:t>
            </w:r>
          </w:p>
        </w:tc>
        <w:tc>
          <w:tcPr>
            <w:tcW w:w="4678" w:type="dxa"/>
            <w:tcBorders>
              <w:top w:val="nil"/>
              <w:left w:val="nil"/>
              <w:bottom w:val="single" w:sz="8" w:space="0" w:color="696969"/>
              <w:right w:val="single" w:sz="8" w:space="0" w:color="696969"/>
            </w:tcBorders>
          </w:tcPr>
          <w:p w14:paraId="541A390B" w14:textId="77777777" w:rsidR="00EF57FF" w:rsidRPr="00E83899" w:rsidRDefault="00EF57FF" w:rsidP="00EF57FF">
            <w:pPr>
              <w:widowControl w:val="0"/>
              <w:spacing w:after="0" w:line="276" w:lineRule="auto"/>
              <w:rPr>
                <w:rFonts w:cs="Arial"/>
                <w:szCs w:val="22"/>
                <w:lang w:val="en-GB" w:eastAsia="en-US" w:bidi="ar-SA"/>
              </w:rPr>
            </w:pPr>
            <w:r w:rsidRPr="00D60F26">
              <w:rPr>
                <w:rFonts w:eastAsia="Calibri" w:cs="Arial"/>
                <w:color w:val="000000"/>
                <w:szCs w:val="22"/>
                <w:lang w:val="en-GB" w:eastAsia="en-US" w:bidi="ar-SA"/>
              </w:rPr>
              <w:t>means the help desk facility to be made available by the SI Provider for testing and issue resolution purposes as further described in the E2E Integration Plan and SI Requirements Document.</w:t>
            </w:r>
          </w:p>
        </w:tc>
      </w:tr>
      <w:tr w:rsidR="00EF57FF" w:rsidRPr="00E83899" w14:paraId="2E77863E" w14:textId="77777777" w:rsidTr="0084101E">
        <w:tc>
          <w:tcPr>
            <w:tcW w:w="3109" w:type="dxa"/>
            <w:tcBorders>
              <w:top w:val="nil"/>
              <w:left w:val="single" w:sz="8" w:space="0" w:color="696969"/>
              <w:bottom w:val="single" w:sz="8" w:space="0" w:color="696969"/>
              <w:right w:val="single" w:sz="8" w:space="0" w:color="696969"/>
            </w:tcBorders>
          </w:tcPr>
          <w:p w14:paraId="02BFFE5E" w14:textId="77777777" w:rsidR="00EF57FF" w:rsidRPr="00E83899" w:rsidRDefault="00EF57FF" w:rsidP="00EF57FF">
            <w:pPr>
              <w:widowControl w:val="0"/>
              <w:spacing w:after="0" w:line="276" w:lineRule="auto"/>
              <w:rPr>
                <w:rFonts w:cs="Arial"/>
                <w:szCs w:val="22"/>
                <w:lang w:val="en-GB" w:eastAsia="en-US" w:bidi="ar-SA"/>
              </w:rPr>
            </w:pPr>
            <w:r w:rsidRPr="00D60F26">
              <w:rPr>
                <w:rFonts w:eastAsia="Calibri" w:cs="Arial"/>
                <w:color w:val="000000"/>
                <w:szCs w:val="22"/>
                <w:lang w:val="en-GB" w:eastAsia="en-US" w:bidi="ar-SA"/>
              </w:rPr>
              <w:t>Integration Memorandum of Understanding</w:t>
            </w:r>
          </w:p>
        </w:tc>
        <w:tc>
          <w:tcPr>
            <w:tcW w:w="1559" w:type="dxa"/>
            <w:tcBorders>
              <w:top w:val="nil"/>
              <w:left w:val="nil"/>
              <w:bottom w:val="single" w:sz="8" w:space="0" w:color="696969"/>
              <w:right w:val="single" w:sz="8" w:space="0" w:color="696969"/>
            </w:tcBorders>
          </w:tcPr>
          <w:p w14:paraId="1A8DFB3F" w14:textId="77777777" w:rsidR="00EF57FF" w:rsidRPr="00E83899" w:rsidRDefault="00EF57FF" w:rsidP="00EF57FF">
            <w:pPr>
              <w:widowControl w:val="0"/>
              <w:spacing w:after="0" w:line="276" w:lineRule="auto"/>
              <w:rPr>
                <w:rFonts w:cs="Arial"/>
                <w:szCs w:val="22"/>
                <w:lang w:val="en-GB" w:eastAsia="en-US" w:bidi="ar-SA"/>
              </w:rPr>
            </w:pPr>
            <w:r w:rsidRPr="00D60F26">
              <w:rPr>
                <w:rFonts w:eastAsia="Calibri" w:cs="Arial"/>
                <w:szCs w:val="22"/>
                <w:lang w:val="en-GB" w:eastAsia="en-US" w:bidi="ar-SA"/>
              </w:rPr>
              <w:t> </w:t>
            </w:r>
          </w:p>
        </w:tc>
        <w:tc>
          <w:tcPr>
            <w:tcW w:w="4678" w:type="dxa"/>
            <w:tcBorders>
              <w:top w:val="nil"/>
              <w:left w:val="nil"/>
              <w:bottom w:val="single" w:sz="8" w:space="0" w:color="696969"/>
              <w:right w:val="single" w:sz="8" w:space="0" w:color="696969"/>
            </w:tcBorders>
          </w:tcPr>
          <w:p w14:paraId="53EC61FA" w14:textId="77777777" w:rsidR="00EF57FF" w:rsidRPr="00E83899" w:rsidRDefault="00EF57FF" w:rsidP="00EF57FF">
            <w:pPr>
              <w:widowControl w:val="0"/>
              <w:spacing w:after="0" w:line="276" w:lineRule="auto"/>
              <w:rPr>
                <w:rFonts w:cs="Arial"/>
                <w:szCs w:val="22"/>
                <w:lang w:val="en-GB" w:eastAsia="en-US" w:bidi="ar-SA"/>
              </w:rPr>
            </w:pPr>
            <w:r w:rsidRPr="00D60F26">
              <w:rPr>
                <w:rFonts w:eastAsia="Calibri" w:cs="Arial"/>
                <w:color w:val="000000"/>
                <w:szCs w:val="22"/>
                <w:lang w:val="en-GB" w:eastAsia="en-US" w:bidi="ar-SA"/>
              </w:rPr>
              <w:t>means a non-binding document to be prepared in accordance with the E2E Integration Plan and approved by the Authority which will set out ways in which the CSS Provider, each other Switching Data Service Provider and the SI Provider will work together to support systems and service integration testing required by the E2E Integration Plan.</w:t>
            </w:r>
          </w:p>
        </w:tc>
      </w:tr>
      <w:tr w:rsidR="00EF57FF" w:rsidRPr="00E83899" w14:paraId="7B5AAB36" w14:textId="77777777" w:rsidTr="0084101E">
        <w:tc>
          <w:tcPr>
            <w:tcW w:w="3109" w:type="dxa"/>
            <w:tcBorders>
              <w:top w:val="nil"/>
              <w:left w:val="single" w:sz="8" w:space="0" w:color="696969"/>
              <w:bottom w:val="single" w:sz="8" w:space="0" w:color="696969"/>
              <w:right w:val="single" w:sz="8" w:space="0" w:color="696969"/>
            </w:tcBorders>
          </w:tcPr>
          <w:p w14:paraId="3A65CADF" w14:textId="77777777" w:rsidR="00EF57FF" w:rsidRPr="00E83899" w:rsidRDefault="00EF57FF" w:rsidP="00EF57FF">
            <w:pPr>
              <w:widowControl w:val="0"/>
              <w:spacing w:after="0" w:line="276" w:lineRule="auto"/>
              <w:rPr>
                <w:rFonts w:cs="Arial"/>
                <w:szCs w:val="22"/>
                <w:lang w:val="en-GB" w:eastAsia="en-US" w:bidi="ar-SA"/>
              </w:rPr>
            </w:pPr>
            <w:r w:rsidRPr="00D60F26">
              <w:rPr>
                <w:rFonts w:eastAsia="Calibri" w:cs="Arial"/>
                <w:color w:val="000000"/>
                <w:szCs w:val="22"/>
                <w:lang w:val="en-GB" w:eastAsia="en-US" w:bidi="ar-SA"/>
              </w:rPr>
              <w:t>Intellectual Property Rights</w:t>
            </w:r>
          </w:p>
        </w:tc>
        <w:tc>
          <w:tcPr>
            <w:tcW w:w="1559" w:type="dxa"/>
            <w:tcBorders>
              <w:top w:val="nil"/>
              <w:left w:val="nil"/>
              <w:bottom w:val="single" w:sz="8" w:space="0" w:color="696969"/>
              <w:right w:val="single" w:sz="8" w:space="0" w:color="696969"/>
            </w:tcBorders>
          </w:tcPr>
          <w:p w14:paraId="6E249863" w14:textId="77777777" w:rsidR="00EF57FF" w:rsidRPr="00E83899" w:rsidRDefault="00EF57FF" w:rsidP="00EF57FF">
            <w:pPr>
              <w:widowControl w:val="0"/>
              <w:spacing w:after="0" w:line="276" w:lineRule="auto"/>
              <w:rPr>
                <w:rFonts w:cs="Arial"/>
                <w:szCs w:val="22"/>
                <w:lang w:val="en-GB" w:eastAsia="en-US" w:bidi="ar-SA"/>
              </w:rPr>
            </w:pPr>
            <w:r w:rsidRPr="00D60F26">
              <w:rPr>
                <w:rFonts w:eastAsia="Calibri" w:cs="Arial"/>
                <w:szCs w:val="22"/>
                <w:lang w:val="en-GB" w:eastAsia="en-US" w:bidi="ar-SA"/>
              </w:rPr>
              <w:t> </w:t>
            </w:r>
          </w:p>
        </w:tc>
        <w:tc>
          <w:tcPr>
            <w:tcW w:w="4678" w:type="dxa"/>
            <w:tcBorders>
              <w:top w:val="nil"/>
              <w:left w:val="nil"/>
              <w:bottom w:val="single" w:sz="8" w:space="0" w:color="696969"/>
              <w:right w:val="single" w:sz="8" w:space="0" w:color="696969"/>
            </w:tcBorders>
          </w:tcPr>
          <w:p w14:paraId="0CF703D5" w14:textId="77777777" w:rsidR="00EF57FF" w:rsidRPr="00E83899" w:rsidRDefault="00EF57FF" w:rsidP="00EF57FF">
            <w:pPr>
              <w:widowControl w:val="0"/>
              <w:spacing w:after="0" w:line="276" w:lineRule="auto"/>
              <w:rPr>
                <w:rFonts w:cs="Arial"/>
                <w:szCs w:val="22"/>
                <w:lang w:val="en-GB" w:eastAsia="en-US" w:bidi="ar-SA"/>
              </w:rPr>
            </w:pPr>
            <w:r w:rsidRPr="00D60F26">
              <w:rPr>
                <w:rFonts w:eastAsia="Calibri" w:cs="Arial"/>
                <w:color w:val="000000"/>
                <w:szCs w:val="22"/>
                <w:lang w:val="en-GB" w:eastAsia="en-US" w:bidi="ar-SA"/>
              </w:rPr>
              <w:t xml:space="preserve">means patents, </w:t>
            </w:r>
            <w:r>
              <w:rPr>
                <w:rFonts w:eastAsia="Calibri" w:cs="Arial"/>
                <w:color w:val="000000"/>
                <w:szCs w:val="22"/>
                <w:lang w:val="en-GB" w:eastAsia="en-US" w:bidi="ar-SA"/>
              </w:rPr>
              <w:t xml:space="preserve">rights in inventions, </w:t>
            </w:r>
            <w:r w:rsidRPr="00D60F26">
              <w:rPr>
                <w:rFonts w:eastAsia="Calibri" w:cs="Arial"/>
                <w:color w:val="000000"/>
                <w:szCs w:val="22"/>
                <w:lang w:val="en-GB" w:eastAsia="en-US" w:bidi="ar-SA"/>
              </w:rPr>
              <w:t>trademarks, trade names, service marks, rights in designs, copyright (including rights in computer software), logos, rights in internet domain names, and moral rights, database rights, rights</w:t>
            </w:r>
            <w:r>
              <w:rPr>
                <w:rFonts w:eastAsia="Calibri" w:cs="Arial"/>
                <w:color w:val="000000"/>
                <w:szCs w:val="22"/>
                <w:lang w:val="en-GB" w:eastAsia="en-US" w:bidi="ar-SA"/>
              </w:rPr>
              <w:t xml:space="preserve"> </w:t>
            </w:r>
            <w:r w:rsidRPr="009F18DE">
              <w:rPr>
                <w:szCs w:val="22"/>
              </w:rPr>
              <w:t>to use and protect the confidentiality of confidential information (including</w:t>
            </w:r>
            <w:r w:rsidRPr="00D60F26">
              <w:rPr>
                <w:rFonts w:eastAsia="Calibri" w:cs="Arial"/>
                <w:color w:val="000000"/>
                <w:szCs w:val="22"/>
                <w:lang w:val="en-GB" w:eastAsia="en-US" w:bidi="ar-SA"/>
              </w:rPr>
              <w:t xml:space="preserve"> know-how</w:t>
            </w:r>
            <w:r>
              <w:rPr>
                <w:rFonts w:eastAsia="Calibri" w:cs="Arial"/>
                <w:color w:val="000000"/>
                <w:szCs w:val="22"/>
                <w:lang w:val="en-GB" w:eastAsia="en-US" w:bidi="ar-SA"/>
              </w:rPr>
              <w:t xml:space="preserve"> </w:t>
            </w:r>
            <w:r w:rsidRPr="009F18DE">
              <w:rPr>
                <w:szCs w:val="22"/>
              </w:rPr>
              <w:t>and trade secrets)</w:t>
            </w:r>
            <w:r w:rsidRPr="00D60F26">
              <w:rPr>
                <w:rFonts w:eastAsia="Calibri" w:cs="Arial"/>
                <w:color w:val="000000"/>
                <w:szCs w:val="22"/>
                <w:lang w:val="en-GB" w:eastAsia="en-US" w:bidi="ar-SA"/>
              </w:rPr>
              <w:t>, and</w:t>
            </w:r>
            <w:r>
              <w:rPr>
                <w:rFonts w:eastAsia="Calibri" w:cs="Arial"/>
                <w:color w:val="000000"/>
                <w:szCs w:val="22"/>
                <w:lang w:val="en-GB" w:eastAsia="en-US" w:bidi="ar-SA"/>
              </w:rPr>
              <w:t xml:space="preserve"> all</w:t>
            </w:r>
            <w:r w:rsidRPr="00D60F26">
              <w:rPr>
                <w:rFonts w:eastAsia="Calibri" w:cs="Arial"/>
                <w:color w:val="000000"/>
                <w:szCs w:val="22"/>
                <w:lang w:val="en-GB" w:eastAsia="en-US" w:bidi="ar-SA"/>
              </w:rPr>
              <w:t xml:space="preserve"> other intellectual property rights (in each case, whether registered or unregistered or subject to an application for registration, and includ</w:t>
            </w:r>
            <w:r>
              <w:rPr>
                <w:rFonts w:eastAsia="Calibri" w:cs="Arial"/>
                <w:color w:val="000000"/>
                <w:szCs w:val="22"/>
                <w:lang w:val="en-GB" w:eastAsia="en-US" w:bidi="ar-SA"/>
              </w:rPr>
              <w:t>ing</w:t>
            </w:r>
            <w:r w:rsidRPr="00D60F26">
              <w:rPr>
                <w:rFonts w:eastAsia="Calibri" w:cs="Arial"/>
                <w:color w:val="000000"/>
                <w:szCs w:val="22"/>
                <w:lang w:val="en-GB" w:eastAsia="en-US" w:bidi="ar-SA"/>
              </w:rPr>
              <w:t xml:space="preserve"> any and all rights or forms of protection having equivalent or similar effect</w:t>
            </w:r>
            <w:r w:rsidRPr="00B07BFF">
              <w:rPr>
                <w:rFonts w:eastAsia="Calibri" w:cs="Arial"/>
                <w:color w:val="000000"/>
                <w:sz w:val="24"/>
                <w:lang w:val="en-GB" w:eastAsia="en-US" w:bidi="ar-SA"/>
              </w:rPr>
              <w:t xml:space="preserve"> </w:t>
            </w:r>
            <w:r w:rsidRPr="00B07BFF">
              <w:rPr>
                <w:szCs w:val="22"/>
              </w:rPr>
              <w:t xml:space="preserve">and existing now or in the future </w:t>
            </w:r>
            <w:r w:rsidRPr="00D60F26">
              <w:rPr>
                <w:rFonts w:eastAsia="Calibri" w:cs="Arial"/>
                <w:color w:val="000000"/>
                <w:szCs w:val="22"/>
                <w:lang w:val="en-GB" w:eastAsia="en-US" w:bidi="ar-SA"/>
              </w:rPr>
              <w:t>anywhere in the world).</w:t>
            </w:r>
          </w:p>
        </w:tc>
      </w:tr>
      <w:tr w:rsidR="00EF57FF" w:rsidRPr="00E83899" w14:paraId="58366D3E" w14:textId="77777777" w:rsidTr="0084101E">
        <w:tc>
          <w:tcPr>
            <w:tcW w:w="3109" w:type="dxa"/>
            <w:tcBorders>
              <w:top w:val="nil"/>
              <w:left w:val="single" w:sz="8" w:space="0" w:color="696969"/>
              <w:bottom w:val="single" w:sz="8" w:space="0" w:color="696969"/>
              <w:right w:val="single" w:sz="8" w:space="0" w:color="696969"/>
            </w:tcBorders>
          </w:tcPr>
          <w:p w14:paraId="60673698" w14:textId="77777777" w:rsidR="00EF57FF" w:rsidRPr="00E83899" w:rsidRDefault="00EF57FF" w:rsidP="00EF57FF">
            <w:pPr>
              <w:widowControl w:val="0"/>
              <w:spacing w:after="0" w:line="276" w:lineRule="auto"/>
              <w:rPr>
                <w:rFonts w:cs="Arial"/>
                <w:szCs w:val="22"/>
                <w:lang w:val="en-GB" w:eastAsia="en-US" w:bidi="ar-SA"/>
              </w:rPr>
            </w:pPr>
            <w:r w:rsidRPr="00D60F26">
              <w:rPr>
                <w:rFonts w:eastAsia="Calibri" w:cs="Arial"/>
                <w:color w:val="000000"/>
                <w:szCs w:val="22"/>
                <w:lang w:val="en-GB" w:eastAsia="en-US" w:bidi="ar-SA"/>
              </w:rPr>
              <w:t>Interfaces</w:t>
            </w:r>
          </w:p>
        </w:tc>
        <w:tc>
          <w:tcPr>
            <w:tcW w:w="1559" w:type="dxa"/>
            <w:tcBorders>
              <w:top w:val="nil"/>
              <w:left w:val="nil"/>
              <w:bottom w:val="single" w:sz="8" w:space="0" w:color="696969"/>
              <w:right w:val="single" w:sz="8" w:space="0" w:color="696969"/>
            </w:tcBorders>
          </w:tcPr>
          <w:p w14:paraId="72A64859" w14:textId="77777777" w:rsidR="00EF57FF" w:rsidRPr="00E83899" w:rsidRDefault="00EF57FF" w:rsidP="00EF57FF">
            <w:pPr>
              <w:widowControl w:val="0"/>
              <w:spacing w:after="0" w:line="276" w:lineRule="auto"/>
              <w:rPr>
                <w:rFonts w:cs="Arial"/>
                <w:szCs w:val="22"/>
                <w:lang w:val="en-GB" w:eastAsia="en-US" w:bidi="ar-SA"/>
              </w:rPr>
            </w:pPr>
            <w:r w:rsidRPr="00D60F26">
              <w:rPr>
                <w:rFonts w:eastAsia="Calibri" w:cs="Arial"/>
                <w:szCs w:val="22"/>
                <w:lang w:val="en-GB" w:eastAsia="en-US" w:bidi="ar-SA"/>
              </w:rPr>
              <w:t> </w:t>
            </w:r>
          </w:p>
        </w:tc>
        <w:tc>
          <w:tcPr>
            <w:tcW w:w="4678" w:type="dxa"/>
            <w:tcBorders>
              <w:top w:val="nil"/>
              <w:left w:val="nil"/>
              <w:bottom w:val="single" w:sz="8" w:space="0" w:color="696969"/>
              <w:right w:val="single" w:sz="8" w:space="0" w:color="696969"/>
            </w:tcBorders>
          </w:tcPr>
          <w:p w14:paraId="70326415" w14:textId="77777777" w:rsidR="00EF57FF" w:rsidRPr="00E83899" w:rsidRDefault="00EF57FF" w:rsidP="00EF57FF">
            <w:pPr>
              <w:widowControl w:val="0"/>
              <w:spacing w:after="0" w:line="276" w:lineRule="auto"/>
              <w:rPr>
                <w:rFonts w:cs="Arial"/>
                <w:szCs w:val="22"/>
                <w:lang w:val="en-GB" w:eastAsia="en-US" w:bidi="ar-SA"/>
              </w:rPr>
            </w:pPr>
            <w:r w:rsidRPr="00B07BFF">
              <w:rPr>
                <w:szCs w:val="22"/>
              </w:rPr>
              <w:t>means the System components and interfaces required to enable a CSS User to connect to and use the Central Switching Service in accordance with this Code.</w:t>
            </w:r>
          </w:p>
        </w:tc>
      </w:tr>
      <w:tr w:rsidR="00EF57FF" w:rsidRPr="00E83899" w14:paraId="56B172CE" w14:textId="77777777" w:rsidTr="0084101E">
        <w:tc>
          <w:tcPr>
            <w:tcW w:w="3109" w:type="dxa"/>
            <w:tcBorders>
              <w:top w:val="nil"/>
              <w:left w:val="single" w:sz="8" w:space="0" w:color="696969"/>
              <w:bottom w:val="single" w:sz="8" w:space="0" w:color="696969"/>
              <w:right w:val="single" w:sz="8" w:space="0" w:color="696969"/>
            </w:tcBorders>
          </w:tcPr>
          <w:p w14:paraId="3B09C7DA" w14:textId="77777777" w:rsidR="00EF57FF" w:rsidRPr="00E83899" w:rsidRDefault="00EF57FF" w:rsidP="00EF57FF">
            <w:pPr>
              <w:widowControl w:val="0"/>
              <w:spacing w:after="0" w:line="276" w:lineRule="auto"/>
              <w:rPr>
                <w:rFonts w:cs="Arial"/>
                <w:szCs w:val="22"/>
                <w:lang w:val="en-GB" w:eastAsia="en-US" w:bidi="ar-SA"/>
              </w:rPr>
            </w:pPr>
            <w:r w:rsidRPr="00D60F26">
              <w:rPr>
                <w:rFonts w:eastAsia="Calibri" w:cs="Arial"/>
                <w:color w:val="000000"/>
                <w:szCs w:val="22"/>
                <w:lang w:val="en-GB" w:eastAsia="en-US" w:bidi="ar-SA"/>
              </w:rPr>
              <w:t>Interfacing System</w:t>
            </w:r>
          </w:p>
        </w:tc>
        <w:tc>
          <w:tcPr>
            <w:tcW w:w="1559" w:type="dxa"/>
            <w:tcBorders>
              <w:top w:val="nil"/>
              <w:left w:val="nil"/>
              <w:bottom w:val="single" w:sz="8" w:space="0" w:color="696969"/>
              <w:right w:val="single" w:sz="8" w:space="0" w:color="696969"/>
            </w:tcBorders>
          </w:tcPr>
          <w:p w14:paraId="0144D85B" w14:textId="77777777" w:rsidR="00EF57FF" w:rsidRPr="00E83899" w:rsidRDefault="00EF57FF" w:rsidP="00EF57FF">
            <w:pPr>
              <w:widowControl w:val="0"/>
              <w:spacing w:after="0" w:line="276" w:lineRule="auto"/>
              <w:rPr>
                <w:rFonts w:cs="Arial"/>
                <w:szCs w:val="22"/>
                <w:lang w:val="en-GB" w:eastAsia="en-US" w:bidi="ar-SA"/>
              </w:rPr>
            </w:pPr>
            <w:r w:rsidRPr="00D60F26">
              <w:rPr>
                <w:rFonts w:eastAsia="Calibri" w:cs="Arial"/>
                <w:szCs w:val="22"/>
                <w:lang w:val="en-GB" w:eastAsia="en-US" w:bidi="ar-SA"/>
              </w:rPr>
              <w:t> </w:t>
            </w:r>
          </w:p>
        </w:tc>
        <w:tc>
          <w:tcPr>
            <w:tcW w:w="4678" w:type="dxa"/>
            <w:tcBorders>
              <w:top w:val="nil"/>
              <w:left w:val="nil"/>
              <w:bottom w:val="single" w:sz="8" w:space="0" w:color="696969"/>
              <w:right w:val="single" w:sz="8" w:space="0" w:color="696969"/>
            </w:tcBorders>
          </w:tcPr>
          <w:p w14:paraId="492CCC96" w14:textId="77777777" w:rsidR="00EF57FF" w:rsidRPr="00E83899" w:rsidRDefault="00EF57FF" w:rsidP="00EF57FF">
            <w:pPr>
              <w:widowControl w:val="0"/>
              <w:spacing w:after="0" w:line="276" w:lineRule="auto"/>
              <w:rPr>
                <w:rFonts w:cs="Arial"/>
                <w:szCs w:val="22"/>
                <w:lang w:val="en-GB" w:eastAsia="en-US" w:bidi="ar-SA"/>
              </w:rPr>
            </w:pPr>
            <w:r w:rsidRPr="00D60F26">
              <w:rPr>
                <w:rFonts w:eastAsia="Calibri" w:cs="Arial"/>
                <w:color w:val="000000"/>
                <w:szCs w:val="22"/>
                <w:lang w:val="en-GB" w:eastAsia="en-US" w:bidi="ar-SA"/>
              </w:rPr>
              <w:t xml:space="preserve">means those System components and interfaces required to enable a CSS User to access the Central Switching Service, and to </w:t>
            </w:r>
            <w:r w:rsidRPr="00D60F26">
              <w:rPr>
                <w:rFonts w:eastAsia="Calibri" w:cs="Arial"/>
                <w:color w:val="000000"/>
                <w:szCs w:val="22"/>
                <w:lang w:val="en-GB" w:eastAsia="en-US" w:bidi="ar-SA"/>
              </w:rPr>
              <w:lastRenderedPageBreak/>
              <w:t>send data to and receive data from the Central Switching Service, in accordance with this Code; but excluding the System components and interfaces of Switching Data Service Providers.</w:t>
            </w:r>
          </w:p>
        </w:tc>
      </w:tr>
      <w:tr w:rsidR="00EF57FF" w:rsidRPr="00E83899" w14:paraId="4BDDC92A" w14:textId="77777777" w:rsidTr="0084101E">
        <w:tc>
          <w:tcPr>
            <w:tcW w:w="3109" w:type="dxa"/>
            <w:tcBorders>
              <w:top w:val="nil"/>
              <w:left w:val="single" w:sz="8" w:space="0" w:color="696969"/>
              <w:bottom w:val="single" w:sz="8" w:space="0" w:color="696969"/>
              <w:right w:val="single" w:sz="8" w:space="0" w:color="696969"/>
            </w:tcBorders>
          </w:tcPr>
          <w:p w14:paraId="708E25BF" w14:textId="77777777" w:rsidR="00EF57FF" w:rsidRPr="00E83899" w:rsidRDefault="00EF57FF" w:rsidP="00EF57FF">
            <w:pPr>
              <w:widowControl w:val="0"/>
              <w:spacing w:after="0" w:line="276" w:lineRule="auto"/>
              <w:rPr>
                <w:rFonts w:cs="Arial"/>
                <w:szCs w:val="22"/>
                <w:lang w:val="en-GB" w:eastAsia="en-US" w:bidi="ar-SA"/>
              </w:rPr>
            </w:pPr>
            <w:r w:rsidRPr="00D60F26">
              <w:rPr>
                <w:rFonts w:eastAsia="Calibri" w:cs="Arial"/>
                <w:color w:val="000000"/>
                <w:szCs w:val="22"/>
                <w:lang w:val="en-GB" w:eastAsia="en-US" w:bidi="ar-SA"/>
              </w:rPr>
              <w:lastRenderedPageBreak/>
              <w:t>Interoperability</w:t>
            </w:r>
          </w:p>
        </w:tc>
        <w:tc>
          <w:tcPr>
            <w:tcW w:w="1559" w:type="dxa"/>
            <w:tcBorders>
              <w:top w:val="nil"/>
              <w:left w:val="nil"/>
              <w:bottom w:val="single" w:sz="8" w:space="0" w:color="696969"/>
              <w:right w:val="single" w:sz="8" w:space="0" w:color="696969"/>
            </w:tcBorders>
          </w:tcPr>
          <w:p w14:paraId="184AF338" w14:textId="77777777" w:rsidR="00EF57FF" w:rsidRPr="00E83899" w:rsidRDefault="00EF57FF" w:rsidP="00EF57FF">
            <w:pPr>
              <w:widowControl w:val="0"/>
              <w:spacing w:after="0" w:line="276" w:lineRule="auto"/>
              <w:rPr>
                <w:rFonts w:cs="Arial"/>
                <w:szCs w:val="22"/>
                <w:lang w:val="en-GB" w:eastAsia="en-US" w:bidi="ar-SA"/>
              </w:rPr>
            </w:pPr>
            <w:r w:rsidRPr="00D60F26">
              <w:rPr>
                <w:rFonts w:eastAsia="Calibri" w:cs="Arial"/>
                <w:szCs w:val="22"/>
                <w:lang w:val="en-GB" w:eastAsia="en-US" w:bidi="ar-SA"/>
              </w:rPr>
              <w:t> </w:t>
            </w:r>
          </w:p>
        </w:tc>
        <w:tc>
          <w:tcPr>
            <w:tcW w:w="4678" w:type="dxa"/>
            <w:tcBorders>
              <w:top w:val="nil"/>
              <w:left w:val="nil"/>
              <w:bottom w:val="single" w:sz="8" w:space="0" w:color="696969"/>
              <w:right w:val="single" w:sz="8" w:space="0" w:color="696969"/>
            </w:tcBorders>
          </w:tcPr>
          <w:p w14:paraId="0E61754D" w14:textId="77777777" w:rsidR="00EF57FF" w:rsidRPr="00E83899" w:rsidRDefault="00EF57FF" w:rsidP="00EF57FF">
            <w:pPr>
              <w:widowControl w:val="0"/>
              <w:spacing w:after="0" w:line="276" w:lineRule="auto"/>
              <w:rPr>
                <w:rFonts w:cs="Arial"/>
                <w:szCs w:val="22"/>
                <w:lang w:val="en-GB" w:eastAsia="en-US" w:bidi="ar-SA"/>
              </w:rPr>
            </w:pPr>
            <w:r w:rsidRPr="00D60F26">
              <w:rPr>
                <w:rFonts w:eastAsia="Calibri" w:cs="Arial"/>
                <w:color w:val="000000"/>
                <w:szCs w:val="22"/>
                <w:lang w:val="en-GB" w:eastAsia="en-US" w:bidi="ar-SA"/>
              </w:rPr>
              <w:t>means the ability of diverse systems, devices or organisations to work together (interoperate).</w:t>
            </w:r>
          </w:p>
        </w:tc>
      </w:tr>
      <w:tr w:rsidR="00EF57FF" w:rsidRPr="00E83899" w14:paraId="4BB55D5A" w14:textId="77777777" w:rsidTr="0084101E">
        <w:tc>
          <w:tcPr>
            <w:tcW w:w="3109" w:type="dxa"/>
            <w:tcBorders>
              <w:top w:val="nil"/>
              <w:left w:val="single" w:sz="8" w:space="0" w:color="696969"/>
              <w:bottom w:val="single" w:sz="8" w:space="0" w:color="696969"/>
              <w:right w:val="single" w:sz="8" w:space="0" w:color="696969"/>
            </w:tcBorders>
          </w:tcPr>
          <w:p w14:paraId="167B20F5" w14:textId="77777777" w:rsidR="00EF57FF" w:rsidRPr="00E83899" w:rsidRDefault="00EF57FF" w:rsidP="00EF57FF">
            <w:pPr>
              <w:widowControl w:val="0"/>
              <w:spacing w:after="0" w:line="276" w:lineRule="auto"/>
              <w:rPr>
                <w:rFonts w:cs="Arial"/>
                <w:szCs w:val="22"/>
                <w:lang w:val="en-GB" w:eastAsia="en-US" w:bidi="ar-SA"/>
              </w:rPr>
            </w:pPr>
            <w:r w:rsidRPr="00D60F26">
              <w:rPr>
                <w:rFonts w:eastAsia="Calibri" w:cs="Arial"/>
                <w:color w:val="000000"/>
                <w:szCs w:val="22"/>
                <w:lang w:val="en-GB" w:eastAsia="en-US" w:bidi="ar-SA"/>
              </w:rPr>
              <w:t>Interpretations and Definitions Schedule</w:t>
            </w:r>
          </w:p>
        </w:tc>
        <w:tc>
          <w:tcPr>
            <w:tcW w:w="1559" w:type="dxa"/>
            <w:tcBorders>
              <w:top w:val="nil"/>
              <w:left w:val="nil"/>
              <w:bottom w:val="single" w:sz="8" w:space="0" w:color="696969"/>
              <w:right w:val="single" w:sz="8" w:space="0" w:color="696969"/>
            </w:tcBorders>
          </w:tcPr>
          <w:p w14:paraId="0CAC2289" w14:textId="77777777" w:rsidR="00EF57FF" w:rsidRPr="00E83899" w:rsidRDefault="00EF57FF" w:rsidP="00EF57FF">
            <w:pPr>
              <w:widowControl w:val="0"/>
              <w:spacing w:after="0" w:line="276" w:lineRule="auto"/>
              <w:rPr>
                <w:rFonts w:cs="Arial"/>
                <w:szCs w:val="22"/>
                <w:lang w:val="en-GB" w:eastAsia="en-US" w:bidi="ar-SA"/>
              </w:rPr>
            </w:pPr>
            <w:r w:rsidRPr="00D60F26">
              <w:rPr>
                <w:rFonts w:eastAsia="Calibri" w:cs="Arial"/>
                <w:szCs w:val="22"/>
                <w:lang w:val="en-GB" w:eastAsia="en-US" w:bidi="ar-SA"/>
              </w:rPr>
              <w:t> </w:t>
            </w:r>
          </w:p>
        </w:tc>
        <w:tc>
          <w:tcPr>
            <w:tcW w:w="4678" w:type="dxa"/>
            <w:tcBorders>
              <w:top w:val="nil"/>
              <w:left w:val="nil"/>
              <w:bottom w:val="single" w:sz="8" w:space="0" w:color="696969"/>
              <w:right w:val="single" w:sz="8" w:space="0" w:color="696969"/>
            </w:tcBorders>
          </w:tcPr>
          <w:p w14:paraId="42B598D8" w14:textId="77777777" w:rsidR="00EF57FF" w:rsidRPr="00E83899" w:rsidRDefault="00EF57FF" w:rsidP="00EF57FF">
            <w:pPr>
              <w:widowControl w:val="0"/>
              <w:spacing w:after="0" w:line="276" w:lineRule="auto"/>
              <w:rPr>
                <w:rFonts w:cs="Arial"/>
                <w:szCs w:val="22"/>
                <w:lang w:val="en-GB" w:eastAsia="en-US" w:bidi="ar-SA"/>
              </w:rPr>
            </w:pPr>
            <w:r w:rsidRPr="00D60F26">
              <w:rPr>
                <w:rFonts w:eastAsia="Calibri" w:cs="Arial"/>
                <w:color w:val="000000"/>
                <w:szCs w:val="22"/>
                <w:lang w:val="en-GB" w:eastAsia="en-US" w:bidi="ar-SA"/>
              </w:rPr>
              <w:t>means this REC Schedule 1.</w:t>
            </w:r>
          </w:p>
        </w:tc>
      </w:tr>
      <w:tr w:rsidR="00EF57FF" w:rsidRPr="00E83899" w14:paraId="7C0FEFD6" w14:textId="77777777" w:rsidTr="0084101E">
        <w:tc>
          <w:tcPr>
            <w:tcW w:w="3109" w:type="dxa"/>
            <w:tcBorders>
              <w:top w:val="nil"/>
              <w:left w:val="single" w:sz="8" w:space="0" w:color="696969"/>
              <w:bottom w:val="single" w:sz="8" w:space="0" w:color="696969"/>
              <w:right w:val="single" w:sz="8" w:space="0" w:color="696969"/>
            </w:tcBorders>
          </w:tcPr>
          <w:p w14:paraId="07CB1918" w14:textId="77777777" w:rsidR="00EF57FF" w:rsidRPr="00E83899" w:rsidRDefault="00EF57FF" w:rsidP="00EF57FF">
            <w:pPr>
              <w:spacing w:after="0" w:line="276" w:lineRule="auto"/>
              <w:rPr>
                <w:rFonts w:cs="Arial"/>
                <w:szCs w:val="22"/>
                <w:lang w:val="en-GB" w:eastAsia="en-US" w:bidi="ar-SA"/>
              </w:rPr>
            </w:pPr>
            <w:r w:rsidRPr="00D60F26">
              <w:rPr>
                <w:rFonts w:eastAsia="Calibri" w:cs="Arial"/>
                <w:color w:val="000000"/>
                <w:szCs w:val="22"/>
                <w:lang w:val="en-GB" w:eastAsia="en-US" w:bidi="ar-SA"/>
              </w:rPr>
              <w:t>Issue</w:t>
            </w:r>
          </w:p>
        </w:tc>
        <w:tc>
          <w:tcPr>
            <w:tcW w:w="1559" w:type="dxa"/>
            <w:tcBorders>
              <w:top w:val="nil"/>
              <w:left w:val="nil"/>
              <w:bottom w:val="single" w:sz="8" w:space="0" w:color="696969"/>
              <w:right w:val="single" w:sz="8" w:space="0" w:color="696969"/>
            </w:tcBorders>
          </w:tcPr>
          <w:p w14:paraId="158E6791" w14:textId="77777777" w:rsidR="00EF57FF" w:rsidRPr="00E83899" w:rsidRDefault="00EF57FF" w:rsidP="00EF57FF">
            <w:pPr>
              <w:spacing w:after="0" w:line="276" w:lineRule="auto"/>
              <w:rPr>
                <w:rFonts w:cs="Arial"/>
                <w:szCs w:val="22"/>
                <w:lang w:val="en-GB" w:eastAsia="en-US" w:bidi="ar-SA"/>
              </w:rPr>
            </w:pPr>
            <w:r w:rsidRPr="00E83899">
              <w:rPr>
                <w:rFonts w:cs="Arial"/>
                <w:szCs w:val="22"/>
                <w:bdr w:val="none" w:sz="0" w:space="0" w:color="696969"/>
                <w:lang w:val="en-GB" w:eastAsia="en-US" w:bidi="ar-SA"/>
              </w:rPr>
              <w:t> </w:t>
            </w:r>
          </w:p>
        </w:tc>
        <w:tc>
          <w:tcPr>
            <w:tcW w:w="4678" w:type="dxa"/>
            <w:tcBorders>
              <w:top w:val="nil"/>
              <w:left w:val="nil"/>
              <w:bottom w:val="single" w:sz="8" w:space="0" w:color="696969"/>
              <w:right w:val="single" w:sz="8" w:space="0" w:color="696969"/>
            </w:tcBorders>
          </w:tcPr>
          <w:p w14:paraId="1327E1D9" w14:textId="77777777" w:rsidR="00EF57FF" w:rsidRPr="00E83899" w:rsidRDefault="00EF57FF" w:rsidP="00EF57FF">
            <w:pPr>
              <w:spacing w:after="0" w:line="276" w:lineRule="auto"/>
              <w:rPr>
                <w:rFonts w:cs="Arial"/>
                <w:szCs w:val="22"/>
                <w:lang w:val="en-GB" w:eastAsia="en-US" w:bidi="ar-SA"/>
              </w:rPr>
            </w:pPr>
            <w:r w:rsidRPr="00D60F26">
              <w:rPr>
                <w:rFonts w:eastAsia="Calibri" w:cs="Arial"/>
                <w:color w:val="000000"/>
                <w:szCs w:val="22"/>
                <w:lang w:val="en-GB" w:eastAsia="en-US" w:bidi="ar-SA"/>
              </w:rPr>
              <w:t>means an issue affecting this Code that may become a Change Proposal in accordance with the Change Management Schedule.</w:t>
            </w:r>
          </w:p>
        </w:tc>
      </w:tr>
      <w:tr w:rsidR="00EF57FF" w:rsidRPr="00E83899" w14:paraId="18D75D27" w14:textId="77777777" w:rsidTr="0084101E">
        <w:tc>
          <w:tcPr>
            <w:tcW w:w="3109" w:type="dxa"/>
            <w:tcBorders>
              <w:top w:val="nil"/>
              <w:left w:val="single" w:sz="8" w:space="0" w:color="696969"/>
              <w:bottom w:val="single" w:sz="8" w:space="0" w:color="696969"/>
              <w:right w:val="single" w:sz="8" w:space="0" w:color="696969"/>
            </w:tcBorders>
          </w:tcPr>
          <w:p w14:paraId="0A70D2D1" w14:textId="77777777" w:rsidR="00EF57FF" w:rsidRPr="00E83899" w:rsidRDefault="00EF57FF" w:rsidP="00EF57FF">
            <w:pPr>
              <w:widowControl w:val="0"/>
              <w:spacing w:after="0" w:line="276" w:lineRule="auto"/>
              <w:rPr>
                <w:rFonts w:cs="Arial"/>
                <w:szCs w:val="22"/>
                <w:lang w:val="en-GB" w:eastAsia="en-US" w:bidi="ar-SA"/>
              </w:rPr>
            </w:pPr>
            <w:r w:rsidRPr="00D60F26">
              <w:rPr>
                <w:rFonts w:eastAsia="Calibri" w:cs="Arial"/>
                <w:color w:val="000000"/>
                <w:szCs w:val="22"/>
                <w:lang w:val="en-GB" w:eastAsia="en-US" w:bidi="ar-SA"/>
              </w:rPr>
              <w:t>Key Meter</w:t>
            </w:r>
          </w:p>
        </w:tc>
        <w:tc>
          <w:tcPr>
            <w:tcW w:w="1559" w:type="dxa"/>
            <w:tcBorders>
              <w:top w:val="nil"/>
              <w:left w:val="nil"/>
              <w:bottom w:val="single" w:sz="8" w:space="0" w:color="696969"/>
              <w:right w:val="single" w:sz="8" w:space="0" w:color="696969"/>
            </w:tcBorders>
          </w:tcPr>
          <w:p w14:paraId="255448F6" w14:textId="77777777" w:rsidR="00EF57FF" w:rsidRPr="00E83899" w:rsidRDefault="00EF57FF" w:rsidP="00EF57FF">
            <w:pPr>
              <w:widowControl w:val="0"/>
              <w:spacing w:after="0" w:line="276" w:lineRule="auto"/>
              <w:rPr>
                <w:rFonts w:cs="Arial"/>
                <w:szCs w:val="22"/>
                <w:lang w:val="en-GB" w:eastAsia="en-US" w:bidi="ar-SA"/>
              </w:rPr>
            </w:pPr>
            <w:r w:rsidRPr="00E83899">
              <w:rPr>
                <w:rFonts w:cs="Arial"/>
                <w:szCs w:val="22"/>
                <w:lang w:val="en-GB" w:eastAsia="en-US" w:bidi="ar-SA"/>
              </w:rPr>
              <w:t> </w:t>
            </w:r>
          </w:p>
        </w:tc>
        <w:tc>
          <w:tcPr>
            <w:tcW w:w="4678" w:type="dxa"/>
            <w:tcBorders>
              <w:top w:val="nil"/>
              <w:left w:val="nil"/>
              <w:bottom w:val="single" w:sz="8" w:space="0" w:color="696969"/>
              <w:right w:val="single" w:sz="8" w:space="0" w:color="696969"/>
            </w:tcBorders>
          </w:tcPr>
          <w:p w14:paraId="2D7FBF37" w14:textId="77777777" w:rsidR="00EF57FF" w:rsidRPr="00E83899" w:rsidRDefault="00EF57FF" w:rsidP="00EF57FF">
            <w:pPr>
              <w:widowControl w:val="0"/>
              <w:spacing w:after="0" w:line="276" w:lineRule="auto"/>
              <w:rPr>
                <w:rFonts w:cs="Arial"/>
                <w:szCs w:val="22"/>
                <w:lang w:val="en-GB" w:eastAsia="en-US" w:bidi="ar-SA"/>
              </w:rPr>
            </w:pPr>
            <w:r w:rsidRPr="00D60F26">
              <w:rPr>
                <w:rFonts w:eastAsia="Calibri" w:cs="Arial"/>
                <w:color w:val="000000"/>
                <w:szCs w:val="22"/>
                <w:lang w:val="en-GB" w:eastAsia="en-US" w:bidi="ar-SA"/>
              </w:rPr>
              <w:t>means a Prepayment Meter that uses a payment key to manage transactions.</w:t>
            </w:r>
          </w:p>
        </w:tc>
      </w:tr>
      <w:tr w:rsidR="00EF57FF" w:rsidRPr="00E83899" w14:paraId="4D1CEC05" w14:textId="77777777" w:rsidTr="0084101E">
        <w:tc>
          <w:tcPr>
            <w:tcW w:w="3109" w:type="dxa"/>
            <w:tcBorders>
              <w:top w:val="nil"/>
              <w:left w:val="single" w:sz="8" w:space="0" w:color="696969"/>
              <w:bottom w:val="single" w:sz="8" w:space="0" w:color="696969"/>
              <w:right w:val="single" w:sz="8" w:space="0" w:color="696969"/>
            </w:tcBorders>
          </w:tcPr>
          <w:p w14:paraId="191D4F2D" w14:textId="77777777" w:rsidR="00EF57FF" w:rsidRPr="00E83899" w:rsidRDefault="00EF57FF" w:rsidP="00EF57FF">
            <w:pPr>
              <w:widowControl w:val="0"/>
              <w:spacing w:after="0" w:line="276" w:lineRule="auto"/>
              <w:rPr>
                <w:rFonts w:cs="Arial"/>
                <w:szCs w:val="22"/>
                <w:lang w:val="en-GB" w:eastAsia="en-US" w:bidi="ar-SA"/>
              </w:rPr>
            </w:pPr>
            <w:r w:rsidRPr="00D60F26">
              <w:rPr>
                <w:rFonts w:eastAsia="Calibri" w:cs="Arial"/>
                <w:color w:val="000000"/>
                <w:szCs w:val="22"/>
                <w:lang w:val="en-GB" w:eastAsia="en-US" w:bidi="ar-SA"/>
              </w:rPr>
              <w:t>Large Gas Meter</w:t>
            </w:r>
          </w:p>
        </w:tc>
        <w:tc>
          <w:tcPr>
            <w:tcW w:w="1559" w:type="dxa"/>
            <w:tcBorders>
              <w:top w:val="nil"/>
              <w:left w:val="nil"/>
              <w:bottom w:val="single" w:sz="8" w:space="0" w:color="696969"/>
              <w:right w:val="single" w:sz="8" w:space="0" w:color="696969"/>
            </w:tcBorders>
          </w:tcPr>
          <w:p w14:paraId="1473390F" w14:textId="77777777" w:rsidR="00EF57FF" w:rsidRPr="00E83899" w:rsidRDefault="00EF57FF" w:rsidP="00EF57FF">
            <w:pPr>
              <w:widowControl w:val="0"/>
              <w:spacing w:after="0" w:line="276" w:lineRule="auto"/>
              <w:rPr>
                <w:rFonts w:cs="Arial"/>
                <w:szCs w:val="22"/>
                <w:lang w:val="en-GB" w:eastAsia="en-US" w:bidi="ar-SA"/>
              </w:rPr>
            </w:pPr>
            <w:r w:rsidRPr="00D60F26">
              <w:rPr>
                <w:rFonts w:eastAsia="Calibri" w:cs="Arial"/>
                <w:szCs w:val="22"/>
                <w:lang w:val="en-GB" w:eastAsia="en-US" w:bidi="ar-SA"/>
              </w:rPr>
              <w:t> </w:t>
            </w:r>
          </w:p>
        </w:tc>
        <w:tc>
          <w:tcPr>
            <w:tcW w:w="4678" w:type="dxa"/>
            <w:tcBorders>
              <w:top w:val="nil"/>
              <w:left w:val="nil"/>
              <w:bottom w:val="single" w:sz="8" w:space="0" w:color="696969"/>
              <w:right w:val="single" w:sz="8" w:space="0" w:color="696969"/>
            </w:tcBorders>
          </w:tcPr>
          <w:p w14:paraId="2360A169" w14:textId="77777777" w:rsidR="00EF57FF" w:rsidRPr="00E83899" w:rsidRDefault="00EF57FF" w:rsidP="00EF57FF">
            <w:pPr>
              <w:widowControl w:val="0"/>
              <w:spacing w:after="0" w:line="276" w:lineRule="auto"/>
              <w:rPr>
                <w:rFonts w:cs="Arial"/>
                <w:szCs w:val="22"/>
                <w:lang w:val="en-GB" w:eastAsia="en-US" w:bidi="ar-SA"/>
              </w:rPr>
            </w:pPr>
            <w:r w:rsidRPr="00D60F26">
              <w:rPr>
                <w:rFonts w:eastAsia="Calibri" w:cs="Arial"/>
                <w:color w:val="000000"/>
                <w:szCs w:val="22"/>
                <w:lang w:val="en-GB" w:eastAsia="en-US" w:bidi="ar-SA"/>
              </w:rPr>
              <w:t>means a Meter with a flow rate (Qmax) of greater than 11 standard cubic meters per hour.</w:t>
            </w:r>
          </w:p>
        </w:tc>
      </w:tr>
      <w:tr w:rsidR="00EF57FF" w:rsidRPr="00E83899" w14:paraId="4E7EBA8E" w14:textId="77777777" w:rsidTr="0084101E">
        <w:tc>
          <w:tcPr>
            <w:tcW w:w="3109" w:type="dxa"/>
            <w:tcBorders>
              <w:top w:val="nil"/>
              <w:left w:val="single" w:sz="8" w:space="0" w:color="696969"/>
              <w:bottom w:val="single" w:sz="8" w:space="0" w:color="696969"/>
              <w:right w:val="single" w:sz="8" w:space="0" w:color="696969"/>
            </w:tcBorders>
          </w:tcPr>
          <w:p w14:paraId="69976277" w14:textId="77777777" w:rsidR="00EF57FF" w:rsidRPr="00E83899" w:rsidRDefault="00EF57FF" w:rsidP="00EF57FF">
            <w:pPr>
              <w:widowControl w:val="0"/>
              <w:spacing w:after="0" w:line="276" w:lineRule="auto"/>
              <w:rPr>
                <w:rFonts w:cs="Arial"/>
                <w:szCs w:val="22"/>
                <w:lang w:val="en-GB" w:eastAsia="en-US" w:bidi="ar-SA"/>
              </w:rPr>
            </w:pPr>
            <w:r w:rsidRPr="00D60F26">
              <w:rPr>
                <w:rFonts w:eastAsia="Calibri" w:cs="Arial"/>
                <w:color w:val="000000"/>
                <w:szCs w:val="22"/>
                <w:lang w:val="en-GB" w:eastAsia="en-US" w:bidi="ar-SA"/>
              </w:rPr>
              <w:t>Large Supplier</w:t>
            </w:r>
          </w:p>
        </w:tc>
        <w:tc>
          <w:tcPr>
            <w:tcW w:w="1559" w:type="dxa"/>
            <w:tcBorders>
              <w:top w:val="nil"/>
              <w:left w:val="nil"/>
              <w:bottom w:val="single" w:sz="8" w:space="0" w:color="696969"/>
              <w:right w:val="single" w:sz="8" w:space="0" w:color="696969"/>
            </w:tcBorders>
          </w:tcPr>
          <w:p w14:paraId="6FA96996" w14:textId="77777777" w:rsidR="00EF57FF" w:rsidRPr="00E83899" w:rsidRDefault="00EF57FF" w:rsidP="00EF57FF">
            <w:pPr>
              <w:widowControl w:val="0"/>
              <w:spacing w:after="0" w:line="276" w:lineRule="auto"/>
              <w:rPr>
                <w:rFonts w:cs="Arial"/>
                <w:szCs w:val="22"/>
                <w:lang w:val="en-GB" w:eastAsia="en-US" w:bidi="ar-SA"/>
              </w:rPr>
            </w:pPr>
            <w:r w:rsidRPr="00D60F26">
              <w:rPr>
                <w:rFonts w:eastAsia="Calibri" w:cs="Arial"/>
                <w:szCs w:val="22"/>
                <w:lang w:val="en-GB" w:eastAsia="en-US" w:bidi="ar-SA"/>
              </w:rPr>
              <w:t> </w:t>
            </w:r>
          </w:p>
        </w:tc>
        <w:tc>
          <w:tcPr>
            <w:tcW w:w="4678" w:type="dxa"/>
            <w:tcBorders>
              <w:top w:val="nil"/>
              <w:left w:val="nil"/>
              <w:bottom w:val="single" w:sz="8" w:space="0" w:color="696969"/>
              <w:right w:val="single" w:sz="8" w:space="0" w:color="696969"/>
            </w:tcBorders>
          </w:tcPr>
          <w:p w14:paraId="51449115" w14:textId="77777777" w:rsidR="00EF57FF" w:rsidRPr="00E83899" w:rsidRDefault="00EF57FF" w:rsidP="00EF57FF">
            <w:pPr>
              <w:widowControl w:val="0"/>
              <w:spacing w:after="0" w:line="276" w:lineRule="auto"/>
              <w:rPr>
                <w:rFonts w:cs="Arial"/>
                <w:szCs w:val="22"/>
                <w:lang w:val="en-GB" w:eastAsia="en-US" w:bidi="ar-SA"/>
              </w:rPr>
            </w:pPr>
            <w:r w:rsidRPr="00D60F26">
              <w:rPr>
                <w:rFonts w:eastAsia="Calibri" w:cs="Arial"/>
                <w:color w:val="000000"/>
                <w:szCs w:val="22"/>
                <w:lang w:val="en-GB" w:eastAsia="en-US" w:bidi="ar-SA"/>
              </w:rPr>
              <w:t>means an Energy Supplier which, at the time it is necessary to assess its status, supplies electricity and/or gas to more than 250,000 RMPs.</w:t>
            </w:r>
          </w:p>
        </w:tc>
      </w:tr>
      <w:tr w:rsidR="00EF57FF" w:rsidRPr="00E83899" w14:paraId="16446DFC" w14:textId="77777777" w:rsidTr="0084101E">
        <w:tc>
          <w:tcPr>
            <w:tcW w:w="3109" w:type="dxa"/>
            <w:tcBorders>
              <w:top w:val="nil"/>
              <w:left w:val="single" w:sz="8" w:space="0" w:color="696969"/>
              <w:bottom w:val="single" w:sz="8" w:space="0" w:color="696969"/>
              <w:right w:val="single" w:sz="8" w:space="0" w:color="696969"/>
            </w:tcBorders>
          </w:tcPr>
          <w:p w14:paraId="6EC7B0F3" w14:textId="77777777" w:rsidR="00EF57FF" w:rsidRPr="00E83899" w:rsidRDefault="00EF57FF" w:rsidP="00EF57FF">
            <w:pPr>
              <w:widowControl w:val="0"/>
              <w:spacing w:after="0" w:line="276" w:lineRule="auto"/>
              <w:rPr>
                <w:rFonts w:cs="Arial"/>
                <w:szCs w:val="22"/>
                <w:lang w:val="en-GB" w:eastAsia="en-US" w:bidi="ar-SA"/>
              </w:rPr>
            </w:pPr>
            <w:r w:rsidRPr="00D60F26">
              <w:rPr>
                <w:rFonts w:eastAsia="Calibri" w:cs="Arial"/>
                <w:color w:val="000000"/>
                <w:szCs w:val="22"/>
                <w:lang w:val="en-GB" w:eastAsia="en-US" w:bidi="ar-SA"/>
              </w:rPr>
              <w:t>Last Resort Supply Direction</w:t>
            </w:r>
          </w:p>
        </w:tc>
        <w:tc>
          <w:tcPr>
            <w:tcW w:w="1559" w:type="dxa"/>
            <w:tcBorders>
              <w:top w:val="nil"/>
              <w:left w:val="nil"/>
              <w:bottom w:val="single" w:sz="8" w:space="0" w:color="696969"/>
              <w:right w:val="single" w:sz="8" w:space="0" w:color="696969"/>
            </w:tcBorders>
          </w:tcPr>
          <w:p w14:paraId="7DDC5289" w14:textId="77777777" w:rsidR="00EF57FF" w:rsidRPr="00E83899" w:rsidRDefault="00EF57FF" w:rsidP="00EF57FF">
            <w:pPr>
              <w:widowControl w:val="0"/>
              <w:spacing w:after="0" w:line="276" w:lineRule="auto"/>
              <w:rPr>
                <w:rFonts w:cs="Arial"/>
                <w:szCs w:val="22"/>
                <w:lang w:val="en-GB" w:eastAsia="en-US" w:bidi="ar-SA"/>
              </w:rPr>
            </w:pPr>
            <w:r w:rsidRPr="00D60F26">
              <w:rPr>
                <w:rFonts w:eastAsia="Calibri" w:cs="Arial"/>
                <w:szCs w:val="22"/>
                <w:lang w:val="en-GB" w:eastAsia="en-US" w:bidi="ar-SA"/>
              </w:rPr>
              <w:t> </w:t>
            </w:r>
          </w:p>
        </w:tc>
        <w:tc>
          <w:tcPr>
            <w:tcW w:w="4678" w:type="dxa"/>
            <w:tcBorders>
              <w:top w:val="nil"/>
              <w:left w:val="nil"/>
              <w:bottom w:val="single" w:sz="8" w:space="0" w:color="696969"/>
              <w:right w:val="single" w:sz="8" w:space="0" w:color="696969"/>
            </w:tcBorders>
          </w:tcPr>
          <w:p w14:paraId="08574025" w14:textId="77777777" w:rsidR="00EF57FF" w:rsidRPr="00E83899" w:rsidRDefault="00EF57FF" w:rsidP="00EF57FF">
            <w:pPr>
              <w:widowControl w:val="0"/>
              <w:spacing w:after="0" w:line="276" w:lineRule="auto"/>
              <w:rPr>
                <w:rFonts w:cs="Arial"/>
                <w:szCs w:val="22"/>
                <w:lang w:val="en-GB" w:eastAsia="en-US" w:bidi="ar-SA"/>
              </w:rPr>
            </w:pPr>
            <w:r w:rsidRPr="00D60F26">
              <w:rPr>
                <w:rFonts w:eastAsia="Calibri" w:cs="Arial"/>
                <w:color w:val="000000"/>
                <w:szCs w:val="22"/>
                <w:lang w:val="en-GB" w:eastAsia="en-US" w:bidi="ar-SA"/>
              </w:rPr>
              <w:t>has the meaning given in the Energy Supply Licence. </w:t>
            </w:r>
          </w:p>
        </w:tc>
      </w:tr>
      <w:tr w:rsidR="00EF57FF" w:rsidRPr="00E83899" w14:paraId="5E325829" w14:textId="77777777" w:rsidTr="0084101E">
        <w:tc>
          <w:tcPr>
            <w:tcW w:w="3109" w:type="dxa"/>
            <w:tcBorders>
              <w:top w:val="nil"/>
              <w:left w:val="single" w:sz="8" w:space="0" w:color="696969"/>
              <w:bottom w:val="single" w:sz="8" w:space="0" w:color="696969"/>
              <w:right w:val="single" w:sz="8" w:space="0" w:color="696969"/>
            </w:tcBorders>
          </w:tcPr>
          <w:p w14:paraId="5A3C2C45" w14:textId="77777777" w:rsidR="00EF57FF" w:rsidRPr="00E83899" w:rsidRDefault="00EF57FF" w:rsidP="00EF57FF">
            <w:pPr>
              <w:widowControl w:val="0"/>
              <w:spacing w:after="0" w:line="276" w:lineRule="auto"/>
              <w:rPr>
                <w:rFonts w:cs="Arial"/>
                <w:szCs w:val="22"/>
                <w:lang w:val="en-GB" w:eastAsia="en-US" w:bidi="ar-SA"/>
              </w:rPr>
            </w:pPr>
            <w:r w:rsidRPr="00D60F26">
              <w:rPr>
                <w:rFonts w:eastAsia="Calibri" w:cs="Arial"/>
                <w:color w:val="000000"/>
                <w:szCs w:val="22"/>
                <w:lang w:val="en-GB" w:eastAsia="en-US" w:bidi="ar-SA"/>
              </w:rPr>
              <w:t>Law</w:t>
            </w:r>
          </w:p>
        </w:tc>
        <w:tc>
          <w:tcPr>
            <w:tcW w:w="1559" w:type="dxa"/>
            <w:tcBorders>
              <w:top w:val="nil"/>
              <w:left w:val="nil"/>
              <w:bottom w:val="single" w:sz="8" w:space="0" w:color="696969"/>
              <w:right w:val="single" w:sz="8" w:space="0" w:color="696969"/>
            </w:tcBorders>
          </w:tcPr>
          <w:p w14:paraId="517B3718" w14:textId="77777777" w:rsidR="00EF57FF" w:rsidRPr="00E83899" w:rsidRDefault="00EF57FF" w:rsidP="00EF57FF">
            <w:pPr>
              <w:widowControl w:val="0"/>
              <w:spacing w:after="0" w:line="276" w:lineRule="auto"/>
              <w:rPr>
                <w:rFonts w:cs="Arial"/>
                <w:szCs w:val="22"/>
                <w:lang w:val="en-GB" w:eastAsia="en-US" w:bidi="ar-SA"/>
              </w:rPr>
            </w:pPr>
            <w:r w:rsidRPr="00D60F26">
              <w:rPr>
                <w:rFonts w:eastAsia="Calibri" w:cs="Arial"/>
                <w:szCs w:val="22"/>
                <w:lang w:val="en-GB" w:eastAsia="en-US" w:bidi="ar-SA"/>
              </w:rPr>
              <w:t> </w:t>
            </w:r>
          </w:p>
        </w:tc>
        <w:tc>
          <w:tcPr>
            <w:tcW w:w="4678" w:type="dxa"/>
            <w:tcBorders>
              <w:top w:val="nil"/>
              <w:left w:val="nil"/>
              <w:bottom w:val="single" w:sz="8" w:space="0" w:color="696969"/>
              <w:right w:val="single" w:sz="8" w:space="0" w:color="696969"/>
            </w:tcBorders>
          </w:tcPr>
          <w:p w14:paraId="7EFD805C" w14:textId="77777777" w:rsidR="00EF57FF" w:rsidRPr="00E83899" w:rsidRDefault="00EF57FF" w:rsidP="00EF57FF">
            <w:pPr>
              <w:widowControl w:val="0"/>
              <w:spacing w:after="0" w:line="276" w:lineRule="auto"/>
              <w:rPr>
                <w:rFonts w:cs="Arial"/>
                <w:szCs w:val="22"/>
                <w:lang w:val="en-GB" w:eastAsia="en-US" w:bidi="ar-SA"/>
              </w:rPr>
            </w:pPr>
            <w:r w:rsidRPr="00D60F26">
              <w:rPr>
                <w:rFonts w:eastAsia="Calibri" w:cs="Arial"/>
                <w:color w:val="000000"/>
                <w:szCs w:val="22"/>
                <w:lang w:val="en-GB" w:eastAsia="en-US" w:bidi="ar-SA"/>
              </w:rPr>
              <w:t>means any law (including the common law), statute, statutory instrument, regulation, instruction, direction, rule, condition or requirement (in each case) of any Competent Authority (or of any authorisation, licence, consent, permit or approval of any Competent Authority).</w:t>
            </w:r>
          </w:p>
        </w:tc>
      </w:tr>
      <w:tr w:rsidR="00EF57FF" w:rsidRPr="00E83899" w14:paraId="5031501C" w14:textId="77777777" w:rsidTr="0084101E">
        <w:tc>
          <w:tcPr>
            <w:tcW w:w="3109" w:type="dxa"/>
            <w:tcBorders>
              <w:top w:val="nil"/>
              <w:left w:val="single" w:sz="8" w:space="0" w:color="696969"/>
              <w:bottom w:val="single" w:sz="8" w:space="0" w:color="696969"/>
              <w:right w:val="single" w:sz="8" w:space="0" w:color="696969"/>
            </w:tcBorders>
          </w:tcPr>
          <w:p w14:paraId="4C6CF7C8" w14:textId="77777777" w:rsidR="00EF57FF" w:rsidRPr="00E83899" w:rsidRDefault="00EF57FF" w:rsidP="00EF57FF">
            <w:pPr>
              <w:widowControl w:val="0"/>
              <w:spacing w:after="0" w:line="276" w:lineRule="auto"/>
              <w:rPr>
                <w:rFonts w:cs="Arial"/>
                <w:szCs w:val="22"/>
                <w:lang w:val="en-GB" w:eastAsia="en-US" w:bidi="ar-SA"/>
              </w:rPr>
            </w:pPr>
            <w:r w:rsidRPr="00D60F26">
              <w:rPr>
                <w:rFonts w:eastAsia="Calibri" w:cs="Arial"/>
                <w:color w:val="000000"/>
                <w:szCs w:val="22"/>
                <w:lang w:val="en-GB" w:eastAsia="en-US" w:bidi="ar-SA"/>
              </w:rPr>
              <w:t>Lead Contact</w:t>
            </w:r>
          </w:p>
        </w:tc>
        <w:tc>
          <w:tcPr>
            <w:tcW w:w="1559" w:type="dxa"/>
            <w:tcBorders>
              <w:top w:val="nil"/>
              <w:left w:val="nil"/>
              <w:bottom w:val="single" w:sz="8" w:space="0" w:color="696969"/>
              <w:right w:val="single" w:sz="8" w:space="0" w:color="696969"/>
            </w:tcBorders>
          </w:tcPr>
          <w:p w14:paraId="0B6A9A29" w14:textId="77777777" w:rsidR="00EF57FF" w:rsidRPr="00E83899" w:rsidRDefault="00EF57FF" w:rsidP="00EF57FF">
            <w:pPr>
              <w:widowControl w:val="0"/>
              <w:spacing w:after="0" w:line="276" w:lineRule="auto"/>
              <w:rPr>
                <w:rFonts w:cs="Arial"/>
                <w:szCs w:val="22"/>
                <w:lang w:val="en-GB" w:eastAsia="en-US" w:bidi="ar-SA"/>
              </w:rPr>
            </w:pPr>
            <w:r w:rsidRPr="00D60F26">
              <w:rPr>
                <w:rFonts w:eastAsia="Calibri" w:cs="Arial"/>
                <w:szCs w:val="22"/>
                <w:lang w:val="en-GB" w:eastAsia="en-US" w:bidi="ar-SA"/>
              </w:rPr>
              <w:t> </w:t>
            </w:r>
          </w:p>
        </w:tc>
        <w:tc>
          <w:tcPr>
            <w:tcW w:w="4678" w:type="dxa"/>
            <w:tcBorders>
              <w:top w:val="nil"/>
              <w:left w:val="nil"/>
              <w:bottom w:val="single" w:sz="8" w:space="0" w:color="696969"/>
              <w:right w:val="single" w:sz="8" w:space="0" w:color="696969"/>
            </w:tcBorders>
          </w:tcPr>
          <w:p w14:paraId="13A8DCF5" w14:textId="77777777" w:rsidR="00EF57FF" w:rsidRPr="00E83899" w:rsidRDefault="00EF57FF" w:rsidP="00EF57FF">
            <w:pPr>
              <w:widowControl w:val="0"/>
              <w:spacing w:after="0" w:line="276" w:lineRule="auto"/>
              <w:rPr>
                <w:rFonts w:cs="Arial"/>
                <w:szCs w:val="22"/>
                <w:lang w:val="en-GB" w:eastAsia="en-US" w:bidi="ar-SA"/>
              </w:rPr>
            </w:pPr>
            <w:r w:rsidRPr="00D60F26">
              <w:rPr>
                <w:rFonts w:eastAsia="Calibri" w:cs="Arial"/>
                <w:color w:val="000000"/>
                <w:szCs w:val="22"/>
                <w:lang w:val="en-GB" w:eastAsia="en-US" w:bidi="ar-SA"/>
              </w:rPr>
              <w:t>means the nominated individual from each organisation, that will be responsible for controlling the different levels of access, that can be assigned to individuals within their own organisations, with regards to the Switching Operator systems. </w:t>
            </w:r>
          </w:p>
        </w:tc>
      </w:tr>
      <w:tr w:rsidR="00EF57FF" w:rsidRPr="00E83899" w14:paraId="53DFE3C0" w14:textId="77777777" w:rsidTr="0084101E">
        <w:tc>
          <w:tcPr>
            <w:tcW w:w="3109" w:type="dxa"/>
            <w:tcBorders>
              <w:top w:val="nil"/>
              <w:left w:val="single" w:sz="8" w:space="0" w:color="696969"/>
              <w:bottom w:val="single" w:sz="8" w:space="0" w:color="696969"/>
              <w:right w:val="single" w:sz="8" w:space="0" w:color="696969"/>
            </w:tcBorders>
          </w:tcPr>
          <w:p w14:paraId="0EDB295A" w14:textId="77777777" w:rsidR="00EF57FF" w:rsidRPr="00E83899" w:rsidRDefault="00EF57FF" w:rsidP="00EF57FF">
            <w:pPr>
              <w:spacing w:after="0" w:line="276" w:lineRule="auto"/>
              <w:rPr>
                <w:rFonts w:cs="Arial"/>
                <w:szCs w:val="22"/>
                <w:lang w:val="en-GB" w:eastAsia="en-US" w:bidi="ar-SA"/>
              </w:rPr>
            </w:pPr>
            <w:r w:rsidRPr="00D60F26">
              <w:rPr>
                <w:rFonts w:eastAsia="Calibri" w:cs="Arial"/>
                <w:color w:val="000000"/>
                <w:szCs w:val="22"/>
                <w:lang w:val="en-GB" w:eastAsia="en-US" w:bidi="ar-SA"/>
              </w:rPr>
              <w:t>Levelisation Policy</w:t>
            </w:r>
          </w:p>
        </w:tc>
        <w:tc>
          <w:tcPr>
            <w:tcW w:w="1559" w:type="dxa"/>
            <w:tcBorders>
              <w:top w:val="nil"/>
              <w:left w:val="nil"/>
              <w:bottom w:val="single" w:sz="8" w:space="0" w:color="696969"/>
              <w:right w:val="single" w:sz="8" w:space="0" w:color="696969"/>
            </w:tcBorders>
          </w:tcPr>
          <w:p w14:paraId="08CE19BF" w14:textId="77777777" w:rsidR="00EF57FF" w:rsidRPr="00E83899" w:rsidRDefault="00EF57FF" w:rsidP="00EF57FF">
            <w:pPr>
              <w:spacing w:after="0" w:line="276" w:lineRule="auto"/>
              <w:rPr>
                <w:rFonts w:cs="Arial"/>
                <w:szCs w:val="22"/>
                <w:lang w:val="en-GB" w:eastAsia="en-US" w:bidi="ar-SA"/>
              </w:rPr>
            </w:pPr>
            <w:r w:rsidRPr="00E83899">
              <w:rPr>
                <w:rFonts w:cs="Arial"/>
                <w:szCs w:val="22"/>
                <w:bdr w:val="none" w:sz="0" w:space="0" w:color="696969"/>
                <w:lang w:val="en-GB" w:eastAsia="en-US" w:bidi="ar-SA"/>
              </w:rPr>
              <w:t> </w:t>
            </w:r>
          </w:p>
        </w:tc>
        <w:tc>
          <w:tcPr>
            <w:tcW w:w="4678" w:type="dxa"/>
            <w:tcBorders>
              <w:top w:val="nil"/>
              <w:left w:val="nil"/>
              <w:bottom w:val="single" w:sz="8" w:space="0" w:color="696969"/>
              <w:right w:val="single" w:sz="8" w:space="0" w:color="696969"/>
            </w:tcBorders>
          </w:tcPr>
          <w:p w14:paraId="65BE62C4" w14:textId="77777777" w:rsidR="00EF57FF" w:rsidRPr="00E83899" w:rsidRDefault="00EF57FF" w:rsidP="00EF57FF">
            <w:pPr>
              <w:spacing w:after="0" w:line="276" w:lineRule="auto"/>
              <w:rPr>
                <w:rFonts w:cs="Arial"/>
                <w:szCs w:val="22"/>
                <w:lang w:val="en-GB" w:eastAsia="en-US" w:bidi="ar-SA"/>
              </w:rPr>
            </w:pPr>
            <w:r w:rsidRPr="00D60F26">
              <w:rPr>
                <w:rFonts w:eastAsia="Calibri" w:cs="Arial"/>
                <w:color w:val="000000"/>
                <w:szCs w:val="22"/>
                <w:lang w:val="en-GB" w:eastAsia="en-US" w:bidi="ar-SA"/>
              </w:rPr>
              <w:t xml:space="preserve">means an adjustment to the caps on payment methods derived by the operation of the relevant maximum charge in Condition 28AD.7 of the Gas Supply Licence and Condition 28AD.7 of the Electricity Supply Licence (following the model set out in Annex 9 of Supply Licence Condition 28AD) and other calculations as directed by the Authority </w:t>
            </w:r>
            <w:r w:rsidRPr="00D60F26">
              <w:rPr>
                <w:rFonts w:eastAsia="Calibri" w:cs="Arial"/>
                <w:color w:val="000000"/>
                <w:szCs w:val="22"/>
                <w:lang w:val="en-GB" w:eastAsia="en-US" w:bidi="ar-SA"/>
              </w:rPr>
              <w:lastRenderedPageBreak/>
              <w:t>from time to time in relation to that adjustment.</w:t>
            </w:r>
          </w:p>
        </w:tc>
      </w:tr>
      <w:tr w:rsidR="00EF57FF" w:rsidRPr="00E83899" w14:paraId="5CF4A2F6" w14:textId="77777777" w:rsidTr="0084101E">
        <w:tc>
          <w:tcPr>
            <w:tcW w:w="3109" w:type="dxa"/>
            <w:tcBorders>
              <w:top w:val="nil"/>
              <w:left w:val="single" w:sz="8" w:space="0" w:color="696969"/>
              <w:bottom w:val="single" w:sz="8" w:space="0" w:color="696969"/>
              <w:right w:val="single" w:sz="8" w:space="0" w:color="696969"/>
            </w:tcBorders>
          </w:tcPr>
          <w:p w14:paraId="4F3121D4" w14:textId="77777777" w:rsidR="00EF57FF" w:rsidRPr="00E83899" w:rsidRDefault="00EF57FF" w:rsidP="00EF57FF">
            <w:pPr>
              <w:widowControl w:val="0"/>
              <w:spacing w:after="0" w:line="276" w:lineRule="auto"/>
              <w:rPr>
                <w:rFonts w:cs="Arial"/>
                <w:szCs w:val="22"/>
                <w:lang w:val="en-GB" w:eastAsia="en-US" w:bidi="ar-SA"/>
              </w:rPr>
            </w:pPr>
            <w:r w:rsidRPr="00D60F26">
              <w:rPr>
                <w:rFonts w:eastAsia="Calibri" w:cs="Arial"/>
                <w:color w:val="000000"/>
                <w:szCs w:val="22"/>
                <w:lang w:val="en-GB" w:eastAsia="en-US" w:bidi="ar-SA"/>
              </w:rPr>
              <w:lastRenderedPageBreak/>
              <w:t>Liability</w:t>
            </w:r>
          </w:p>
        </w:tc>
        <w:tc>
          <w:tcPr>
            <w:tcW w:w="1559" w:type="dxa"/>
            <w:tcBorders>
              <w:top w:val="nil"/>
              <w:left w:val="nil"/>
              <w:bottom w:val="single" w:sz="8" w:space="0" w:color="696969"/>
              <w:right w:val="single" w:sz="8" w:space="0" w:color="696969"/>
            </w:tcBorders>
          </w:tcPr>
          <w:p w14:paraId="2AEB9D21" w14:textId="77777777" w:rsidR="00EF57FF" w:rsidRPr="00E83899" w:rsidRDefault="00EF57FF" w:rsidP="00EF57FF">
            <w:pPr>
              <w:widowControl w:val="0"/>
              <w:spacing w:after="0" w:line="276" w:lineRule="auto"/>
              <w:rPr>
                <w:rFonts w:cs="Arial"/>
                <w:szCs w:val="22"/>
                <w:lang w:val="en-GB" w:eastAsia="en-US" w:bidi="ar-SA"/>
              </w:rPr>
            </w:pPr>
            <w:r w:rsidRPr="00D60F26">
              <w:rPr>
                <w:rFonts w:eastAsia="Calibri" w:cs="Arial"/>
                <w:szCs w:val="22"/>
                <w:lang w:val="en-GB" w:eastAsia="en-US" w:bidi="ar-SA"/>
              </w:rPr>
              <w:t> </w:t>
            </w:r>
          </w:p>
        </w:tc>
        <w:tc>
          <w:tcPr>
            <w:tcW w:w="4678" w:type="dxa"/>
            <w:tcBorders>
              <w:top w:val="nil"/>
              <w:left w:val="nil"/>
              <w:bottom w:val="single" w:sz="8" w:space="0" w:color="696969"/>
              <w:right w:val="single" w:sz="8" w:space="0" w:color="696969"/>
            </w:tcBorders>
          </w:tcPr>
          <w:p w14:paraId="2BF7D009" w14:textId="77777777" w:rsidR="00EF57FF" w:rsidRPr="00E83899" w:rsidRDefault="00EF57FF" w:rsidP="00EF57FF">
            <w:pPr>
              <w:widowControl w:val="0"/>
              <w:spacing w:after="0" w:line="276" w:lineRule="auto"/>
              <w:rPr>
                <w:rFonts w:cs="Arial"/>
                <w:szCs w:val="22"/>
                <w:lang w:val="en-GB" w:eastAsia="en-US" w:bidi="ar-SA"/>
              </w:rPr>
            </w:pPr>
            <w:r w:rsidRPr="00D60F26">
              <w:rPr>
                <w:rFonts w:eastAsia="Calibri" w:cs="Arial"/>
                <w:color w:val="000000"/>
                <w:szCs w:val="22"/>
                <w:lang w:val="en-GB" w:eastAsia="en-US" w:bidi="ar-SA"/>
              </w:rPr>
              <w:t>includes any loss, liability, damages, costs (including legal costs), expenses and claims.</w:t>
            </w:r>
          </w:p>
        </w:tc>
      </w:tr>
      <w:tr w:rsidR="00EF57FF" w:rsidRPr="00E83899" w14:paraId="749EF341" w14:textId="77777777" w:rsidTr="0084101E">
        <w:tc>
          <w:tcPr>
            <w:tcW w:w="3109" w:type="dxa"/>
            <w:tcBorders>
              <w:top w:val="nil"/>
              <w:left w:val="single" w:sz="8" w:space="0" w:color="696969"/>
              <w:bottom w:val="single" w:sz="8" w:space="0" w:color="696969"/>
              <w:right w:val="single" w:sz="8" w:space="0" w:color="696969"/>
            </w:tcBorders>
          </w:tcPr>
          <w:p w14:paraId="301CB253" w14:textId="77777777" w:rsidR="00EF57FF" w:rsidRPr="00E83899" w:rsidRDefault="00EF57FF" w:rsidP="00EF57FF">
            <w:pPr>
              <w:widowControl w:val="0"/>
              <w:spacing w:after="0" w:line="276" w:lineRule="auto"/>
              <w:rPr>
                <w:rFonts w:cs="Arial"/>
                <w:szCs w:val="22"/>
                <w:lang w:val="en-GB" w:eastAsia="en-US" w:bidi="ar-SA"/>
              </w:rPr>
            </w:pPr>
            <w:r w:rsidRPr="00D60F26">
              <w:rPr>
                <w:rFonts w:eastAsia="Calibri" w:cs="Arial"/>
                <w:color w:val="000000"/>
                <w:szCs w:val="22"/>
                <w:lang w:val="en-GB" w:eastAsia="en-US" w:bidi="ar-SA"/>
              </w:rPr>
              <w:t>Licensed Party Assurance Provider</w:t>
            </w:r>
          </w:p>
        </w:tc>
        <w:tc>
          <w:tcPr>
            <w:tcW w:w="1559" w:type="dxa"/>
            <w:tcBorders>
              <w:top w:val="nil"/>
              <w:left w:val="nil"/>
              <w:bottom w:val="single" w:sz="8" w:space="0" w:color="696969"/>
              <w:right w:val="single" w:sz="8" w:space="0" w:color="696969"/>
            </w:tcBorders>
          </w:tcPr>
          <w:p w14:paraId="57F1F6C3" w14:textId="77777777" w:rsidR="00EF57FF" w:rsidRPr="00E83899" w:rsidRDefault="00EF57FF" w:rsidP="00EF57FF">
            <w:pPr>
              <w:widowControl w:val="0"/>
              <w:spacing w:after="0" w:line="276" w:lineRule="auto"/>
              <w:rPr>
                <w:rFonts w:cs="Arial"/>
                <w:szCs w:val="22"/>
                <w:lang w:val="en-GB" w:eastAsia="en-US" w:bidi="ar-SA"/>
              </w:rPr>
            </w:pPr>
            <w:r w:rsidRPr="00D60F26">
              <w:rPr>
                <w:rFonts w:eastAsia="Calibri" w:cs="Arial"/>
                <w:szCs w:val="22"/>
                <w:lang w:val="en-GB" w:eastAsia="en-US" w:bidi="ar-SA"/>
              </w:rPr>
              <w:t> </w:t>
            </w:r>
          </w:p>
        </w:tc>
        <w:tc>
          <w:tcPr>
            <w:tcW w:w="4678" w:type="dxa"/>
            <w:tcBorders>
              <w:top w:val="nil"/>
              <w:left w:val="nil"/>
              <w:bottom w:val="single" w:sz="8" w:space="0" w:color="696969"/>
              <w:right w:val="single" w:sz="8" w:space="0" w:color="696969"/>
            </w:tcBorders>
          </w:tcPr>
          <w:p w14:paraId="78948428" w14:textId="77777777" w:rsidR="00EF57FF" w:rsidRPr="00E83899" w:rsidRDefault="00EF57FF" w:rsidP="00EF57FF">
            <w:pPr>
              <w:widowControl w:val="0"/>
              <w:spacing w:after="0" w:line="276" w:lineRule="auto"/>
              <w:rPr>
                <w:rFonts w:cs="Arial"/>
                <w:szCs w:val="22"/>
                <w:lang w:val="en-GB" w:eastAsia="en-US" w:bidi="ar-SA"/>
              </w:rPr>
            </w:pPr>
            <w:r w:rsidRPr="00D60F26">
              <w:rPr>
                <w:rFonts w:eastAsia="Calibri" w:cs="Arial"/>
                <w:color w:val="000000"/>
                <w:szCs w:val="22"/>
                <w:lang w:val="en-GB" w:eastAsia="en-US" w:bidi="ar-SA"/>
              </w:rPr>
              <w:t>means the assurance function provided or procured by the Authority to provide assurance on the activities of Suppliers, Shippers, Gas Transporters, and Electricity Distribution Network Operators.</w:t>
            </w:r>
          </w:p>
        </w:tc>
      </w:tr>
      <w:tr w:rsidR="00EF57FF" w:rsidRPr="00E83899" w14:paraId="42870C10" w14:textId="77777777" w:rsidTr="0084101E">
        <w:tc>
          <w:tcPr>
            <w:tcW w:w="3109" w:type="dxa"/>
            <w:tcBorders>
              <w:top w:val="nil"/>
              <w:left w:val="single" w:sz="8" w:space="0" w:color="696969"/>
              <w:bottom w:val="single" w:sz="8" w:space="0" w:color="696969"/>
              <w:right w:val="single" w:sz="8" w:space="0" w:color="696969"/>
            </w:tcBorders>
          </w:tcPr>
          <w:p w14:paraId="10E70737" w14:textId="77777777" w:rsidR="00EF57FF" w:rsidRPr="00E83899" w:rsidRDefault="00EF57FF" w:rsidP="00EF57FF">
            <w:pPr>
              <w:widowControl w:val="0"/>
              <w:spacing w:after="0" w:line="276" w:lineRule="auto"/>
              <w:rPr>
                <w:rFonts w:cs="Arial"/>
                <w:szCs w:val="22"/>
                <w:lang w:val="en-GB" w:eastAsia="en-US" w:bidi="ar-SA"/>
              </w:rPr>
            </w:pPr>
            <w:r w:rsidRPr="00D60F26">
              <w:rPr>
                <w:rFonts w:eastAsia="Calibri" w:cs="Arial"/>
                <w:color w:val="000000"/>
                <w:szCs w:val="22"/>
                <w:lang w:val="en-GB" w:eastAsia="en-US" w:bidi="ar-SA"/>
              </w:rPr>
              <w:t>Line Loss Factor Class</w:t>
            </w:r>
          </w:p>
        </w:tc>
        <w:tc>
          <w:tcPr>
            <w:tcW w:w="1559" w:type="dxa"/>
            <w:tcBorders>
              <w:top w:val="nil"/>
              <w:left w:val="nil"/>
              <w:bottom w:val="single" w:sz="8" w:space="0" w:color="696969"/>
              <w:right w:val="single" w:sz="8" w:space="0" w:color="696969"/>
            </w:tcBorders>
          </w:tcPr>
          <w:p w14:paraId="0A0C938A" w14:textId="77777777" w:rsidR="00EF57FF" w:rsidRPr="00E83899" w:rsidRDefault="00EF57FF" w:rsidP="00EF57FF">
            <w:pPr>
              <w:widowControl w:val="0"/>
              <w:spacing w:after="0" w:line="276" w:lineRule="auto"/>
              <w:rPr>
                <w:rFonts w:cs="Arial"/>
                <w:szCs w:val="22"/>
                <w:lang w:val="en-GB" w:eastAsia="en-US" w:bidi="ar-SA"/>
              </w:rPr>
            </w:pPr>
            <w:r w:rsidRPr="00D60F26">
              <w:rPr>
                <w:rFonts w:eastAsia="Calibri" w:cs="Arial"/>
                <w:color w:val="000000"/>
                <w:szCs w:val="22"/>
                <w:lang w:val="en-GB" w:eastAsia="en-US" w:bidi="ar-SA"/>
              </w:rPr>
              <w:t>LLFC</w:t>
            </w:r>
          </w:p>
        </w:tc>
        <w:tc>
          <w:tcPr>
            <w:tcW w:w="4678" w:type="dxa"/>
            <w:tcBorders>
              <w:top w:val="nil"/>
              <w:left w:val="nil"/>
              <w:bottom w:val="single" w:sz="8" w:space="0" w:color="696969"/>
              <w:right w:val="single" w:sz="8" w:space="0" w:color="696969"/>
            </w:tcBorders>
          </w:tcPr>
          <w:p w14:paraId="1F84BE58" w14:textId="77777777" w:rsidR="00EF57FF" w:rsidRPr="00E83899" w:rsidRDefault="00EF57FF" w:rsidP="00EF57FF">
            <w:pPr>
              <w:widowControl w:val="0"/>
              <w:spacing w:after="0" w:line="276" w:lineRule="auto"/>
              <w:rPr>
                <w:rFonts w:cs="Arial"/>
                <w:szCs w:val="22"/>
                <w:lang w:val="en-GB" w:eastAsia="en-US" w:bidi="ar-SA"/>
              </w:rPr>
            </w:pPr>
            <w:r w:rsidRPr="00D60F26">
              <w:rPr>
                <w:rFonts w:eastAsia="Calibri" w:cs="Arial"/>
                <w:color w:val="000000"/>
                <w:szCs w:val="22"/>
                <w:lang w:val="en-GB" w:eastAsia="en-US" w:bidi="ar-SA"/>
              </w:rPr>
              <w:t>means a three character alphanumeric code which is used by Distribution System Operators to categorise customer types and voltage levels.</w:t>
            </w:r>
          </w:p>
        </w:tc>
      </w:tr>
      <w:tr w:rsidR="00EF57FF" w:rsidRPr="00E83899" w14:paraId="45EA6F3E" w14:textId="77777777" w:rsidTr="0084101E">
        <w:tc>
          <w:tcPr>
            <w:tcW w:w="3109" w:type="dxa"/>
            <w:tcBorders>
              <w:top w:val="nil"/>
              <w:left w:val="single" w:sz="8" w:space="0" w:color="696969"/>
              <w:bottom w:val="single" w:sz="8" w:space="0" w:color="696969"/>
              <w:right w:val="single" w:sz="8" w:space="0" w:color="696969"/>
            </w:tcBorders>
          </w:tcPr>
          <w:p w14:paraId="51E69056" w14:textId="77777777" w:rsidR="00EF57FF" w:rsidRPr="00E83899" w:rsidRDefault="00EF57FF" w:rsidP="00EF57FF">
            <w:pPr>
              <w:widowControl w:val="0"/>
              <w:spacing w:after="0" w:line="276" w:lineRule="auto"/>
              <w:rPr>
                <w:rFonts w:cs="Arial"/>
                <w:szCs w:val="22"/>
                <w:lang w:val="en-GB" w:eastAsia="en-US" w:bidi="ar-SA"/>
              </w:rPr>
            </w:pPr>
            <w:r w:rsidRPr="00D60F26">
              <w:rPr>
                <w:rFonts w:eastAsia="Calibri" w:cs="Arial"/>
                <w:color w:val="000000"/>
                <w:szCs w:val="22"/>
                <w:lang w:val="en-GB" w:eastAsia="en-US" w:bidi="ar-SA"/>
              </w:rPr>
              <w:t>Live Proving</w:t>
            </w:r>
          </w:p>
        </w:tc>
        <w:tc>
          <w:tcPr>
            <w:tcW w:w="1559" w:type="dxa"/>
            <w:tcBorders>
              <w:top w:val="nil"/>
              <w:left w:val="nil"/>
              <w:bottom w:val="single" w:sz="8" w:space="0" w:color="696969"/>
              <w:right w:val="single" w:sz="8" w:space="0" w:color="696969"/>
            </w:tcBorders>
          </w:tcPr>
          <w:p w14:paraId="153C1ADF" w14:textId="77777777" w:rsidR="00EF57FF" w:rsidRPr="00E83899" w:rsidRDefault="00EF57FF" w:rsidP="00EF57FF">
            <w:pPr>
              <w:widowControl w:val="0"/>
              <w:spacing w:after="0" w:line="276" w:lineRule="auto"/>
              <w:rPr>
                <w:rFonts w:cs="Arial"/>
                <w:szCs w:val="22"/>
                <w:lang w:val="en-GB" w:eastAsia="en-US" w:bidi="ar-SA"/>
              </w:rPr>
            </w:pPr>
            <w:r w:rsidRPr="00D60F26">
              <w:rPr>
                <w:rFonts w:eastAsia="Calibri" w:cs="Arial"/>
                <w:szCs w:val="22"/>
                <w:lang w:val="en-GB" w:eastAsia="en-US" w:bidi="ar-SA"/>
              </w:rPr>
              <w:t> </w:t>
            </w:r>
          </w:p>
        </w:tc>
        <w:tc>
          <w:tcPr>
            <w:tcW w:w="4678" w:type="dxa"/>
            <w:tcBorders>
              <w:top w:val="nil"/>
              <w:left w:val="nil"/>
              <w:bottom w:val="single" w:sz="8" w:space="0" w:color="696969"/>
              <w:right w:val="single" w:sz="8" w:space="0" w:color="696969"/>
            </w:tcBorders>
          </w:tcPr>
          <w:p w14:paraId="3DDF9881" w14:textId="77777777" w:rsidR="00EF57FF" w:rsidRPr="00E83899" w:rsidRDefault="00EF57FF" w:rsidP="00EF57FF">
            <w:pPr>
              <w:widowControl w:val="0"/>
              <w:spacing w:after="0" w:line="276" w:lineRule="auto"/>
              <w:rPr>
                <w:rFonts w:cs="Arial"/>
                <w:szCs w:val="22"/>
                <w:lang w:val="en-GB" w:eastAsia="en-US" w:bidi="ar-SA"/>
              </w:rPr>
            </w:pPr>
            <w:r w:rsidRPr="00D60F26">
              <w:rPr>
                <w:rFonts w:eastAsia="Calibri" w:cs="Arial"/>
                <w:color w:val="000000"/>
                <w:szCs w:val="22"/>
                <w:lang w:val="en-GB" w:eastAsia="en-US" w:bidi="ar-SA"/>
              </w:rPr>
              <w:t>has the meaning given in Paragraph 4.27 of the Transition Schedule.</w:t>
            </w:r>
          </w:p>
        </w:tc>
      </w:tr>
      <w:tr w:rsidR="00EF57FF" w:rsidRPr="00E83899" w14:paraId="08247BB8" w14:textId="77777777" w:rsidTr="0084101E">
        <w:tc>
          <w:tcPr>
            <w:tcW w:w="3109" w:type="dxa"/>
            <w:tcBorders>
              <w:top w:val="nil"/>
              <w:left w:val="single" w:sz="8" w:space="0" w:color="696969"/>
              <w:bottom w:val="single" w:sz="8" w:space="0" w:color="696969"/>
              <w:right w:val="single" w:sz="8" w:space="0" w:color="696969"/>
            </w:tcBorders>
          </w:tcPr>
          <w:p w14:paraId="4DBA8A52" w14:textId="77777777" w:rsidR="00EF57FF" w:rsidRPr="00E83899" w:rsidRDefault="00EF57FF" w:rsidP="00EF57FF">
            <w:pPr>
              <w:widowControl w:val="0"/>
              <w:spacing w:after="0" w:line="276" w:lineRule="auto"/>
              <w:rPr>
                <w:rFonts w:cs="Arial"/>
                <w:szCs w:val="22"/>
                <w:lang w:val="en-GB" w:eastAsia="en-US" w:bidi="ar-SA"/>
              </w:rPr>
            </w:pPr>
            <w:r w:rsidRPr="00D60F26">
              <w:rPr>
                <w:rFonts w:eastAsia="Calibri" w:cs="Arial"/>
                <w:color w:val="000000"/>
                <w:szCs w:val="22"/>
                <w:lang w:val="en-GB" w:eastAsia="en-US" w:bidi="ar-SA"/>
              </w:rPr>
              <w:t>Local Time</w:t>
            </w:r>
          </w:p>
        </w:tc>
        <w:tc>
          <w:tcPr>
            <w:tcW w:w="1559" w:type="dxa"/>
            <w:tcBorders>
              <w:top w:val="nil"/>
              <w:left w:val="nil"/>
              <w:bottom w:val="single" w:sz="8" w:space="0" w:color="696969"/>
              <w:right w:val="single" w:sz="8" w:space="0" w:color="696969"/>
            </w:tcBorders>
          </w:tcPr>
          <w:p w14:paraId="08593BBE" w14:textId="77777777" w:rsidR="00EF57FF" w:rsidRPr="00E83899" w:rsidRDefault="00EF57FF" w:rsidP="00EF57FF">
            <w:pPr>
              <w:widowControl w:val="0"/>
              <w:spacing w:after="0" w:line="276" w:lineRule="auto"/>
              <w:rPr>
                <w:rFonts w:cs="Arial"/>
                <w:szCs w:val="22"/>
                <w:lang w:val="en-GB" w:eastAsia="en-US" w:bidi="ar-SA"/>
              </w:rPr>
            </w:pPr>
            <w:r w:rsidRPr="00D60F26">
              <w:rPr>
                <w:rFonts w:eastAsia="Calibri" w:cs="Arial"/>
                <w:szCs w:val="22"/>
                <w:lang w:val="en-GB" w:eastAsia="en-US" w:bidi="ar-SA"/>
              </w:rPr>
              <w:t> </w:t>
            </w:r>
          </w:p>
        </w:tc>
        <w:tc>
          <w:tcPr>
            <w:tcW w:w="4678" w:type="dxa"/>
            <w:tcBorders>
              <w:top w:val="nil"/>
              <w:left w:val="nil"/>
              <w:bottom w:val="single" w:sz="8" w:space="0" w:color="696969"/>
              <w:right w:val="single" w:sz="8" w:space="0" w:color="696969"/>
            </w:tcBorders>
          </w:tcPr>
          <w:p w14:paraId="6255943B" w14:textId="77777777" w:rsidR="00EF57FF" w:rsidRPr="00E83899" w:rsidRDefault="00EF57FF" w:rsidP="00EF57FF">
            <w:pPr>
              <w:widowControl w:val="0"/>
              <w:spacing w:after="0" w:line="276" w:lineRule="auto"/>
              <w:rPr>
                <w:rFonts w:cs="Arial"/>
                <w:szCs w:val="22"/>
                <w:lang w:val="en-GB" w:eastAsia="en-US" w:bidi="ar-SA"/>
              </w:rPr>
            </w:pPr>
            <w:r w:rsidRPr="00D60F26">
              <w:rPr>
                <w:rFonts w:eastAsia="Calibri" w:cs="Arial"/>
                <w:color w:val="000000"/>
                <w:szCs w:val="22"/>
                <w:lang w:val="en-GB" w:eastAsia="en-US" w:bidi="ar-SA"/>
              </w:rPr>
              <w:t>means Greenwich Mean Time (GMT) for the winter period and British Summer Time (BST) for the summer period.</w:t>
            </w:r>
          </w:p>
        </w:tc>
      </w:tr>
      <w:tr w:rsidR="00EF57FF" w:rsidRPr="00E83899" w14:paraId="07127074" w14:textId="77777777" w:rsidTr="0084101E">
        <w:tc>
          <w:tcPr>
            <w:tcW w:w="3109" w:type="dxa"/>
            <w:tcBorders>
              <w:top w:val="nil"/>
              <w:left w:val="single" w:sz="8" w:space="0" w:color="696969"/>
              <w:bottom w:val="single" w:sz="8" w:space="0" w:color="696969"/>
              <w:right w:val="single" w:sz="8" w:space="0" w:color="696969"/>
            </w:tcBorders>
          </w:tcPr>
          <w:p w14:paraId="7AAB04FA" w14:textId="77777777" w:rsidR="00EF57FF" w:rsidRPr="00E83899" w:rsidRDefault="00EF57FF" w:rsidP="00EF57FF">
            <w:pPr>
              <w:widowControl w:val="0"/>
              <w:spacing w:after="0" w:line="276" w:lineRule="auto"/>
              <w:rPr>
                <w:rFonts w:cs="Arial"/>
                <w:szCs w:val="22"/>
                <w:lang w:val="en-GB" w:eastAsia="en-US" w:bidi="ar-SA"/>
              </w:rPr>
            </w:pPr>
            <w:r w:rsidRPr="00D60F26">
              <w:rPr>
                <w:rFonts w:eastAsia="Calibri" w:cs="Arial"/>
                <w:color w:val="000000"/>
                <w:szCs w:val="22"/>
                <w:lang w:val="en-GB" w:eastAsia="en-US" w:bidi="ar-SA"/>
              </w:rPr>
              <w:t>Location</w:t>
            </w:r>
          </w:p>
        </w:tc>
        <w:tc>
          <w:tcPr>
            <w:tcW w:w="1559" w:type="dxa"/>
            <w:tcBorders>
              <w:top w:val="nil"/>
              <w:left w:val="nil"/>
              <w:bottom w:val="single" w:sz="8" w:space="0" w:color="696969"/>
              <w:right w:val="single" w:sz="8" w:space="0" w:color="696969"/>
            </w:tcBorders>
          </w:tcPr>
          <w:p w14:paraId="0DEAE16F" w14:textId="77777777" w:rsidR="00EF57FF" w:rsidRPr="00E83899" w:rsidRDefault="00EF57FF" w:rsidP="00EF57FF">
            <w:pPr>
              <w:widowControl w:val="0"/>
              <w:spacing w:after="0" w:line="276" w:lineRule="auto"/>
              <w:rPr>
                <w:rFonts w:cs="Arial"/>
                <w:szCs w:val="22"/>
                <w:lang w:val="en-GB" w:eastAsia="en-US" w:bidi="ar-SA"/>
              </w:rPr>
            </w:pPr>
            <w:r w:rsidRPr="00D60F26">
              <w:rPr>
                <w:rFonts w:eastAsia="Calibri" w:cs="Arial"/>
                <w:szCs w:val="22"/>
                <w:lang w:val="en-GB" w:eastAsia="en-US" w:bidi="ar-SA"/>
              </w:rPr>
              <w:t> </w:t>
            </w:r>
          </w:p>
        </w:tc>
        <w:tc>
          <w:tcPr>
            <w:tcW w:w="4678" w:type="dxa"/>
            <w:tcBorders>
              <w:top w:val="nil"/>
              <w:left w:val="nil"/>
              <w:bottom w:val="single" w:sz="8" w:space="0" w:color="696969"/>
              <w:right w:val="single" w:sz="8" w:space="0" w:color="696969"/>
            </w:tcBorders>
          </w:tcPr>
          <w:p w14:paraId="06D7277C" w14:textId="77777777" w:rsidR="00EF57FF" w:rsidRPr="00E83899" w:rsidRDefault="00EF57FF" w:rsidP="00EF57FF">
            <w:pPr>
              <w:widowControl w:val="0"/>
              <w:spacing w:after="0" w:line="276" w:lineRule="auto"/>
              <w:rPr>
                <w:rFonts w:cs="Arial"/>
                <w:szCs w:val="22"/>
                <w:lang w:val="en-GB" w:eastAsia="en-US" w:bidi="ar-SA"/>
              </w:rPr>
            </w:pPr>
            <w:r w:rsidRPr="00D60F26">
              <w:rPr>
                <w:rFonts w:eastAsia="Calibri" w:cs="Arial"/>
                <w:color w:val="000000"/>
                <w:szCs w:val="22"/>
                <w:lang w:val="en-GB" w:eastAsia="en-US" w:bidi="ar-SA"/>
              </w:rPr>
              <w:t>means a dwelling, house, flat, shop, office, building, facility, structure or other premises in Great Britain, together with its land and outbuildings. A Location can be identified by an address conforming to British Standard BS 7666 (Spatial datasets for geographical referencing).</w:t>
            </w:r>
          </w:p>
        </w:tc>
      </w:tr>
      <w:tr w:rsidR="00EF57FF" w:rsidRPr="00E83899" w14:paraId="06DD0AF9" w14:textId="77777777" w:rsidTr="0084101E">
        <w:tc>
          <w:tcPr>
            <w:tcW w:w="3109" w:type="dxa"/>
            <w:tcBorders>
              <w:top w:val="nil"/>
              <w:left w:val="single" w:sz="8" w:space="0" w:color="696969"/>
              <w:bottom w:val="single" w:sz="8" w:space="0" w:color="696969"/>
              <w:right w:val="single" w:sz="8" w:space="0" w:color="696969"/>
            </w:tcBorders>
          </w:tcPr>
          <w:p w14:paraId="6970D2A7" w14:textId="77777777" w:rsidR="00EF57FF" w:rsidRPr="00E83899" w:rsidRDefault="00EF57FF" w:rsidP="00EF57FF">
            <w:pPr>
              <w:widowControl w:val="0"/>
              <w:spacing w:after="0" w:line="276" w:lineRule="auto"/>
              <w:rPr>
                <w:rFonts w:cs="Arial"/>
                <w:szCs w:val="22"/>
                <w:lang w:val="en-GB" w:eastAsia="en-US" w:bidi="ar-SA"/>
              </w:rPr>
            </w:pPr>
            <w:r w:rsidRPr="00D60F26">
              <w:rPr>
                <w:rFonts w:eastAsia="Calibri" w:cs="Arial"/>
                <w:color w:val="000000"/>
                <w:szCs w:val="22"/>
                <w:lang w:val="en-GB" w:eastAsia="en-US" w:bidi="ar-SA"/>
              </w:rPr>
              <w:t>Losing Shipper</w:t>
            </w:r>
          </w:p>
        </w:tc>
        <w:tc>
          <w:tcPr>
            <w:tcW w:w="1559" w:type="dxa"/>
            <w:tcBorders>
              <w:top w:val="nil"/>
              <w:left w:val="nil"/>
              <w:bottom w:val="single" w:sz="8" w:space="0" w:color="696969"/>
              <w:right w:val="single" w:sz="8" w:space="0" w:color="696969"/>
            </w:tcBorders>
          </w:tcPr>
          <w:p w14:paraId="284E3992" w14:textId="77777777" w:rsidR="00EF57FF" w:rsidRPr="00E83899" w:rsidRDefault="00EF57FF" w:rsidP="00EF57FF">
            <w:pPr>
              <w:widowControl w:val="0"/>
              <w:spacing w:after="0" w:line="276" w:lineRule="auto"/>
              <w:rPr>
                <w:rFonts w:cs="Arial"/>
                <w:szCs w:val="22"/>
                <w:lang w:val="en-GB" w:eastAsia="en-US" w:bidi="ar-SA"/>
              </w:rPr>
            </w:pPr>
            <w:r w:rsidRPr="00D60F26">
              <w:rPr>
                <w:rFonts w:eastAsia="Calibri" w:cs="Arial"/>
                <w:szCs w:val="22"/>
                <w:lang w:val="en-GB" w:eastAsia="en-US" w:bidi="ar-SA"/>
              </w:rPr>
              <w:t> </w:t>
            </w:r>
          </w:p>
        </w:tc>
        <w:tc>
          <w:tcPr>
            <w:tcW w:w="4678" w:type="dxa"/>
            <w:tcBorders>
              <w:top w:val="nil"/>
              <w:left w:val="nil"/>
              <w:bottom w:val="single" w:sz="8" w:space="0" w:color="696969"/>
              <w:right w:val="single" w:sz="8" w:space="0" w:color="696969"/>
            </w:tcBorders>
          </w:tcPr>
          <w:p w14:paraId="5C0354E7" w14:textId="77777777" w:rsidR="00EF57FF" w:rsidRPr="00E83899" w:rsidRDefault="00EF57FF" w:rsidP="00EF57FF">
            <w:pPr>
              <w:widowControl w:val="0"/>
              <w:spacing w:after="0" w:line="276" w:lineRule="auto"/>
              <w:rPr>
                <w:rFonts w:cs="Arial"/>
                <w:szCs w:val="22"/>
                <w:lang w:val="en-GB" w:eastAsia="en-US" w:bidi="ar-SA"/>
              </w:rPr>
            </w:pPr>
            <w:r w:rsidRPr="00D60F26">
              <w:rPr>
                <w:rFonts w:eastAsia="Calibri" w:cs="Arial"/>
                <w:color w:val="000000"/>
                <w:szCs w:val="22"/>
                <w:lang w:val="en-GB" w:eastAsia="en-US" w:bidi="ar-SA"/>
              </w:rPr>
              <w:t>means the Shipper nominated by the Losing Supplier (or, for a Change of Shipper Request, the incumbent Shipper at the time of the Change of Shipper Request).</w:t>
            </w:r>
          </w:p>
        </w:tc>
      </w:tr>
      <w:tr w:rsidR="00EF57FF" w:rsidRPr="00E83899" w14:paraId="6ED3AE0F" w14:textId="77777777" w:rsidTr="0084101E">
        <w:tc>
          <w:tcPr>
            <w:tcW w:w="3109" w:type="dxa"/>
            <w:tcBorders>
              <w:top w:val="nil"/>
              <w:left w:val="single" w:sz="8" w:space="0" w:color="696969"/>
              <w:bottom w:val="single" w:sz="8" w:space="0" w:color="696969"/>
              <w:right w:val="single" w:sz="8" w:space="0" w:color="696969"/>
            </w:tcBorders>
          </w:tcPr>
          <w:p w14:paraId="68FA98E5" w14:textId="77777777" w:rsidR="00EF57FF" w:rsidRPr="00E83899" w:rsidRDefault="00EF57FF" w:rsidP="00EF57FF">
            <w:pPr>
              <w:widowControl w:val="0"/>
              <w:spacing w:after="0" w:line="276" w:lineRule="auto"/>
              <w:rPr>
                <w:rFonts w:cs="Arial"/>
                <w:szCs w:val="22"/>
                <w:lang w:val="en-GB" w:eastAsia="en-US" w:bidi="ar-SA"/>
              </w:rPr>
            </w:pPr>
            <w:r w:rsidRPr="00D60F26">
              <w:rPr>
                <w:rFonts w:eastAsia="Calibri" w:cs="Arial"/>
                <w:color w:val="000000"/>
                <w:szCs w:val="22"/>
                <w:lang w:val="en-GB" w:eastAsia="en-US" w:bidi="ar-SA"/>
              </w:rPr>
              <w:t>Losing Supplier</w:t>
            </w:r>
          </w:p>
        </w:tc>
        <w:tc>
          <w:tcPr>
            <w:tcW w:w="1559" w:type="dxa"/>
            <w:tcBorders>
              <w:top w:val="nil"/>
              <w:left w:val="nil"/>
              <w:bottom w:val="single" w:sz="8" w:space="0" w:color="696969"/>
              <w:right w:val="single" w:sz="8" w:space="0" w:color="696969"/>
            </w:tcBorders>
          </w:tcPr>
          <w:p w14:paraId="70C869FF" w14:textId="77777777" w:rsidR="00EF57FF" w:rsidRPr="00E83899" w:rsidRDefault="00EF57FF" w:rsidP="00EF57FF">
            <w:pPr>
              <w:widowControl w:val="0"/>
              <w:spacing w:after="0" w:line="276" w:lineRule="auto"/>
              <w:rPr>
                <w:rFonts w:cs="Arial"/>
                <w:szCs w:val="22"/>
                <w:lang w:val="en-GB" w:eastAsia="en-US" w:bidi="ar-SA"/>
              </w:rPr>
            </w:pPr>
            <w:r w:rsidRPr="00D60F26">
              <w:rPr>
                <w:rFonts w:eastAsia="Calibri" w:cs="Arial"/>
                <w:szCs w:val="22"/>
                <w:lang w:val="en-GB" w:eastAsia="en-US" w:bidi="ar-SA"/>
              </w:rPr>
              <w:t> </w:t>
            </w:r>
          </w:p>
        </w:tc>
        <w:tc>
          <w:tcPr>
            <w:tcW w:w="4678" w:type="dxa"/>
            <w:tcBorders>
              <w:top w:val="nil"/>
              <w:left w:val="nil"/>
              <w:bottom w:val="single" w:sz="8" w:space="0" w:color="696969"/>
              <w:right w:val="single" w:sz="8" w:space="0" w:color="696969"/>
            </w:tcBorders>
          </w:tcPr>
          <w:p w14:paraId="53974F8D" w14:textId="77777777" w:rsidR="00EF57FF" w:rsidRPr="00E83899" w:rsidRDefault="00EF57FF" w:rsidP="00EF57FF">
            <w:pPr>
              <w:widowControl w:val="0"/>
              <w:spacing w:after="0" w:line="276" w:lineRule="auto"/>
              <w:rPr>
                <w:rFonts w:cs="Arial"/>
                <w:szCs w:val="22"/>
                <w:lang w:val="en-GB" w:eastAsia="en-US" w:bidi="ar-SA"/>
              </w:rPr>
            </w:pPr>
            <w:r w:rsidRPr="00D60F26">
              <w:rPr>
                <w:rFonts w:eastAsia="Calibri" w:cs="Arial"/>
                <w:color w:val="000000"/>
                <w:szCs w:val="22"/>
                <w:lang w:val="en-GB" w:eastAsia="en-US" w:bidi="ar-SA"/>
              </w:rPr>
              <w:t>means, in relation to a proposed Switch (or Switch), the Energy Supplier which will cease to be the Registered Supplier at an RMP as a result of that proposed Switch (or which has ceased to be the Registered Supplier as a result of that Switch).</w:t>
            </w:r>
          </w:p>
        </w:tc>
      </w:tr>
      <w:tr w:rsidR="00EF57FF" w:rsidRPr="00E83899" w14:paraId="6CBAAD8A" w14:textId="77777777" w:rsidTr="0084101E">
        <w:tc>
          <w:tcPr>
            <w:tcW w:w="3109" w:type="dxa"/>
            <w:tcBorders>
              <w:top w:val="nil"/>
              <w:left w:val="single" w:sz="8" w:space="0" w:color="696969"/>
              <w:bottom w:val="single" w:sz="8" w:space="0" w:color="696969"/>
              <w:right w:val="single" w:sz="8" w:space="0" w:color="696969"/>
            </w:tcBorders>
          </w:tcPr>
          <w:p w14:paraId="49C96D7C" w14:textId="77777777" w:rsidR="00EF57FF" w:rsidRPr="00E83899" w:rsidRDefault="00EF57FF" w:rsidP="00EF57FF">
            <w:pPr>
              <w:widowControl w:val="0"/>
              <w:spacing w:after="0" w:line="276" w:lineRule="auto"/>
              <w:rPr>
                <w:rFonts w:cs="Arial"/>
                <w:szCs w:val="22"/>
                <w:lang w:val="en-GB" w:eastAsia="en-US" w:bidi="ar-SA"/>
              </w:rPr>
            </w:pPr>
            <w:r w:rsidRPr="00D60F26">
              <w:rPr>
                <w:rFonts w:eastAsia="Calibri" w:cs="Arial"/>
                <w:color w:val="000000"/>
                <w:szCs w:val="22"/>
                <w:lang w:val="en-GB" w:eastAsia="en-US" w:bidi="ar-SA"/>
              </w:rPr>
              <w:t>Losing Supplier Agent</w:t>
            </w:r>
          </w:p>
        </w:tc>
        <w:tc>
          <w:tcPr>
            <w:tcW w:w="1559" w:type="dxa"/>
            <w:tcBorders>
              <w:top w:val="nil"/>
              <w:left w:val="nil"/>
              <w:bottom w:val="single" w:sz="8" w:space="0" w:color="696969"/>
              <w:right w:val="single" w:sz="8" w:space="0" w:color="696969"/>
            </w:tcBorders>
          </w:tcPr>
          <w:p w14:paraId="4F7A0796" w14:textId="77777777" w:rsidR="00EF57FF" w:rsidRPr="00E83899" w:rsidRDefault="00EF57FF" w:rsidP="00EF57FF">
            <w:pPr>
              <w:widowControl w:val="0"/>
              <w:spacing w:after="0" w:line="276" w:lineRule="auto"/>
              <w:rPr>
                <w:rFonts w:cs="Arial"/>
                <w:szCs w:val="22"/>
                <w:lang w:val="en-GB" w:eastAsia="en-US" w:bidi="ar-SA"/>
              </w:rPr>
            </w:pPr>
            <w:r w:rsidRPr="00D60F26">
              <w:rPr>
                <w:rFonts w:eastAsia="Calibri" w:cs="Arial"/>
                <w:szCs w:val="22"/>
                <w:lang w:val="en-GB" w:eastAsia="en-US" w:bidi="ar-SA"/>
              </w:rPr>
              <w:t> </w:t>
            </w:r>
          </w:p>
        </w:tc>
        <w:tc>
          <w:tcPr>
            <w:tcW w:w="4678" w:type="dxa"/>
            <w:tcBorders>
              <w:top w:val="nil"/>
              <w:left w:val="nil"/>
              <w:bottom w:val="single" w:sz="8" w:space="0" w:color="696969"/>
              <w:right w:val="single" w:sz="8" w:space="0" w:color="696969"/>
            </w:tcBorders>
          </w:tcPr>
          <w:p w14:paraId="1781E1A8" w14:textId="6A295D9A" w:rsidR="00EF57FF" w:rsidRPr="00E83899" w:rsidRDefault="00EF57FF" w:rsidP="00EF57FF">
            <w:pPr>
              <w:widowControl w:val="0"/>
              <w:spacing w:after="0" w:line="276" w:lineRule="auto"/>
              <w:rPr>
                <w:rFonts w:cs="Arial"/>
                <w:szCs w:val="22"/>
                <w:lang w:val="en-GB" w:eastAsia="en-US" w:bidi="ar-SA"/>
              </w:rPr>
            </w:pPr>
            <w:r w:rsidRPr="00D60F26">
              <w:rPr>
                <w:rFonts w:eastAsia="Calibri" w:cs="Arial"/>
                <w:color w:val="000000"/>
                <w:szCs w:val="22"/>
                <w:lang w:val="en-GB" w:eastAsia="en-US" w:bidi="ar-SA"/>
              </w:rPr>
              <w:t>means the Supplier Agent Appointed by the Losing Supplier (and "Losing DC", "Losing DA"</w:t>
            </w:r>
            <w:r w:rsidR="00056449">
              <w:rPr>
                <w:rFonts w:eastAsia="Calibri" w:cs="Arial"/>
                <w:color w:val="000000"/>
                <w:szCs w:val="22"/>
                <w:lang w:val="en-GB" w:eastAsia="en-US" w:bidi="ar-SA"/>
              </w:rPr>
              <w:t>,</w:t>
            </w:r>
            <w:r w:rsidRPr="00D60F26">
              <w:rPr>
                <w:rFonts w:eastAsia="Calibri" w:cs="Arial"/>
                <w:color w:val="000000"/>
                <w:szCs w:val="22"/>
                <w:lang w:val="en-GB" w:eastAsia="en-US" w:bidi="ar-SA"/>
              </w:rPr>
              <w:t xml:space="preserve"> "Losing MEM"</w:t>
            </w:r>
            <w:r w:rsidR="00215CB3">
              <w:rPr>
                <w:rFonts w:eastAsia="Calibri" w:cs="Arial"/>
                <w:color w:val="000000"/>
                <w:szCs w:val="22"/>
                <w:lang w:val="en-GB" w:eastAsia="en-US" w:bidi="ar-SA"/>
              </w:rPr>
              <w:t xml:space="preserve"> and</w:t>
            </w:r>
            <w:r w:rsidR="00056449">
              <w:rPr>
                <w:rFonts w:eastAsia="Calibri" w:cs="Arial"/>
                <w:color w:val="000000"/>
                <w:szCs w:val="22"/>
                <w:lang w:val="en-GB" w:eastAsia="en-US" w:bidi="ar-SA"/>
              </w:rPr>
              <w:t xml:space="preserve"> </w:t>
            </w:r>
            <w:r w:rsidR="008F01D8">
              <w:rPr>
                <w:rFonts w:eastAsia="Calibri" w:cs="Arial"/>
                <w:color w:val="000000"/>
                <w:szCs w:val="22"/>
                <w:lang w:val="en-GB" w:eastAsia="en-US" w:bidi="ar-SA"/>
              </w:rPr>
              <w:t>“Losing Data Service”</w:t>
            </w:r>
            <w:r w:rsidRPr="00D60F26">
              <w:rPr>
                <w:rFonts w:eastAsia="Calibri" w:cs="Arial"/>
                <w:color w:val="000000"/>
                <w:szCs w:val="22"/>
                <w:lang w:val="en-GB" w:eastAsia="en-US" w:bidi="ar-SA"/>
              </w:rPr>
              <w:t xml:space="preserve"> shall be interpreted accordingly).</w:t>
            </w:r>
          </w:p>
        </w:tc>
      </w:tr>
      <w:tr w:rsidR="00EF57FF" w:rsidRPr="00E83899" w14:paraId="25C23CCC" w14:textId="77777777" w:rsidTr="0084101E">
        <w:tc>
          <w:tcPr>
            <w:tcW w:w="3109" w:type="dxa"/>
            <w:tcBorders>
              <w:top w:val="nil"/>
              <w:left w:val="single" w:sz="8" w:space="0" w:color="696969"/>
              <w:bottom w:val="single" w:sz="8" w:space="0" w:color="696969"/>
              <w:right w:val="single" w:sz="8" w:space="0" w:color="696969"/>
            </w:tcBorders>
          </w:tcPr>
          <w:p w14:paraId="50A07A39" w14:textId="77777777" w:rsidR="00EF57FF" w:rsidRPr="00E83899" w:rsidRDefault="00EF57FF" w:rsidP="00EF57FF">
            <w:pPr>
              <w:widowControl w:val="0"/>
              <w:spacing w:after="0" w:line="276" w:lineRule="auto"/>
              <w:rPr>
                <w:rFonts w:cs="Arial"/>
                <w:szCs w:val="22"/>
                <w:lang w:val="en-GB" w:eastAsia="en-US" w:bidi="ar-SA"/>
              </w:rPr>
            </w:pPr>
            <w:r w:rsidRPr="00D60F26">
              <w:rPr>
                <w:rFonts w:eastAsia="Calibri" w:cs="Arial"/>
                <w:color w:val="000000"/>
                <w:szCs w:val="22"/>
                <w:lang w:val="en-GB" w:eastAsia="en-US" w:bidi="ar-SA"/>
              </w:rPr>
              <w:t>Low Voltage</w:t>
            </w:r>
          </w:p>
        </w:tc>
        <w:tc>
          <w:tcPr>
            <w:tcW w:w="1559" w:type="dxa"/>
            <w:tcBorders>
              <w:top w:val="nil"/>
              <w:left w:val="nil"/>
              <w:bottom w:val="single" w:sz="8" w:space="0" w:color="696969"/>
              <w:right w:val="single" w:sz="8" w:space="0" w:color="696969"/>
            </w:tcBorders>
          </w:tcPr>
          <w:p w14:paraId="377DB68C" w14:textId="77777777" w:rsidR="00EF57FF" w:rsidRPr="00E83899" w:rsidRDefault="00EF57FF" w:rsidP="00EF57FF">
            <w:pPr>
              <w:widowControl w:val="0"/>
              <w:spacing w:after="0" w:line="276" w:lineRule="auto"/>
              <w:rPr>
                <w:rFonts w:cs="Arial"/>
                <w:szCs w:val="22"/>
                <w:lang w:val="en-GB" w:eastAsia="en-US" w:bidi="ar-SA"/>
              </w:rPr>
            </w:pPr>
            <w:r w:rsidRPr="00D60F26">
              <w:rPr>
                <w:rFonts w:eastAsia="Calibri" w:cs="Arial"/>
                <w:color w:val="000000"/>
                <w:szCs w:val="22"/>
                <w:lang w:val="en-GB" w:eastAsia="en-US" w:bidi="ar-SA"/>
              </w:rPr>
              <w:t>LV</w:t>
            </w:r>
          </w:p>
        </w:tc>
        <w:tc>
          <w:tcPr>
            <w:tcW w:w="4678" w:type="dxa"/>
            <w:tcBorders>
              <w:top w:val="nil"/>
              <w:left w:val="nil"/>
              <w:bottom w:val="single" w:sz="8" w:space="0" w:color="696969"/>
              <w:right w:val="single" w:sz="8" w:space="0" w:color="696969"/>
            </w:tcBorders>
          </w:tcPr>
          <w:p w14:paraId="6CD0EA87" w14:textId="77777777" w:rsidR="00EF57FF" w:rsidRPr="00E83899" w:rsidRDefault="00EF57FF" w:rsidP="00EF57FF">
            <w:pPr>
              <w:widowControl w:val="0"/>
              <w:spacing w:after="0" w:line="276" w:lineRule="auto"/>
              <w:rPr>
                <w:rFonts w:cs="Arial"/>
                <w:szCs w:val="22"/>
                <w:lang w:val="en-GB" w:eastAsia="en-US" w:bidi="ar-SA"/>
              </w:rPr>
            </w:pPr>
            <w:r w:rsidRPr="00D60F26">
              <w:rPr>
                <w:rFonts w:eastAsia="Calibri" w:cs="Arial"/>
                <w:color w:val="000000"/>
                <w:szCs w:val="22"/>
                <w:lang w:val="en-GB" w:eastAsia="en-US" w:bidi="ar-SA"/>
              </w:rPr>
              <w:t>means either a voltage exceeding 50 volts alternating current, but not exceeding 1000 volts alternating current or exceeding 120 volts direct current but not exceeding 1500 volts direct current.</w:t>
            </w:r>
          </w:p>
        </w:tc>
      </w:tr>
      <w:tr w:rsidR="00EF57FF" w:rsidRPr="00E83899" w14:paraId="2573EC1F" w14:textId="77777777" w:rsidTr="0084101E">
        <w:tc>
          <w:tcPr>
            <w:tcW w:w="3109" w:type="dxa"/>
            <w:tcBorders>
              <w:top w:val="nil"/>
              <w:left w:val="single" w:sz="8" w:space="0" w:color="696969"/>
              <w:bottom w:val="single" w:sz="8" w:space="0" w:color="696969"/>
              <w:right w:val="single" w:sz="8" w:space="0" w:color="696969"/>
            </w:tcBorders>
          </w:tcPr>
          <w:p w14:paraId="27A32C69" w14:textId="77777777" w:rsidR="00EF57FF" w:rsidRPr="00E83899" w:rsidRDefault="00EF57FF" w:rsidP="00EF57FF">
            <w:pPr>
              <w:widowControl w:val="0"/>
              <w:spacing w:after="0" w:line="276" w:lineRule="auto"/>
              <w:rPr>
                <w:rFonts w:cs="Arial"/>
                <w:szCs w:val="22"/>
                <w:lang w:val="en-GB" w:eastAsia="en-US" w:bidi="ar-SA"/>
              </w:rPr>
            </w:pPr>
            <w:r w:rsidRPr="00D60F26">
              <w:rPr>
                <w:rFonts w:eastAsia="Calibri" w:cs="Arial"/>
                <w:color w:val="000000"/>
                <w:szCs w:val="22"/>
                <w:lang w:val="en-GB" w:eastAsia="en-US" w:bidi="ar-SA"/>
              </w:rPr>
              <w:t>LPG</w:t>
            </w:r>
          </w:p>
        </w:tc>
        <w:tc>
          <w:tcPr>
            <w:tcW w:w="1559" w:type="dxa"/>
            <w:tcBorders>
              <w:top w:val="nil"/>
              <w:left w:val="nil"/>
              <w:bottom w:val="single" w:sz="8" w:space="0" w:color="696969"/>
              <w:right w:val="single" w:sz="8" w:space="0" w:color="696969"/>
            </w:tcBorders>
          </w:tcPr>
          <w:p w14:paraId="39EB8ADE" w14:textId="77777777" w:rsidR="00EF57FF" w:rsidRPr="00E83899" w:rsidRDefault="00EF57FF" w:rsidP="00EF57FF">
            <w:pPr>
              <w:widowControl w:val="0"/>
              <w:spacing w:after="0" w:line="276" w:lineRule="auto"/>
              <w:rPr>
                <w:rFonts w:cs="Arial"/>
                <w:szCs w:val="22"/>
                <w:lang w:val="en-GB" w:eastAsia="en-US" w:bidi="ar-SA"/>
              </w:rPr>
            </w:pPr>
            <w:r w:rsidRPr="00D60F26">
              <w:rPr>
                <w:rFonts w:eastAsia="Calibri" w:cs="Arial"/>
                <w:szCs w:val="22"/>
                <w:lang w:val="en-GB" w:eastAsia="en-US" w:bidi="ar-SA"/>
              </w:rPr>
              <w:t> </w:t>
            </w:r>
          </w:p>
        </w:tc>
        <w:tc>
          <w:tcPr>
            <w:tcW w:w="4678" w:type="dxa"/>
            <w:tcBorders>
              <w:top w:val="nil"/>
              <w:left w:val="nil"/>
              <w:bottom w:val="single" w:sz="8" w:space="0" w:color="696969"/>
              <w:right w:val="single" w:sz="8" w:space="0" w:color="696969"/>
            </w:tcBorders>
          </w:tcPr>
          <w:p w14:paraId="1C3B2E82" w14:textId="77777777" w:rsidR="00EF57FF" w:rsidRPr="00E83899" w:rsidRDefault="00EF57FF" w:rsidP="00EF57FF">
            <w:pPr>
              <w:widowControl w:val="0"/>
              <w:spacing w:after="0" w:line="276" w:lineRule="auto"/>
              <w:rPr>
                <w:rFonts w:cs="Arial"/>
                <w:szCs w:val="22"/>
                <w:lang w:val="en-GB" w:eastAsia="en-US" w:bidi="ar-SA"/>
              </w:rPr>
            </w:pPr>
            <w:r w:rsidRPr="00D60F26">
              <w:rPr>
                <w:rFonts w:eastAsia="Calibri" w:cs="Arial"/>
                <w:color w:val="000000"/>
                <w:szCs w:val="22"/>
                <w:lang w:val="en-GB" w:eastAsia="en-US" w:bidi="ar-SA"/>
              </w:rPr>
              <w:t>means liquid petroleum gas.</w:t>
            </w:r>
          </w:p>
        </w:tc>
      </w:tr>
      <w:tr w:rsidR="00EF57FF" w:rsidRPr="00E83899" w14:paraId="35A9BB2F" w14:textId="77777777" w:rsidTr="0084101E">
        <w:tc>
          <w:tcPr>
            <w:tcW w:w="3109" w:type="dxa"/>
            <w:tcBorders>
              <w:top w:val="nil"/>
              <w:left w:val="single" w:sz="8" w:space="0" w:color="696969"/>
              <w:bottom w:val="single" w:sz="8" w:space="0" w:color="696969"/>
              <w:right w:val="single" w:sz="8" w:space="0" w:color="696969"/>
            </w:tcBorders>
          </w:tcPr>
          <w:p w14:paraId="6B363242" w14:textId="77777777" w:rsidR="00EF57FF" w:rsidRPr="00E83899" w:rsidRDefault="00EF57FF" w:rsidP="00EF57FF">
            <w:pPr>
              <w:widowControl w:val="0"/>
              <w:spacing w:after="0" w:line="276" w:lineRule="auto"/>
              <w:rPr>
                <w:rFonts w:cs="Arial"/>
                <w:szCs w:val="22"/>
                <w:lang w:val="en-GB" w:eastAsia="en-US" w:bidi="ar-SA"/>
              </w:rPr>
            </w:pPr>
            <w:r w:rsidRPr="00D60F26">
              <w:rPr>
                <w:rFonts w:eastAsia="Calibri" w:cs="Arial"/>
                <w:color w:val="000000"/>
                <w:szCs w:val="22"/>
                <w:lang w:val="en-GB" w:eastAsia="en-US" w:bidi="ar-SA"/>
              </w:rPr>
              <w:lastRenderedPageBreak/>
              <w:t>Maintenance of Qualification</w:t>
            </w:r>
          </w:p>
        </w:tc>
        <w:tc>
          <w:tcPr>
            <w:tcW w:w="1559" w:type="dxa"/>
            <w:tcBorders>
              <w:top w:val="nil"/>
              <w:left w:val="nil"/>
              <w:bottom w:val="single" w:sz="8" w:space="0" w:color="696969"/>
              <w:right w:val="single" w:sz="8" w:space="0" w:color="696969"/>
            </w:tcBorders>
          </w:tcPr>
          <w:p w14:paraId="1932F561" w14:textId="77777777" w:rsidR="00EF57FF" w:rsidRPr="00E83899" w:rsidRDefault="00EF57FF" w:rsidP="00EF57FF">
            <w:pPr>
              <w:widowControl w:val="0"/>
              <w:spacing w:after="0" w:line="276" w:lineRule="auto"/>
              <w:rPr>
                <w:rFonts w:cs="Arial"/>
                <w:szCs w:val="22"/>
                <w:lang w:val="en-GB" w:eastAsia="en-US" w:bidi="ar-SA"/>
              </w:rPr>
            </w:pPr>
            <w:r w:rsidRPr="00D60F26">
              <w:rPr>
                <w:rFonts w:eastAsia="Calibri" w:cs="Arial"/>
                <w:szCs w:val="22"/>
                <w:lang w:val="en-GB" w:eastAsia="en-US" w:bidi="ar-SA"/>
              </w:rPr>
              <w:t> </w:t>
            </w:r>
          </w:p>
        </w:tc>
        <w:tc>
          <w:tcPr>
            <w:tcW w:w="4678" w:type="dxa"/>
            <w:tcBorders>
              <w:top w:val="nil"/>
              <w:left w:val="nil"/>
              <w:bottom w:val="single" w:sz="8" w:space="0" w:color="696969"/>
              <w:right w:val="single" w:sz="8" w:space="0" w:color="696969"/>
            </w:tcBorders>
          </w:tcPr>
          <w:p w14:paraId="52FC5730" w14:textId="77777777" w:rsidR="00EF57FF" w:rsidRPr="00E83899" w:rsidRDefault="00EF57FF" w:rsidP="00EF57FF">
            <w:pPr>
              <w:widowControl w:val="0"/>
              <w:spacing w:after="0" w:line="276" w:lineRule="auto"/>
              <w:rPr>
                <w:rFonts w:cs="Arial"/>
                <w:szCs w:val="22"/>
                <w:lang w:val="en-GB" w:eastAsia="en-US" w:bidi="ar-SA"/>
              </w:rPr>
            </w:pPr>
            <w:r w:rsidRPr="00D60F26">
              <w:rPr>
                <w:rFonts w:eastAsia="Calibri" w:cs="Arial"/>
                <w:color w:val="000000"/>
                <w:szCs w:val="22"/>
                <w:lang w:val="en-GB" w:eastAsia="en-US" w:bidi="ar-SA"/>
              </w:rPr>
              <w:t>means the process of re-assessing a Market Participant's status as Qualified after a significant change or as part of a change or removal of Controlled Market Entry Conditions, as further described in the Qualification and Maintenance Schedule.</w:t>
            </w:r>
          </w:p>
        </w:tc>
      </w:tr>
      <w:tr w:rsidR="00EF57FF" w:rsidRPr="00E83899" w14:paraId="7F66579C" w14:textId="77777777" w:rsidTr="0084101E">
        <w:tc>
          <w:tcPr>
            <w:tcW w:w="3109" w:type="dxa"/>
            <w:tcBorders>
              <w:top w:val="nil"/>
              <w:left w:val="single" w:sz="8" w:space="0" w:color="696969"/>
              <w:bottom w:val="single" w:sz="8" w:space="0" w:color="696969"/>
              <w:right w:val="single" w:sz="8" w:space="0" w:color="696969"/>
            </w:tcBorders>
          </w:tcPr>
          <w:p w14:paraId="4B7EBF62" w14:textId="77777777" w:rsidR="00EF57FF" w:rsidRPr="00E83899" w:rsidRDefault="00EF57FF" w:rsidP="00EF57FF">
            <w:pPr>
              <w:widowControl w:val="0"/>
              <w:spacing w:after="0" w:line="276" w:lineRule="auto"/>
              <w:rPr>
                <w:rFonts w:cs="Arial"/>
                <w:szCs w:val="22"/>
                <w:lang w:val="en-GB" w:eastAsia="en-US" w:bidi="ar-SA"/>
              </w:rPr>
            </w:pPr>
            <w:r w:rsidRPr="00D60F26">
              <w:rPr>
                <w:rFonts w:eastAsia="Calibri" w:cs="Arial"/>
                <w:color w:val="000000"/>
                <w:szCs w:val="22"/>
                <w:lang w:val="en-GB" w:eastAsia="en-US" w:bidi="ar-SA"/>
              </w:rPr>
              <w:t>Major Incident Manager</w:t>
            </w:r>
          </w:p>
        </w:tc>
        <w:tc>
          <w:tcPr>
            <w:tcW w:w="1559" w:type="dxa"/>
            <w:tcBorders>
              <w:top w:val="nil"/>
              <w:left w:val="nil"/>
              <w:bottom w:val="single" w:sz="8" w:space="0" w:color="696969"/>
              <w:right w:val="single" w:sz="8" w:space="0" w:color="696969"/>
            </w:tcBorders>
          </w:tcPr>
          <w:p w14:paraId="5880ED1D" w14:textId="77777777" w:rsidR="00EF57FF" w:rsidRPr="00E83899" w:rsidRDefault="00EF57FF" w:rsidP="00EF57FF">
            <w:pPr>
              <w:widowControl w:val="0"/>
              <w:spacing w:after="0" w:line="276" w:lineRule="auto"/>
              <w:rPr>
                <w:rFonts w:cs="Arial"/>
                <w:szCs w:val="22"/>
                <w:lang w:val="en-GB" w:eastAsia="en-US" w:bidi="ar-SA"/>
              </w:rPr>
            </w:pPr>
            <w:r w:rsidRPr="00D60F26">
              <w:rPr>
                <w:rFonts w:eastAsia="Calibri" w:cs="Arial"/>
                <w:color w:val="000000"/>
                <w:szCs w:val="22"/>
                <w:lang w:val="en-GB" w:eastAsia="en-US" w:bidi="ar-SA"/>
              </w:rPr>
              <w:t>MIM</w:t>
            </w:r>
          </w:p>
        </w:tc>
        <w:tc>
          <w:tcPr>
            <w:tcW w:w="4678" w:type="dxa"/>
            <w:tcBorders>
              <w:top w:val="nil"/>
              <w:left w:val="nil"/>
              <w:bottom w:val="single" w:sz="8" w:space="0" w:color="696969"/>
              <w:right w:val="single" w:sz="8" w:space="0" w:color="696969"/>
            </w:tcBorders>
          </w:tcPr>
          <w:p w14:paraId="65155B8F" w14:textId="77777777" w:rsidR="00EF57FF" w:rsidRPr="00E83899" w:rsidRDefault="00EF57FF" w:rsidP="00EF57FF">
            <w:pPr>
              <w:widowControl w:val="0"/>
              <w:spacing w:after="0" w:line="276" w:lineRule="auto"/>
              <w:rPr>
                <w:rFonts w:cs="Arial"/>
                <w:szCs w:val="22"/>
                <w:lang w:val="en-GB" w:eastAsia="en-US" w:bidi="ar-SA"/>
              </w:rPr>
            </w:pPr>
            <w:r w:rsidRPr="00D60F26">
              <w:rPr>
                <w:rFonts w:eastAsia="Calibri" w:cs="Arial"/>
                <w:color w:val="000000"/>
                <w:szCs w:val="22"/>
                <w:lang w:val="en-GB" w:eastAsia="en-US" w:bidi="ar-SA"/>
              </w:rPr>
              <w:t>means the person described as such in the Switching Service Management Schedule.</w:t>
            </w:r>
          </w:p>
        </w:tc>
      </w:tr>
      <w:tr w:rsidR="00EF57FF" w:rsidRPr="00E83899" w14:paraId="353C1A90" w14:textId="77777777" w:rsidTr="0084101E">
        <w:tc>
          <w:tcPr>
            <w:tcW w:w="3109" w:type="dxa"/>
            <w:tcBorders>
              <w:top w:val="nil"/>
              <w:left w:val="single" w:sz="8" w:space="0" w:color="696969"/>
              <w:bottom w:val="single" w:sz="8" w:space="0" w:color="696969"/>
              <w:right w:val="single" w:sz="8" w:space="0" w:color="696969"/>
            </w:tcBorders>
          </w:tcPr>
          <w:p w14:paraId="143BF3A3" w14:textId="77777777" w:rsidR="00EF57FF" w:rsidRPr="00E83899" w:rsidRDefault="00EF57FF" w:rsidP="00EF57FF">
            <w:pPr>
              <w:widowControl w:val="0"/>
              <w:spacing w:after="0" w:line="276" w:lineRule="auto"/>
              <w:rPr>
                <w:rFonts w:cs="Arial"/>
                <w:szCs w:val="22"/>
                <w:lang w:val="en-GB" w:eastAsia="en-US" w:bidi="ar-SA"/>
              </w:rPr>
            </w:pPr>
            <w:r w:rsidRPr="00D60F26">
              <w:rPr>
                <w:rFonts w:eastAsia="Calibri" w:cs="Arial"/>
                <w:color w:val="000000"/>
                <w:szCs w:val="22"/>
                <w:lang w:val="en-GB" w:eastAsia="en-US" w:bidi="ar-SA"/>
              </w:rPr>
              <w:t>Major Switching Incident</w:t>
            </w:r>
          </w:p>
        </w:tc>
        <w:tc>
          <w:tcPr>
            <w:tcW w:w="1559" w:type="dxa"/>
            <w:tcBorders>
              <w:top w:val="nil"/>
              <w:left w:val="nil"/>
              <w:bottom w:val="single" w:sz="8" w:space="0" w:color="696969"/>
              <w:right w:val="single" w:sz="8" w:space="0" w:color="696969"/>
            </w:tcBorders>
          </w:tcPr>
          <w:p w14:paraId="5AFE6059" w14:textId="77777777" w:rsidR="00EF57FF" w:rsidRPr="00E83899" w:rsidRDefault="00EF57FF" w:rsidP="00EF57FF">
            <w:pPr>
              <w:widowControl w:val="0"/>
              <w:spacing w:after="0" w:line="276" w:lineRule="auto"/>
              <w:rPr>
                <w:rFonts w:cs="Arial"/>
                <w:szCs w:val="22"/>
                <w:lang w:val="en-GB" w:eastAsia="en-US" w:bidi="ar-SA"/>
              </w:rPr>
            </w:pPr>
            <w:r w:rsidRPr="00D60F26">
              <w:rPr>
                <w:rFonts w:eastAsia="Calibri" w:cs="Arial"/>
                <w:szCs w:val="22"/>
                <w:lang w:val="en-GB" w:eastAsia="en-US" w:bidi="ar-SA"/>
              </w:rPr>
              <w:t> </w:t>
            </w:r>
          </w:p>
        </w:tc>
        <w:tc>
          <w:tcPr>
            <w:tcW w:w="4678" w:type="dxa"/>
            <w:tcBorders>
              <w:top w:val="nil"/>
              <w:left w:val="nil"/>
              <w:bottom w:val="single" w:sz="8" w:space="0" w:color="696969"/>
              <w:right w:val="single" w:sz="8" w:space="0" w:color="696969"/>
            </w:tcBorders>
          </w:tcPr>
          <w:p w14:paraId="6BC30FA5" w14:textId="77777777" w:rsidR="00EF57FF" w:rsidRPr="00E83899" w:rsidRDefault="00EF57FF" w:rsidP="00EF57FF">
            <w:pPr>
              <w:widowControl w:val="0"/>
              <w:spacing w:after="0" w:line="276" w:lineRule="auto"/>
              <w:rPr>
                <w:rFonts w:cs="Arial"/>
                <w:szCs w:val="22"/>
                <w:lang w:val="en-GB" w:eastAsia="en-US" w:bidi="ar-SA"/>
              </w:rPr>
            </w:pPr>
            <w:r w:rsidRPr="00D60F26">
              <w:rPr>
                <w:rFonts w:eastAsia="Calibri" w:cs="Arial"/>
                <w:color w:val="000000"/>
                <w:szCs w:val="22"/>
                <w:lang w:val="en-GB" w:eastAsia="en-US" w:bidi="ar-SA"/>
              </w:rPr>
              <w:t>means a high-impact Switching Incident which results in significant disruption to the Switching Arrangements.</w:t>
            </w:r>
          </w:p>
        </w:tc>
      </w:tr>
      <w:tr w:rsidR="00EF57FF" w:rsidRPr="00E83899" w14:paraId="133AB99A" w14:textId="77777777" w:rsidTr="0084101E">
        <w:tc>
          <w:tcPr>
            <w:tcW w:w="3109" w:type="dxa"/>
            <w:tcBorders>
              <w:top w:val="nil"/>
              <w:left w:val="single" w:sz="8" w:space="0" w:color="696969"/>
              <w:bottom w:val="single" w:sz="8" w:space="0" w:color="696969"/>
              <w:right w:val="single" w:sz="8" w:space="0" w:color="696969"/>
            </w:tcBorders>
          </w:tcPr>
          <w:p w14:paraId="5DD3D642" w14:textId="77777777" w:rsidR="00EF57FF" w:rsidRPr="00E83899" w:rsidRDefault="00EF57FF" w:rsidP="00EF57FF">
            <w:pPr>
              <w:widowControl w:val="0"/>
              <w:spacing w:after="0" w:line="276" w:lineRule="auto"/>
              <w:rPr>
                <w:rFonts w:cs="Arial"/>
                <w:szCs w:val="22"/>
                <w:lang w:val="en-GB" w:eastAsia="en-US" w:bidi="ar-SA"/>
              </w:rPr>
            </w:pPr>
            <w:r w:rsidRPr="00D60F26">
              <w:rPr>
                <w:rFonts w:eastAsia="Calibri" w:cs="Arial"/>
                <w:color w:val="000000"/>
                <w:szCs w:val="22"/>
                <w:lang w:val="en-GB" w:eastAsia="en-US" w:bidi="ar-SA"/>
              </w:rPr>
              <w:t>Managed Service Provider</w:t>
            </w:r>
          </w:p>
        </w:tc>
        <w:tc>
          <w:tcPr>
            <w:tcW w:w="1559" w:type="dxa"/>
            <w:tcBorders>
              <w:top w:val="nil"/>
              <w:left w:val="nil"/>
              <w:bottom w:val="single" w:sz="8" w:space="0" w:color="696969"/>
              <w:right w:val="single" w:sz="8" w:space="0" w:color="696969"/>
            </w:tcBorders>
          </w:tcPr>
          <w:p w14:paraId="22CF9AEA" w14:textId="77777777" w:rsidR="00EF57FF" w:rsidRPr="00E83899" w:rsidRDefault="00EF57FF" w:rsidP="00EF57FF">
            <w:pPr>
              <w:widowControl w:val="0"/>
              <w:spacing w:after="0" w:line="276" w:lineRule="auto"/>
              <w:rPr>
                <w:rFonts w:cs="Arial"/>
                <w:szCs w:val="22"/>
                <w:lang w:val="en-GB" w:eastAsia="en-US" w:bidi="ar-SA"/>
              </w:rPr>
            </w:pPr>
            <w:r w:rsidRPr="00D60F26">
              <w:rPr>
                <w:rFonts w:eastAsia="Calibri" w:cs="Arial"/>
                <w:szCs w:val="22"/>
                <w:lang w:val="en-GB" w:eastAsia="en-US" w:bidi="ar-SA"/>
              </w:rPr>
              <w:t> </w:t>
            </w:r>
          </w:p>
        </w:tc>
        <w:tc>
          <w:tcPr>
            <w:tcW w:w="4678" w:type="dxa"/>
            <w:tcBorders>
              <w:top w:val="nil"/>
              <w:left w:val="nil"/>
              <w:bottom w:val="single" w:sz="8" w:space="0" w:color="696969"/>
              <w:right w:val="single" w:sz="8" w:space="0" w:color="696969"/>
            </w:tcBorders>
          </w:tcPr>
          <w:p w14:paraId="1176BCEE" w14:textId="77777777" w:rsidR="00EF57FF" w:rsidRPr="00E83899" w:rsidRDefault="00EF57FF" w:rsidP="00EF57FF">
            <w:pPr>
              <w:widowControl w:val="0"/>
              <w:spacing w:after="0" w:line="276" w:lineRule="auto"/>
              <w:rPr>
                <w:rFonts w:cs="Arial"/>
                <w:szCs w:val="22"/>
                <w:lang w:val="en-GB" w:eastAsia="en-US" w:bidi="ar-SA"/>
              </w:rPr>
            </w:pPr>
            <w:r w:rsidRPr="00D60F26">
              <w:rPr>
                <w:rFonts w:eastAsia="Calibri" w:cs="Arial"/>
                <w:color w:val="000000"/>
                <w:szCs w:val="22"/>
                <w:lang w:val="en-GB" w:eastAsia="en-US" w:bidi="ar-SA"/>
              </w:rPr>
              <w:t>means a service provider nominated by a CSS User to provide switching services and support on their behalf.</w:t>
            </w:r>
          </w:p>
        </w:tc>
      </w:tr>
      <w:tr w:rsidR="00EF57FF" w:rsidRPr="00E83899" w14:paraId="0CE86FC2" w14:textId="77777777" w:rsidTr="0084101E">
        <w:tc>
          <w:tcPr>
            <w:tcW w:w="3109" w:type="dxa"/>
            <w:tcBorders>
              <w:top w:val="nil"/>
              <w:left w:val="single" w:sz="8" w:space="0" w:color="696969"/>
              <w:bottom w:val="single" w:sz="8" w:space="0" w:color="696969"/>
              <w:right w:val="single" w:sz="8" w:space="0" w:color="696969"/>
            </w:tcBorders>
          </w:tcPr>
          <w:p w14:paraId="4EEEF2D4" w14:textId="77777777" w:rsidR="00EF57FF" w:rsidRPr="00E83899" w:rsidRDefault="00EF57FF" w:rsidP="00EF57FF">
            <w:pPr>
              <w:widowControl w:val="0"/>
              <w:spacing w:after="0" w:line="276" w:lineRule="auto"/>
              <w:rPr>
                <w:rFonts w:cs="Arial"/>
                <w:szCs w:val="22"/>
                <w:lang w:val="en-GB" w:eastAsia="en-US" w:bidi="ar-SA"/>
              </w:rPr>
            </w:pPr>
            <w:r w:rsidRPr="00D60F26">
              <w:rPr>
                <w:rFonts w:eastAsia="Calibri" w:cs="Arial"/>
                <w:color w:val="000000"/>
                <w:szCs w:val="22"/>
                <w:lang w:val="en-GB" w:eastAsia="en-US" w:bidi="ar-SA"/>
              </w:rPr>
              <w:t>Mandatory</w:t>
            </w:r>
          </w:p>
        </w:tc>
        <w:tc>
          <w:tcPr>
            <w:tcW w:w="1559" w:type="dxa"/>
            <w:tcBorders>
              <w:top w:val="nil"/>
              <w:left w:val="nil"/>
              <w:bottom w:val="single" w:sz="8" w:space="0" w:color="696969"/>
              <w:right w:val="single" w:sz="8" w:space="0" w:color="696969"/>
            </w:tcBorders>
          </w:tcPr>
          <w:p w14:paraId="3FE69D76" w14:textId="77777777" w:rsidR="00EF57FF" w:rsidRPr="00E83899" w:rsidRDefault="00EF57FF" w:rsidP="00EF57FF">
            <w:pPr>
              <w:widowControl w:val="0"/>
              <w:spacing w:after="0" w:line="276" w:lineRule="auto"/>
              <w:rPr>
                <w:rFonts w:cs="Arial"/>
                <w:szCs w:val="22"/>
                <w:lang w:val="en-GB" w:eastAsia="en-US" w:bidi="ar-SA"/>
              </w:rPr>
            </w:pPr>
            <w:r w:rsidRPr="00D60F26">
              <w:rPr>
                <w:rFonts w:eastAsia="Calibri" w:cs="Arial"/>
                <w:szCs w:val="22"/>
                <w:lang w:val="en-GB" w:eastAsia="en-US" w:bidi="ar-SA"/>
              </w:rPr>
              <w:t> </w:t>
            </w:r>
          </w:p>
        </w:tc>
        <w:tc>
          <w:tcPr>
            <w:tcW w:w="4678" w:type="dxa"/>
            <w:tcBorders>
              <w:top w:val="nil"/>
              <w:left w:val="nil"/>
              <w:bottom w:val="single" w:sz="8" w:space="0" w:color="696969"/>
              <w:right w:val="single" w:sz="8" w:space="0" w:color="696969"/>
            </w:tcBorders>
          </w:tcPr>
          <w:p w14:paraId="0D3387AB" w14:textId="77777777" w:rsidR="00EF57FF" w:rsidRPr="00E83899" w:rsidRDefault="00EF57FF" w:rsidP="00EF57FF">
            <w:pPr>
              <w:widowControl w:val="0"/>
              <w:spacing w:after="0" w:line="276" w:lineRule="auto"/>
              <w:rPr>
                <w:rFonts w:cs="Arial"/>
                <w:szCs w:val="22"/>
                <w:lang w:val="en-GB" w:eastAsia="en-US" w:bidi="ar-SA"/>
              </w:rPr>
            </w:pPr>
            <w:r w:rsidRPr="00D60F26">
              <w:rPr>
                <w:rFonts w:eastAsia="Calibri" w:cs="Arial"/>
                <w:color w:val="000000"/>
                <w:szCs w:val="22"/>
                <w:lang w:val="en-GB" w:eastAsia="en-US" w:bidi="ar-SA"/>
              </w:rPr>
              <w:t>means, in respect of a REC Schedule and a Party Category, that compliance with the REC Schedule is mandatory for Parties in that Party Category, as further described in Clause 4 of the main body of this Code.</w:t>
            </w:r>
          </w:p>
        </w:tc>
      </w:tr>
      <w:tr w:rsidR="00EF57FF" w:rsidRPr="00E83899" w14:paraId="0D99C01D" w14:textId="77777777" w:rsidTr="0084101E">
        <w:tc>
          <w:tcPr>
            <w:tcW w:w="3109" w:type="dxa"/>
            <w:tcBorders>
              <w:top w:val="nil"/>
              <w:left w:val="single" w:sz="8" w:space="0" w:color="696969"/>
              <w:bottom w:val="single" w:sz="8" w:space="0" w:color="696969"/>
              <w:right w:val="single" w:sz="8" w:space="0" w:color="696969"/>
            </w:tcBorders>
          </w:tcPr>
          <w:p w14:paraId="4C1427A3" w14:textId="77777777" w:rsidR="00EF57FF" w:rsidRPr="00E83899" w:rsidRDefault="00EF57FF" w:rsidP="00EF57FF">
            <w:pPr>
              <w:widowControl w:val="0"/>
              <w:spacing w:after="0" w:line="276" w:lineRule="auto"/>
              <w:rPr>
                <w:rFonts w:cs="Arial"/>
                <w:szCs w:val="22"/>
                <w:lang w:val="en-GB" w:eastAsia="en-US" w:bidi="ar-SA"/>
              </w:rPr>
            </w:pPr>
            <w:r w:rsidRPr="00D60F26">
              <w:rPr>
                <w:rFonts w:eastAsia="Calibri" w:cs="Arial"/>
                <w:color w:val="000000"/>
                <w:szCs w:val="22"/>
                <w:lang w:val="en-GB" w:eastAsia="en-US" w:bidi="ar-SA"/>
              </w:rPr>
              <w:t>Mandatory Green Deal Supplier</w:t>
            </w:r>
          </w:p>
        </w:tc>
        <w:tc>
          <w:tcPr>
            <w:tcW w:w="1559" w:type="dxa"/>
            <w:tcBorders>
              <w:top w:val="nil"/>
              <w:left w:val="nil"/>
              <w:bottom w:val="single" w:sz="8" w:space="0" w:color="696969"/>
              <w:right w:val="single" w:sz="8" w:space="0" w:color="696969"/>
            </w:tcBorders>
          </w:tcPr>
          <w:p w14:paraId="3C4180F7" w14:textId="77777777" w:rsidR="00EF57FF" w:rsidRPr="00E83899" w:rsidRDefault="00EF57FF" w:rsidP="00EF57FF">
            <w:pPr>
              <w:widowControl w:val="0"/>
              <w:spacing w:after="0" w:line="276" w:lineRule="auto"/>
              <w:rPr>
                <w:rFonts w:cs="Arial"/>
                <w:szCs w:val="22"/>
                <w:lang w:val="en-GB" w:eastAsia="en-US" w:bidi="ar-SA"/>
              </w:rPr>
            </w:pPr>
            <w:r w:rsidRPr="00D60F26">
              <w:rPr>
                <w:rFonts w:eastAsia="Calibri" w:cs="Arial"/>
                <w:szCs w:val="22"/>
                <w:lang w:val="en-GB" w:eastAsia="en-US" w:bidi="ar-SA"/>
              </w:rPr>
              <w:t> </w:t>
            </w:r>
          </w:p>
        </w:tc>
        <w:tc>
          <w:tcPr>
            <w:tcW w:w="4678" w:type="dxa"/>
            <w:tcBorders>
              <w:top w:val="nil"/>
              <w:left w:val="nil"/>
              <w:bottom w:val="single" w:sz="8" w:space="0" w:color="696969"/>
              <w:right w:val="single" w:sz="8" w:space="0" w:color="696969"/>
            </w:tcBorders>
          </w:tcPr>
          <w:p w14:paraId="37FD5B06" w14:textId="77777777" w:rsidR="00EF57FF" w:rsidRPr="00E83899" w:rsidRDefault="00EF57FF" w:rsidP="00EF57FF">
            <w:pPr>
              <w:widowControl w:val="0"/>
              <w:spacing w:after="0" w:line="276" w:lineRule="auto"/>
              <w:rPr>
                <w:rFonts w:cs="Arial"/>
                <w:szCs w:val="22"/>
                <w:lang w:val="en-GB" w:eastAsia="en-US" w:bidi="ar-SA"/>
              </w:rPr>
            </w:pPr>
            <w:r w:rsidRPr="00D60F26">
              <w:rPr>
                <w:rFonts w:eastAsia="Calibri" w:cs="Arial"/>
                <w:color w:val="000000"/>
                <w:szCs w:val="22"/>
                <w:lang w:val="en-GB" w:eastAsia="en-US" w:bidi="ar-SA"/>
              </w:rPr>
              <w:t>has the meaning given to “Mandatory Green Deal Licensee” in the Electricity Supply Licences.</w:t>
            </w:r>
          </w:p>
        </w:tc>
      </w:tr>
      <w:tr w:rsidR="00EF57FF" w:rsidRPr="00E83899" w14:paraId="5149EA59" w14:textId="77777777" w:rsidTr="0084101E">
        <w:tc>
          <w:tcPr>
            <w:tcW w:w="3109" w:type="dxa"/>
            <w:tcBorders>
              <w:top w:val="nil"/>
              <w:left w:val="single" w:sz="8" w:space="0" w:color="696969"/>
              <w:bottom w:val="single" w:sz="8" w:space="0" w:color="696969"/>
              <w:right w:val="single" w:sz="8" w:space="0" w:color="696969"/>
            </w:tcBorders>
          </w:tcPr>
          <w:p w14:paraId="5E6BBE39" w14:textId="77777777" w:rsidR="00EF57FF" w:rsidRPr="00E83899" w:rsidRDefault="00EF57FF" w:rsidP="00EF57FF">
            <w:pPr>
              <w:widowControl w:val="0"/>
              <w:spacing w:after="0" w:line="276" w:lineRule="auto"/>
              <w:rPr>
                <w:rFonts w:cs="Arial"/>
                <w:szCs w:val="22"/>
                <w:lang w:val="en-GB" w:eastAsia="en-US" w:bidi="ar-SA"/>
              </w:rPr>
            </w:pPr>
            <w:r w:rsidRPr="00D60F26">
              <w:rPr>
                <w:rFonts w:eastAsia="Calibri" w:cs="Arial"/>
                <w:color w:val="000000"/>
                <w:szCs w:val="22"/>
                <w:lang w:val="en-GB" w:eastAsia="en-US" w:bidi="ar-SA"/>
              </w:rPr>
              <w:t>Manually Entered Address</w:t>
            </w:r>
          </w:p>
        </w:tc>
        <w:tc>
          <w:tcPr>
            <w:tcW w:w="1559" w:type="dxa"/>
            <w:tcBorders>
              <w:top w:val="nil"/>
              <w:left w:val="nil"/>
              <w:bottom w:val="single" w:sz="8" w:space="0" w:color="696969"/>
              <w:right w:val="single" w:sz="8" w:space="0" w:color="696969"/>
            </w:tcBorders>
          </w:tcPr>
          <w:p w14:paraId="666D788E" w14:textId="77777777" w:rsidR="00EF57FF" w:rsidRPr="00E83899" w:rsidRDefault="00EF57FF" w:rsidP="00EF57FF">
            <w:pPr>
              <w:widowControl w:val="0"/>
              <w:spacing w:after="0" w:line="276" w:lineRule="auto"/>
              <w:rPr>
                <w:rFonts w:cs="Arial"/>
                <w:szCs w:val="22"/>
                <w:lang w:val="en-GB" w:eastAsia="en-US" w:bidi="ar-SA"/>
              </w:rPr>
            </w:pPr>
            <w:r w:rsidRPr="00D60F26">
              <w:rPr>
                <w:rFonts w:eastAsia="Calibri" w:cs="Arial"/>
                <w:szCs w:val="22"/>
                <w:lang w:val="en-GB" w:eastAsia="en-US" w:bidi="ar-SA"/>
              </w:rPr>
              <w:t> </w:t>
            </w:r>
          </w:p>
        </w:tc>
        <w:tc>
          <w:tcPr>
            <w:tcW w:w="4678" w:type="dxa"/>
            <w:tcBorders>
              <w:top w:val="nil"/>
              <w:left w:val="nil"/>
              <w:bottom w:val="single" w:sz="8" w:space="0" w:color="696969"/>
              <w:right w:val="single" w:sz="8" w:space="0" w:color="696969"/>
            </w:tcBorders>
          </w:tcPr>
          <w:p w14:paraId="10B6D65A" w14:textId="77777777" w:rsidR="00EF57FF" w:rsidRPr="00E83899" w:rsidRDefault="00EF57FF" w:rsidP="00EF57FF">
            <w:pPr>
              <w:widowControl w:val="0"/>
              <w:spacing w:after="0" w:line="276" w:lineRule="auto"/>
              <w:rPr>
                <w:rFonts w:cs="Arial"/>
                <w:szCs w:val="22"/>
                <w:lang w:val="en-GB" w:eastAsia="en-US" w:bidi="ar-SA"/>
              </w:rPr>
            </w:pPr>
            <w:r w:rsidRPr="00D60F26">
              <w:rPr>
                <w:rFonts w:eastAsia="Calibri" w:cs="Arial"/>
                <w:color w:val="000000"/>
                <w:szCs w:val="22"/>
                <w:lang w:val="en-GB" w:eastAsia="en-US" w:bidi="ar-SA"/>
              </w:rPr>
              <w:t>means, for an RMP, an address communicated to the CSS Provider by the Registered Supplier for that RMP pursuant to the Address Management Schedule.</w:t>
            </w:r>
          </w:p>
        </w:tc>
      </w:tr>
      <w:tr w:rsidR="00EF57FF" w:rsidRPr="00E83899" w14:paraId="65F88CCD" w14:textId="77777777" w:rsidTr="0084101E">
        <w:tc>
          <w:tcPr>
            <w:tcW w:w="3109" w:type="dxa"/>
            <w:tcBorders>
              <w:top w:val="nil"/>
              <w:left w:val="single" w:sz="8" w:space="0" w:color="696969"/>
              <w:bottom w:val="single" w:sz="8" w:space="0" w:color="696969"/>
              <w:right w:val="single" w:sz="8" w:space="0" w:color="696969"/>
            </w:tcBorders>
          </w:tcPr>
          <w:p w14:paraId="1BB04641" w14:textId="77777777" w:rsidR="00EF57FF" w:rsidRPr="00E83899" w:rsidRDefault="00EF57FF" w:rsidP="00EF57FF">
            <w:pPr>
              <w:widowControl w:val="0"/>
              <w:spacing w:after="0" w:line="276" w:lineRule="auto"/>
              <w:rPr>
                <w:rFonts w:cs="Arial"/>
                <w:szCs w:val="22"/>
                <w:lang w:val="en-GB" w:eastAsia="en-US" w:bidi="ar-SA"/>
              </w:rPr>
            </w:pPr>
            <w:r w:rsidRPr="00D60F26">
              <w:rPr>
                <w:rFonts w:eastAsia="Calibri" w:cs="Arial"/>
                <w:color w:val="000000"/>
                <w:szCs w:val="22"/>
                <w:lang w:val="en-GB" w:eastAsia="en-US" w:bidi="ar-SA"/>
              </w:rPr>
              <w:t>Market Domain Data</w:t>
            </w:r>
          </w:p>
        </w:tc>
        <w:tc>
          <w:tcPr>
            <w:tcW w:w="1559" w:type="dxa"/>
            <w:tcBorders>
              <w:top w:val="nil"/>
              <w:left w:val="nil"/>
              <w:bottom w:val="single" w:sz="8" w:space="0" w:color="696969"/>
              <w:right w:val="single" w:sz="8" w:space="0" w:color="696969"/>
            </w:tcBorders>
          </w:tcPr>
          <w:p w14:paraId="5483F0FF" w14:textId="77777777" w:rsidR="00EF57FF" w:rsidRPr="00E83899" w:rsidRDefault="00EF57FF" w:rsidP="00EF57FF">
            <w:pPr>
              <w:widowControl w:val="0"/>
              <w:spacing w:after="0" w:line="276" w:lineRule="auto"/>
              <w:rPr>
                <w:rFonts w:cs="Arial"/>
                <w:szCs w:val="22"/>
                <w:lang w:val="en-GB" w:eastAsia="en-US" w:bidi="ar-SA"/>
              </w:rPr>
            </w:pPr>
            <w:r w:rsidRPr="00D60F26">
              <w:rPr>
                <w:rFonts w:eastAsia="Calibri" w:cs="Arial"/>
                <w:color w:val="000000"/>
                <w:szCs w:val="22"/>
                <w:lang w:val="en-GB" w:eastAsia="en-US" w:bidi="ar-SA"/>
              </w:rPr>
              <w:t>MDD</w:t>
            </w:r>
          </w:p>
        </w:tc>
        <w:tc>
          <w:tcPr>
            <w:tcW w:w="4678" w:type="dxa"/>
            <w:tcBorders>
              <w:top w:val="nil"/>
              <w:left w:val="nil"/>
              <w:bottom w:val="single" w:sz="8" w:space="0" w:color="696969"/>
              <w:right w:val="single" w:sz="8" w:space="0" w:color="696969"/>
            </w:tcBorders>
          </w:tcPr>
          <w:p w14:paraId="64C1481E" w14:textId="5E3DBFC4" w:rsidR="00EF57FF" w:rsidRPr="00E83899" w:rsidRDefault="00EF57FF" w:rsidP="00EF57FF">
            <w:pPr>
              <w:widowControl w:val="0"/>
              <w:spacing w:after="0" w:line="276" w:lineRule="auto"/>
              <w:rPr>
                <w:rFonts w:cs="Arial"/>
                <w:szCs w:val="22"/>
                <w:lang w:val="en-GB" w:eastAsia="en-US" w:bidi="ar-SA"/>
              </w:rPr>
            </w:pPr>
            <w:r w:rsidRPr="00D60F26">
              <w:rPr>
                <w:rFonts w:eastAsia="Calibri" w:cs="Arial"/>
                <w:color w:val="000000"/>
                <w:szCs w:val="22"/>
                <w:lang w:val="en-GB" w:eastAsia="en-US" w:bidi="ar-SA"/>
              </w:rPr>
              <w:t>means the central repository of reference data maintained in both electricity</w:t>
            </w:r>
            <w:r w:rsidR="008F01D8">
              <w:rPr>
                <w:rFonts w:eastAsia="Calibri" w:cs="Arial"/>
                <w:color w:val="000000"/>
                <w:szCs w:val="22"/>
                <w:lang w:val="en-GB" w:eastAsia="en-US" w:bidi="ar-SA"/>
              </w:rPr>
              <w:t xml:space="preserve"> (for legacy settlement arrangements only) and gas,</w:t>
            </w:r>
            <w:r w:rsidRPr="00D60F26">
              <w:rPr>
                <w:rFonts w:eastAsia="Calibri" w:cs="Arial"/>
                <w:color w:val="000000"/>
                <w:szCs w:val="22"/>
                <w:lang w:val="en-GB" w:eastAsia="en-US" w:bidi="ar-SA"/>
              </w:rPr>
              <w:t xml:space="preserve"> for use by respective Market Participants.</w:t>
            </w:r>
          </w:p>
        </w:tc>
      </w:tr>
      <w:tr w:rsidR="00EF57FF" w:rsidRPr="00E83899" w14:paraId="3548E67C" w14:textId="77777777" w:rsidTr="0084101E">
        <w:tc>
          <w:tcPr>
            <w:tcW w:w="3109" w:type="dxa"/>
            <w:tcBorders>
              <w:top w:val="nil"/>
              <w:left w:val="single" w:sz="8" w:space="0" w:color="696969"/>
              <w:bottom w:val="single" w:sz="8" w:space="0" w:color="696969"/>
              <w:right w:val="single" w:sz="8" w:space="0" w:color="696969"/>
            </w:tcBorders>
          </w:tcPr>
          <w:p w14:paraId="0B3E6F84" w14:textId="77777777" w:rsidR="00EF57FF" w:rsidRPr="00E83899" w:rsidRDefault="00EF57FF" w:rsidP="00EF57FF">
            <w:pPr>
              <w:widowControl w:val="0"/>
              <w:spacing w:after="0" w:line="276" w:lineRule="auto"/>
              <w:rPr>
                <w:rFonts w:cs="Arial"/>
                <w:szCs w:val="22"/>
                <w:lang w:val="en-GB" w:eastAsia="en-US" w:bidi="ar-SA"/>
              </w:rPr>
            </w:pPr>
            <w:r w:rsidRPr="00D60F26">
              <w:rPr>
                <w:rFonts w:eastAsia="Calibri" w:cs="Arial"/>
                <w:color w:val="000000"/>
                <w:szCs w:val="22"/>
                <w:lang w:val="en-GB" w:eastAsia="en-US" w:bidi="ar-SA"/>
              </w:rPr>
              <w:t>Market Domain Data Agent</w:t>
            </w:r>
          </w:p>
        </w:tc>
        <w:tc>
          <w:tcPr>
            <w:tcW w:w="1559" w:type="dxa"/>
            <w:tcBorders>
              <w:top w:val="nil"/>
              <w:left w:val="nil"/>
              <w:bottom w:val="single" w:sz="8" w:space="0" w:color="696969"/>
              <w:right w:val="single" w:sz="8" w:space="0" w:color="696969"/>
            </w:tcBorders>
          </w:tcPr>
          <w:p w14:paraId="7548C2AA" w14:textId="77777777" w:rsidR="00EF57FF" w:rsidRPr="00E83899" w:rsidRDefault="00EF57FF" w:rsidP="00EF57FF">
            <w:pPr>
              <w:widowControl w:val="0"/>
              <w:spacing w:after="0" w:line="276" w:lineRule="auto"/>
              <w:rPr>
                <w:rFonts w:cs="Arial"/>
                <w:szCs w:val="22"/>
                <w:lang w:val="en-GB" w:eastAsia="en-US" w:bidi="ar-SA"/>
              </w:rPr>
            </w:pPr>
            <w:r w:rsidRPr="00D60F26">
              <w:rPr>
                <w:rFonts w:eastAsia="Calibri" w:cs="Arial"/>
                <w:color w:val="000000"/>
                <w:szCs w:val="22"/>
                <w:lang w:val="en-GB" w:eastAsia="en-US" w:bidi="ar-SA"/>
              </w:rPr>
              <w:t>MDDA</w:t>
            </w:r>
          </w:p>
        </w:tc>
        <w:tc>
          <w:tcPr>
            <w:tcW w:w="4678" w:type="dxa"/>
            <w:tcBorders>
              <w:top w:val="nil"/>
              <w:left w:val="nil"/>
              <w:bottom w:val="single" w:sz="8" w:space="0" w:color="696969"/>
              <w:right w:val="single" w:sz="8" w:space="0" w:color="696969"/>
            </w:tcBorders>
          </w:tcPr>
          <w:p w14:paraId="0360D7F1" w14:textId="77777777" w:rsidR="00EF57FF" w:rsidRPr="00E83899" w:rsidRDefault="00EF57FF" w:rsidP="00EF57FF">
            <w:pPr>
              <w:widowControl w:val="0"/>
              <w:spacing w:after="0" w:line="276" w:lineRule="auto"/>
              <w:rPr>
                <w:rFonts w:cs="Arial"/>
                <w:szCs w:val="22"/>
                <w:lang w:val="en-GB" w:eastAsia="en-US" w:bidi="ar-SA"/>
              </w:rPr>
            </w:pPr>
            <w:r w:rsidRPr="00D60F26">
              <w:rPr>
                <w:rFonts w:eastAsia="Calibri" w:cs="Arial"/>
                <w:color w:val="000000"/>
                <w:szCs w:val="22"/>
                <w:lang w:val="en-GB" w:eastAsia="en-US" w:bidi="ar-SA"/>
              </w:rPr>
              <w:t>has the meaning given to that expression in the BSC.</w:t>
            </w:r>
          </w:p>
        </w:tc>
      </w:tr>
      <w:tr w:rsidR="00EF57FF" w:rsidRPr="00E83899" w14:paraId="39B5901C" w14:textId="77777777" w:rsidTr="0084101E">
        <w:tc>
          <w:tcPr>
            <w:tcW w:w="3109" w:type="dxa"/>
            <w:tcBorders>
              <w:top w:val="nil"/>
              <w:left w:val="single" w:sz="8" w:space="0" w:color="696969"/>
              <w:bottom w:val="single" w:sz="8" w:space="0" w:color="696969"/>
              <w:right w:val="single" w:sz="8" w:space="0" w:color="696969"/>
            </w:tcBorders>
          </w:tcPr>
          <w:p w14:paraId="48BEE3C9" w14:textId="77777777" w:rsidR="00EF57FF" w:rsidRPr="00E83899" w:rsidRDefault="00EF57FF" w:rsidP="00EF57FF">
            <w:pPr>
              <w:widowControl w:val="0"/>
              <w:spacing w:after="0" w:line="276" w:lineRule="auto"/>
              <w:rPr>
                <w:rFonts w:cs="Arial"/>
                <w:szCs w:val="22"/>
                <w:lang w:val="en-GB" w:eastAsia="en-US" w:bidi="ar-SA"/>
              </w:rPr>
            </w:pPr>
            <w:r w:rsidRPr="00D60F26">
              <w:rPr>
                <w:rFonts w:eastAsia="Calibri" w:cs="Arial"/>
                <w:color w:val="000000"/>
                <w:szCs w:val="22"/>
                <w:lang w:val="en-GB" w:eastAsia="en-US" w:bidi="ar-SA"/>
              </w:rPr>
              <w:t>Market Exit and Supplier of Last Resort Schedule</w:t>
            </w:r>
          </w:p>
        </w:tc>
        <w:tc>
          <w:tcPr>
            <w:tcW w:w="1559" w:type="dxa"/>
            <w:tcBorders>
              <w:top w:val="nil"/>
              <w:left w:val="nil"/>
              <w:bottom w:val="single" w:sz="8" w:space="0" w:color="696969"/>
              <w:right w:val="single" w:sz="8" w:space="0" w:color="696969"/>
            </w:tcBorders>
          </w:tcPr>
          <w:p w14:paraId="5E356D76" w14:textId="77777777" w:rsidR="00EF57FF" w:rsidRPr="00E83899" w:rsidRDefault="00EF57FF" w:rsidP="00EF57FF">
            <w:pPr>
              <w:widowControl w:val="0"/>
              <w:spacing w:after="0" w:line="276" w:lineRule="auto"/>
              <w:rPr>
                <w:rFonts w:cs="Arial"/>
                <w:szCs w:val="22"/>
                <w:lang w:val="en-GB" w:eastAsia="en-US" w:bidi="ar-SA"/>
              </w:rPr>
            </w:pPr>
            <w:r w:rsidRPr="00D60F26">
              <w:rPr>
                <w:rFonts w:eastAsia="Calibri" w:cs="Arial"/>
                <w:szCs w:val="22"/>
                <w:lang w:val="en-GB" w:eastAsia="en-US" w:bidi="ar-SA"/>
              </w:rPr>
              <w:t> </w:t>
            </w:r>
          </w:p>
        </w:tc>
        <w:tc>
          <w:tcPr>
            <w:tcW w:w="4678" w:type="dxa"/>
            <w:tcBorders>
              <w:top w:val="nil"/>
              <w:left w:val="nil"/>
              <w:bottom w:val="single" w:sz="8" w:space="0" w:color="696969"/>
              <w:right w:val="single" w:sz="8" w:space="0" w:color="696969"/>
            </w:tcBorders>
          </w:tcPr>
          <w:p w14:paraId="42B520BB" w14:textId="77777777" w:rsidR="00EF57FF" w:rsidRPr="00E83899" w:rsidRDefault="00EF57FF" w:rsidP="00EF57FF">
            <w:pPr>
              <w:widowControl w:val="0"/>
              <w:spacing w:after="0" w:line="276" w:lineRule="auto"/>
              <w:rPr>
                <w:rFonts w:cs="Arial"/>
                <w:szCs w:val="22"/>
                <w:lang w:val="en-GB" w:eastAsia="en-US" w:bidi="ar-SA"/>
              </w:rPr>
            </w:pPr>
            <w:r w:rsidRPr="00D60F26">
              <w:rPr>
                <w:rFonts w:eastAsia="Calibri" w:cs="Arial"/>
                <w:color w:val="000000"/>
                <w:szCs w:val="22"/>
                <w:lang w:val="en-GB" w:eastAsia="en-US" w:bidi="ar-SA"/>
              </w:rPr>
              <w:t>means REC Schedule 19.</w:t>
            </w:r>
          </w:p>
        </w:tc>
      </w:tr>
      <w:tr w:rsidR="00EF57FF" w:rsidRPr="00E83899" w14:paraId="54A1AFC9" w14:textId="77777777" w:rsidTr="0084101E">
        <w:tc>
          <w:tcPr>
            <w:tcW w:w="3109" w:type="dxa"/>
            <w:tcBorders>
              <w:top w:val="nil"/>
              <w:left w:val="single" w:sz="8" w:space="0" w:color="696969"/>
              <w:bottom w:val="single" w:sz="8" w:space="0" w:color="696969"/>
              <w:right w:val="single" w:sz="8" w:space="0" w:color="696969"/>
            </w:tcBorders>
          </w:tcPr>
          <w:p w14:paraId="0566446A" w14:textId="77777777" w:rsidR="00EF57FF" w:rsidRPr="00E83899" w:rsidRDefault="00EF57FF" w:rsidP="00EF57FF">
            <w:pPr>
              <w:widowControl w:val="0"/>
              <w:spacing w:after="0" w:line="276" w:lineRule="auto"/>
              <w:rPr>
                <w:rFonts w:cs="Arial"/>
                <w:szCs w:val="22"/>
                <w:lang w:val="en-GB" w:eastAsia="en-US" w:bidi="ar-SA"/>
              </w:rPr>
            </w:pPr>
            <w:r w:rsidRPr="00D60F26">
              <w:rPr>
                <w:rFonts w:eastAsia="Calibri" w:cs="Arial"/>
                <w:color w:val="000000"/>
                <w:szCs w:val="22"/>
                <w:lang w:val="en-GB" w:eastAsia="en-US" w:bidi="ar-SA"/>
              </w:rPr>
              <w:t>Market Message</w:t>
            </w:r>
          </w:p>
        </w:tc>
        <w:tc>
          <w:tcPr>
            <w:tcW w:w="1559" w:type="dxa"/>
            <w:tcBorders>
              <w:top w:val="nil"/>
              <w:left w:val="nil"/>
              <w:bottom w:val="single" w:sz="8" w:space="0" w:color="696969"/>
              <w:right w:val="single" w:sz="8" w:space="0" w:color="696969"/>
            </w:tcBorders>
          </w:tcPr>
          <w:p w14:paraId="3F5B3980" w14:textId="77777777" w:rsidR="00EF57FF" w:rsidRPr="00E83899" w:rsidRDefault="00EF57FF" w:rsidP="00EF57FF">
            <w:pPr>
              <w:widowControl w:val="0"/>
              <w:spacing w:after="0" w:line="276" w:lineRule="auto"/>
              <w:rPr>
                <w:rFonts w:cs="Arial"/>
                <w:szCs w:val="22"/>
                <w:lang w:val="en-GB" w:eastAsia="en-US" w:bidi="ar-SA"/>
              </w:rPr>
            </w:pPr>
            <w:r w:rsidRPr="00D60F26">
              <w:rPr>
                <w:rFonts w:eastAsia="Calibri" w:cs="Arial"/>
                <w:szCs w:val="22"/>
                <w:lang w:val="en-GB" w:eastAsia="en-US" w:bidi="ar-SA"/>
              </w:rPr>
              <w:t> </w:t>
            </w:r>
          </w:p>
        </w:tc>
        <w:tc>
          <w:tcPr>
            <w:tcW w:w="4678" w:type="dxa"/>
            <w:tcBorders>
              <w:top w:val="nil"/>
              <w:left w:val="nil"/>
              <w:bottom w:val="single" w:sz="8" w:space="0" w:color="696969"/>
              <w:right w:val="single" w:sz="8" w:space="0" w:color="696969"/>
            </w:tcBorders>
          </w:tcPr>
          <w:p w14:paraId="29B9B6AC" w14:textId="77777777" w:rsidR="00EF57FF" w:rsidRPr="00E83899" w:rsidRDefault="00EF57FF" w:rsidP="00EF57FF">
            <w:pPr>
              <w:widowControl w:val="0"/>
              <w:spacing w:after="0" w:line="276" w:lineRule="auto"/>
              <w:rPr>
                <w:rFonts w:cs="Arial"/>
                <w:szCs w:val="22"/>
                <w:lang w:val="en-GB" w:eastAsia="en-US" w:bidi="ar-SA"/>
              </w:rPr>
            </w:pPr>
            <w:r w:rsidRPr="00D60F26">
              <w:rPr>
                <w:rFonts w:eastAsia="Calibri" w:cs="Arial"/>
                <w:color w:val="000000"/>
                <w:szCs w:val="22"/>
                <w:lang w:val="en-GB" w:eastAsia="en-US" w:bidi="ar-SA"/>
              </w:rPr>
              <w:t>means a structured communication sent between two Market Participants in the form and with the content required (and as otherwise specified) by the Data Specification.</w:t>
            </w:r>
          </w:p>
        </w:tc>
      </w:tr>
      <w:tr w:rsidR="00EF57FF" w:rsidRPr="00E83899" w14:paraId="01F0DFE1" w14:textId="77777777" w:rsidTr="0084101E">
        <w:tc>
          <w:tcPr>
            <w:tcW w:w="3109" w:type="dxa"/>
            <w:tcBorders>
              <w:top w:val="nil"/>
              <w:left w:val="single" w:sz="8" w:space="0" w:color="696969"/>
              <w:bottom w:val="single" w:sz="8" w:space="0" w:color="696969"/>
              <w:right w:val="single" w:sz="8" w:space="0" w:color="696969"/>
            </w:tcBorders>
          </w:tcPr>
          <w:p w14:paraId="59E1A0EA" w14:textId="77777777" w:rsidR="00EF57FF" w:rsidRPr="00E83899" w:rsidRDefault="00EF57FF" w:rsidP="00EF57FF">
            <w:pPr>
              <w:widowControl w:val="0"/>
              <w:spacing w:after="0" w:line="276" w:lineRule="auto"/>
              <w:rPr>
                <w:rFonts w:cs="Arial"/>
                <w:szCs w:val="22"/>
                <w:lang w:val="en-GB" w:eastAsia="en-US" w:bidi="ar-SA"/>
              </w:rPr>
            </w:pPr>
            <w:r w:rsidRPr="00D60F26">
              <w:rPr>
                <w:rFonts w:eastAsia="Calibri" w:cs="Arial"/>
                <w:color w:val="000000"/>
                <w:szCs w:val="22"/>
                <w:lang w:val="en-GB" w:eastAsia="en-US" w:bidi="ar-SA"/>
              </w:rPr>
              <w:t>Market Message Catalogue</w:t>
            </w:r>
          </w:p>
        </w:tc>
        <w:tc>
          <w:tcPr>
            <w:tcW w:w="1559" w:type="dxa"/>
            <w:tcBorders>
              <w:top w:val="nil"/>
              <w:left w:val="nil"/>
              <w:bottom w:val="single" w:sz="8" w:space="0" w:color="696969"/>
              <w:right w:val="single" w:sz="8" w:space="0" w:color="696969"/>
            </w:tcBorders>
          </w:tcPr>
          <w:p w14:paraId="3FE70441" w14:textId="77777777" w:rsidR="00EF57FF" w:rsidRPr="00E83899" w:rsidRDefault="00EF57FF" w:rsidP="00EF57FF">
            <w:pPr>
              <w:widowControl w:val="0"/>
              <w:spacing w:after="0" w:line="276" w:lineRule="auto"/>
              <w:rPr>
                <w:rFonts w:cs="Arial"/>
                <w:szCs w:val="22"/>
                <w:lang w:val="en-GB" w:eastAsia="en-US" w:bidi="ar-SA"/>
              </w:rPr>
            </w:pPr>
            <w:r w:rsidRPr="00D60F26">
              <w:rPr>
                <w:rFonts w:eastAsia="Calibri" w:cs="Arial"/>
                <w:szCs w:val="22"/>
                <w:lang w:val="en-GB" w:eastAsia="en-US" w:bidi="ar-SA"/>
              </w:rPr>
              <w:t> </w:t>
            </w:r>
          </w:p>
        </w:tc>
        <w:tc>
          <w:tcPr>
            <w:tcW w:w="4678" w:type="dxa"/>
            <w:tcBorders>
              <w:top w:val="nil"/>
              <w:left w:val="nil"/>
              <w:bottom w:val="single" w:sz="8" w:space="0" w:color="696969"/>
              <w:right w:val="single" w:sz="8" w:space="0" w:color="696969"/>
            </w:tcBorders>
          </w:tcPr>
          <w:p w14:paraId="1C9B03E3" w14:textId="77777777" w:rsidR="00EF57FF" w:rsidRPr="00E83899" w:rsidRDefault="00EF57FF" w:rsidP="00EF57FF">
            <w:pPr>
              <w:widowControl w:val="0"/>
              <w:spacing w:after="0" w:line="276" w:lineRule="auto"/>
              <w:rPr>
                <w:rFonts w:cs="Arial"/>
                <w:szCs w:val="22"/>
                <w:lang w:val="en-GB" w:eastAsia="en-US" w:bidi="ar-SA"/>
              </w:rPr>
            </w:pPr>
            <w:r w:rsidRPr="00D60F26">
              <w:rPr>
                <w:rFonts w:eastAsia="Calibri" w:cs="Arial"/>
                <w:color w:val="000000"/>
                <w:szCs w:val="22"/>
                <w:lang w:val="en-GB" w:eastAsia="en-US" w:bidi="ar-SA"/>
              </w:rPr>
              <w:t>means the catalogue described as such in the Data Specification.</w:t>
            </w:r>
          </w:p>
        </w:tc>
      </w:tr>
      <w:tr w:rsidR="00EF57FF" w:rsidRPr="00E83899" w14:paraId="6540D224" w14:textId="77777777" w:rsidTr="0084101E">
        <w:tc>
          <w:tcPr>
            <w:tcW w:w="3109" w:type="dxa"/>
            <w:tcBorders>
              <w:top w:val="nil"/>
              <w:left w:val="single" w:sz="8" w:space="0" w:color="696969"/>
              <w:bottom w:val="single" w:sz="8" w:space="0" w:color="696969"/>
              <w:right w:val="single" w:sz="8" w:space="0" w:color="696969"/>
            </w:tcBorders>
          </w:tcPr>
          <w:p w14:paraId="10C96800" w14:textId="77777777" w:rsidR="00EF57FF" w:rsidRPr="00E83899" w:rsidRDefault="00EF57FF" w:rsidP="00EF57FF">
            <w:pPr>
              <w:widowControl w:val="0"/>
              <w:spacing w:after="0" w:line="276" w:lineRule="auto"/>
              <w:rPr>
                <w:rFonts w:cs="Arial"/>
                <w:szCs w:val="22"/>
                <w:lang w:val="en-GB" w:eastAsia="en-US" w:bidi="ar-SA"/>
              </w:rPr>
            </w:pPr>
            <w:r w:rsidRPr="00D60F26">
              <w:rPr>
                <w:rFonts w:eastAsia="Calibri" w:cs="Arial"/>
                <w:color w:val="000000"/>
                <w:szCs w:val="22"/>
                <w:lang w:val="en-GB" w:eastAsia="en-US" w:bidi="ar-SA"/>
              </w:rPr>
              <w:t>Market Participant</w:t>
            </w:r>
          </w:p>
        </w:tc>
        <w:tc>
          <w:tcPr>
            <w:tcW w:w="1559" w:type="dxa"/>
            <w:tcBorders>
              <w:top w:val="nil"/>
              <w:left w:val="nil"/>
              <w:bottom w:val="single" w:sz="8" w:space="0" w:color="696969"/>
              <w:right w:val="single" w:sz="8" w:space="0" w:color="696969"/>
            </w:tcBorders>
          </w:tcPr>
          <w:p w14:paraId="19A77064" w14:textId="77777777" w:rsidR="00EF57FF" w:rsidRPr="00E83899" w:rsidRDefault="00EF57FF" w:rsidP="00EF57FF">
            <w:pPr>
              <w:widowControl w:val="0"/>
              <w:spacing w:after="0" w:line="276" w:lineRule="auto"/>
              <w:rPr>
                <w:rFonts w:cs="Arial"/>
                <w:szCs w:val="22"/>
                <w:lang w:val="en-GB" w:eastAsia="en-US" w:bidi="ar-SA"/>
              </w:rPr>
            </w:pPr>
            <w:r w:rsidRPr="00D60F26">
              <w:rPr>
                <w:rFonts w:eastAsia="Calibri" w:cs="Arial"/>
                <w:szCs w:val="22"/>
                <w:lang w:val="en-GB" w:eastAsia="en-US" w:bidi="ar-SA"/>
              </w:rPr>
              <w:t> </w:t>
            </w:r>
          </w:p>
        </w:tc>
        <w:tc>
          <w:tcPr>
            <w:tcW w:w="4678" w:type="dxa"/>
            <w:tcBorders>
              <w:top w:val="nil"/>
              <w:left w:val="nil"/>
              <w:bottom w:val="single" w:sz="8" w:space="0" w:color="696969"/>
              <w:right w:val="single" w:sz="8" w:space="0" w:color="696969"/>
            </w:tcBorders>
          </w:tcPr>
          <w:p w14:paraId="478F7323" w14:textId="77777777" w:rsidR="00EF57FF" w:rsidRPr="00E83899" w:rsidRDefault="00EF57FF" w:rsidP="00EF57FF">
            <w:pPr>
              <w:widowControl w:val="0"/>
              <w:spacing w:after="0" w:line="276" w:lineRule="auto"/>
              <w:rPr>
                <w:rFonts w:cs="Arial"/>
                <w:szCs w:val="22"/>
                <w:lang w:val="en-GB" w:eastAsia="en-US" w:bidi="ar-SA"/>
              </w:rPr>
            </w:pPr>
            <w:r w:rsidRPr="00D60F26">
              <w:rPr>
                <w:rFonts w:eastAsia="Calibri" w:cs="Arial"/>
                <w:color w:val="000000"/>
                <w:szCs w:val="22"/>
                <w:lang w:val="en-GB" w:eastAsia="en-US" w:bidi="ar-SA"/>
              </w:rPr>
              <w:t>means a participant in either or both of the gas and electricity markets of Great Britain, each of which is identified by a Market Participant Role.</w:t>
            </w:r>
          </w:p>
        </w:tc>
      </w:tr>
      <w:tr w:rsidR="00EF57FF" w:rsidRPr="00E83899" w14:paraId="4A867394" w14:textId="77777777" w:rsidTr="0084101E">
        <w:tc>
          <w:tcPr>
            <w:tcW w:w="3109" w:type="dxa"/>
            <w:tcBorders>
              <w:top w:val="nil"/>
              <w:left w:val="single" w:sz="8" w:space="0" w:color="696969"/>
              <w:bottom w:val="single" w:sz="8" w:space="0" w:color="696969"/>
              <w:right w:val="single" w:sz="8" w:space="0" w:color="696969"/>
            </w:tcBorders>
          </w:tcPr>
          <w:p w14:paraId="02CA9369" w14:textId="77777777" w:rsidR="00EF57FF" w:rsidRPr="00E83899" w:rsidRDefault="00EF57FF" w:rsidP="00EF57FF">
            <w:pPr>
              <w:widowControl w:val="0"/>
              <w:spacing w:after="0" w:line="276" w:lineRule="auto"/>
              <w:rPr>
                <w:rFonts w:cs="Arial"/>
                <w:szCs w:val="22"/>
                <w:lang w:val="en-GB" w:eastAsia="en-US" w:bidi="ar-SA"/>
              </w:rPr>
            </w:pPr>
            <w:r w:rsidRPr="00D60F26">
              <w:rPr>
                <w:rFonts w:eastAsia="Calibri" w:cs="Arial"/>
                <w:color w:val="000000"/>
                <w:szCs w:val="22"/>
                <w:lang w:val="en-GB" w:eastAsia="en-US" w:bidi="ar-SA"/>
              </w:rPr>
              <w:lastRenderedPageBreak/>
              <w:t>Market Participant Data</w:t>
            </w:r>
          </w:p>
        </w:tc>
        <w:tc>
          <w:tcPr>
            <w:tcW w:w="1559" w:type="dxa"/>
            <w:tcBorders>
              <w:top w:val="nil"/>
              <w:left w:val="nil"/>
              <w:bottom w:val="single" w:sz="8" w:space="0" w:color="696969"/>
              <w:right w:val="single" w:sz="8" w:space="0" w:color="696969"/>
            </w:tcBorders>
          </w:tcPr>
          <w:p w14:paraId="3085DEF0" w14:textId="77777777" w:rsidR="00EF57FF" w:rsidRPr="00E83899" w:rsidRDefault="00EF57FF" w:rsidP="00EF57FF">
            <w:pPr>
              <w:widowControl w:val="0"/>
              <w:spacing w:after="0" w:line="276" w:lineRule="auto"/>
              <w:rPr>
                <w:rFonts w:cs="Arial"/>
                <w:szCs w:val="22"/>
                <w:lang w:val="en-GB" w:eastAsia="en-US" w:bidi="ar-SA"/>
              </w:rPr>
            </w:pPr>
            <w:r w:rsidRPr="00D60F26">
              <w:rPr>
                <w:rFonts w:eastAsia="Calibri" w:cs="Arial"/>
                <w:szCs w:val="22"/>
                <w:lang w:val="en-GB" w:eastAsia="en-US" w:bidi="ar-SA"/>
              </w:rPr>
              <w:t> </w:t>
            </w:r>
          </w:p>
        </w:tc>
        <w:tc>
          <w:tcPr>
            <w:tcW w:w="4678" w:type="dxa"/>
            <w:tcBorders>
              <w:top w:val="nil"/>
              <w:left w:val="nil"/>
              <w:bottom w:val="single" w:sz="8" w:space="0" w:color="696969"/>
              <w:right w:val="single" w:sz="8" w:space="0" w:color="696969"/>
            </w:tcBorders>
          </w:tcPr>
          <w:p w14:paraId="1AC67515" w14:textId="313C8F7E" w:rsidR="00EF57FF" w:rsidRPr="00E83899" w:rsidRDefault="00EF57FF" w:rsidP="00EF57FF">
            <w:pPr>
              <w:widowControl w:val="0"/>
              <w:spacing w:after="0" w:line="276" w:lineRule="auto"/>
              <w:rPr>
                <w:rFonts w:cs="Arial"/>
                <w:szCs w:val="22"/>
                <w:lang w:val="en-GB" w:eastAsia="en-US" w:bidi="ar-SA"/>
              </w:rPr>
            </w:pPr>
            <w:r w:rsidRPr="00D60F26">
              <w:rPr>
                <w:rFonts w:eastAsia="Calibri" w:cs="Arial"/>
                <w:color w:val="000000"/>
                <w:szCs w:val="22"/>
                <w:lang w:val="en-GB" w:eastAsia="en-US" w:bidi="ar-SA"/>
              </w:rPr>
              <w:t xml:space="preserve">means the data relating to a Market Participant Role (or the associated legal entity) held within the </w:t>
            </w:r>
            <w:r w:rsidR="000645C7">
              <w:rPr>
                <w:rFonts w:eastAsia="Calibri" w:cs="Arial"/>
                <w:color w:val="000000"/>
                <w:szCs w:val="22"/>
                <w:lang w:val="en-GB" w:eastAsia="en-US" w:bidi="ar-SA"/>
              </w:rPr>
              <w:t>reference</w:t>
            </w:r>
            <w:r w:rsidRPr="00D60F26">
              <w:rPr>
                <w:rFonts w:eastAsia="Calibri" w:cs="Arial"/>
                <w:color w:val="000000"/>
                <w:szCs w:val="22"/>
                <w:lang w:val="en-GB" w:eastAsia="en-US" w:bidi="ar-SA"/>
              </w:rPr>
              <w:t xml:space="preserve"> data under the UNC or BSC (as applicable).</w:t>
            </w:r>
          </w:p>
        </w:tc>
      </w:tr>
      <w:tr w:rsidR="00EF57FF" w:rsidRPr="00E83899" w14:paraId="2CC2C533" w14:textId="77777777" w:rsidTr="0084101E">
        <w:tc>
          <w:tcPr>
            <w:tcW w:w="3109" w:type="dxa"/>
            <w:tcBorders>
              <w:top w:val="nil"/>
              <w:left w:val="single" w:sz="8" w:space="0" w:color="696969"/>
              <w:bottom w:val="single" w:sz="8" w:space="0" w:color="696969"/>
              <w:right w:val="single" w:sz="8" w:space="0" w:color="696969"/>
            </w:tcBorders>
          </w:tcPr>
          <w:p w14:paraId="230CE383" w14:textId="77777777" w:rsidR="00EF57FF" w:rsidRPr="00E83899" w:rsidRDefault="00EF57FF" w:rsidP="00EF57FF">
            <w:pPr>
              <w:widowControl w:val="0"/>
              <w:spacing w:after="0" w:line="276" w:lineRule="auto"/>
              <w:rPr>
                <w:rFonts w:cs="Arial"/>
                <w:szCs w:val="22"/>
                <w:lang w:val="en-GB" w:eastAsia="en-US" w:bidi="ar-SA"/>
              </w:rPr>
            </w:pPr>
            <w:r w:rsidRPr="00D60F26">
              <w:rPr>
                <w:rFonts w:eastAsia="Calibri" w:cs="Arial"/>
                <w:color w:val="000000"/>
                <w:szCs w:val="22"/>
                <w:lang w:val="en-GB" w:eastAsia="en-US" w:bidi="ar-SA"/>
              </w:rPr>
              <w:t>Market Participant Identifier</w:t>
            </w:r>
          </w:p>
        </w:tc>
        <w:tc>
          <w:tcPr>
            <w:tcW w:w="1559" w:type="dxa"/>
            <w:tcBorders>
              <w:top w:val="nil"/>
              <w:left w:val="nil"/>
              <w:bottom w:val="single" w:sz="8" w:space="0" w:color="696969"/>
              <w:right w:val="single" w:sz="8" w:space="0" w:color="696969"/>
            </w:tcBorders>
          </w:tcPr>
          <w:p w14:paraId="4080DDE6" w14:textId="77777777" w:rsidR="00EF57FF" w:rsidRPr="00E83899" w:rsidRDefault="00EF57FF" w:rsidP="00EF57FF">
            <w:pPr>
              <w:widowControl w:val="0"/>
              <w:spacing w:after="0" w:line="276" w:lineRule="auto"/>
              <w:rPr>
                <w:rFonts w:cs="Arial"/>
                <w:szCs w:val="22"/>
                <w:lang w:val="en-GB" w:eastAsia="en-US" w:bidi="ar-SA"/>
              </w:rPr>
            </w:pPr>
            <w:r w:rsidRPr="00D60F26">
              <w:rPr>
                <w:rFonts w:eastAsia="Calibri" w:cs="Arial"/>
                <w:color w:val="000000"/>
                <w:szCs w:val="22"/>
                <w:lang w:val="en-GB" w:eastAsia="en-US" w:bidi="ar-SA"/>
              </w:rPr>
              <w:t>MPID</w:t>
            </w:r>
          </w:p>
        </w:tc>
        <w:tc>
          <w:tcPr>
            <w:tcW w:w="4678" w:type="dxa"/>
            <w:tcBorders>
              <w:top w:val="nil"/>
              <w:left w:val="nil"/>
              <w:bottom w:val="single" w:sz="8" w:space="0" w:color="696969"/>
              <w:right w:val="single" w:sz="8" w:space="0" w:color="696969"/>
            </w:tcBorders>
          </w:tcPr>
          <w:p w14:paraId="2ACD9B12" w14:textId="77777777" w:rsidR="00EF57FF" w:rsidRPr="00E83899" w:rsidRDefault="00EF57FF" w:rsidP="00EF57FF">
            <w:pPr>
              <w:widowControl w:val="0"/>
              <w:spacing w:after="0" w:line="276" w:lineRule="auto"/>
              <w:rPr>
                <w:rFonts w:cs="Arial"/>
                <w:szCs w:val="22"/>
                <w:lang w:val="en-GB" w:eastAsia="en-US" w:bidi="ar-SA"/>
              </w:rPr>
            </w:pPr>
            <w:r w:rsidRPr="00D60F26">
              <w:rPr>
                <w:rFonts w:eastAsia="Calibri" w:cs="Arial"/>
                <w:color w:val="000000"/>
                <w:szCs w:val="22"/>
                <w:lang w:val="en-GB" w:eastAsia="en-US" w:bidi="ar-SA"/>
              </w:rPr>
              <w:t>means the unique identifier by which a Market Participant is identified.</w:t>
            </w:r>
          </w:p>
        </w:tc>
      </w:tr>
      <w:tr w:rsidR="00EF57FF" w:rsidRPr="00E83899" w14:paraId="1C546AAB" w14:textId="77777777" w:rsidTr="0084101E">
        <w:tc>
          <w:tcPr>
            <w:tcW w:w="3109" w:type="dxa"/>
            <w:tcBorders>
              <w:top w:val="nil"/>
              <w:left w:val="single" w:sz="8" w:space="0" w:color="696969"/>
              <w:bottom w:val="single" w:sz="8" w:space="0" w:color="696969"/>
              <w:right w:val="single" w:sz="8" w:space="0" w:color="696969"/>
            </w:tcBorders>
          </w:tcPr>
          <w:p w14:paraId="47141031" w14:textId="77777777" w:rsidR="00EF57FF" w:rsidRPr="00E83899" w:rsidRDefault="00EF57FF" w:rsidP="00EF57FF">
            <w:pPr>
              <w:widowControl w:val="0"/>
              <w:spacing w:after="0" w:line="276" w:lineRule="auto"/>
              <w:rPr>
                <w:rFonts w:cs="Arial"/>
                <w:szCs w:val="22"/>
                <w:lang w:val="en-GB" w:eastAsia="en-US" w:bidi="ar-SA"/>
              </w:rPr>
            </w:pPr>
            <w:r w:rsidRPr="00D60F26">
              <w:rPr>
                <w:rFonts w:eastAsia="Calibri" w:cs="Arial"/>
                <w:color w:val="000000"/>
                <w:szCs w:val="22"/>
                <w:lang w:val="en-GB" w:eastAsia="en-US" w:bidi="ar-SA"/>
              </w:rPr>
              <w:t>Market Participant Role</w:t>
            </w:r>
          </w:p>
        </w:tc>
        <w:tc>
          <w:tcPr>
            <w:tcW w:w="1559" w:type="dxa"/>
            <w:tcBorders>
              <w:top w:val="nil"/>
              <w:left w:val="nil"/>
              <w:bottom w:val="single" w:sz="8" w:space="0" w:color="696969"/>
              <w:right w:val="single" w:sz="8" w:space="0" w:color="696969"/>
            </w:tcBorders>
          </w:tcPr>
          <w:p w14:paraId="67BDF965" w14:textId="77777777" w:rsidR="00EF57FF" w:rsidRPr="00E83899" w:rsidRDefault="00EF57FF" w:rsidP="00EF57FF">
            <w:pPr>
              <w:widowControl w:val="0"/>
              <w:spacing w:after="0" w:line="276" w:lineRule="auto"/>
              <w:rPr>
                <w:rFonts w:cs="Arial"/>
                <w:szCs w:val="22"/>
                <w:lang w:val="en-GB" w:eastAsia="en-US" w:bidi="ar-SA"/>
              </w:rPr>
            </w:pPr>
            <w:r w:rsidRPr="00D60F26">
              <w:rPr>
                <w:rFonts w:eastAsia="Calibri" w:cs="Arial"/>
                <w:szCs w:val="22"/>
                <w:lang w:val="en-GB" w:eastAsia="en-US" w:bidi="ar-SA"/>
              </w:rPr>
              <w:t> </w:t>
            </w:r>
          </w:p>
        </w:tc>
        <w:tc>
          <w:tcPr>
            <w:tcW w:w="4678" w:type="dxa"/>
            <w:tcBorders>
              <w:top w:val="nil"/>
              <w:left w:val="nil"/>
              <w:bottom w:val="single" w:sz="8" w:space="0" w:color="696969"/>
              <w:right w:val="single" w:sz="8" w:space="0" w:color="696969"/>
            </w:tcBorders>
          </w:tcPr>
          <w:p w14:paraId="7E159079" w14:textId="77777777" w:rsidR="00EF57FF" w:rsidRPr="00E83899" w:rsidRDefault="00EF57FF" w:rsidP="00EF57FF">
            <w:pPr>
              <w:widowControl w:val="0"/>
              <w:spacing w:after="0" w:line="276" w:lineRule="auto"/>
              <w:rPr>
                <w:rFonts w:cs="Arial"/>
                <w:szCs w:val="22"/>
                <w:lang w:val="en-GB" w:eastAsia="en-US" w:bidi="ar-SA"/>
              </w:rPr>
            </w:pPr>
            <w:r w:rsidRPr="00D60F26">
              <w:rPr>
                <w:rFonts w:eastAsia="Calibri" w:cs="Arial"/>
                <w:color w:val="000000"/>
                <w:szCs w:val="22"/>
                <w:lang w:val="en-GB" w:eastAsia="en-US" w:bidi="ar-SA"/>
              </w:rPr>
              <w:t>means a concatenation of a Market Participant Identifier and Market Role.</w:t>
            </w:r>
          </w:p>
        </w:tc>
      </w:tr>
      <w:tr w:rsidR="00EF57FF" w:rsidRPr="00E83899" w14:paraId="5951F037" w14:textId="77777777" w:rsidTr="0084101E">
        <w:tc>
          <w:tcPr>
            <w:tcW w:w="3109" w:type="dxa"/>
            <w:tcBorders>
              <w:top w:val="nil"/>
              <w:left w:val="single" w:sz="8" w:space="0" w:color="696969"/>
              <w:bottom w:val="single" w:sz="8" w:space="0" w:color="696969"/>
              <w:right w:val="single" w:sz="8" w:space="0" w:color="696969"/>
            </w:tcBorders>
          </w:tcPr>
          <w:p w14:paraId="6D8CED92" w14:textId="77777777" w:rsidR="00EF57FF" w:rsidRPr="00E83899" w:rsidRDefault="00EF57FF" w:rsidP="00EF57FF">
            <w:pPr>
              <w:widowControl w:val="0"/>
              <w:spacing w:after="0" w:line="276" w:lineRule="auto"/>
              <w:rPr>
                <w:rFonts w:cs="Arial"/>
                <w:szCs w:val="22"/>
                <w:lang w:val="en-GB" w:eastAsia="en-US" w:bidi="ar-SA"/>
              </w:rPr>
            </w:pPr>
            <w:r w:rsidRPr="00D60F26">
              <w:rPr>
                <w:rFonts w:eastAsia="Calibri" w:cs="Arial"/>
                <w:color w:val="000000"/>
                <w:szCs w:val="22"/>
                <w:lang w:val="en-GB" w:eastAsia="en-US" w:bidi="ar-SA"/>
              </w:rPr>
              <w:t>Market Participant Role Code</w:t>
            </w:r>
          </w:p>
        </w:tc>
        <w:tc>
          <w:tcPr>
            <w:tcW w:w="1559" w:type="dxa"/>
            <w:tcBorders>
              <w:top w:val="nil"/>
              <w:left w:val="nil"/>
              <w:bottom w:val="single" w:sz="8" w:space="0" w:color="696969"/>
              <w:right w:val="single" w:sz="8" w:space="0" w:color="696969"/>
            </w:tcBorders>
          </w:tcPr>
          <w:p w14:paraId="5282F6DE" w14:textId="77777777" w:rsidR="00EF57FF" w:rsidRPr="00E83899" w:rsidRDefault="00EF57FF" w:rsidP="00EF57FF">
            <w:pPr>
              <w:widowControl w:val="0"/>
              <w:spacing w:after="0" w:line="276" w:lineRule="auto"/>
              <w:rPr>
                <w:rFonts w:cs="Arial"/>
                <w:szCs w:val="22"/>
                <w:lang w:val="en-GB" w:eastAsia="en-US" w:bidi="ar-SA"/>
              </w:rPr>
            </w:pPr>
            <w:r w:rsidRPr="00D60F26">
              <w:rPr>
                <w:rFonts w:eastAsia="Calibri" w:cs="Arial"/>
                <w:szCs w:val="22"/>
                <w:lang w:val="en-GB" w:eastAsia="en-US" w:bidi="ar-SA"/>
              </w:rPr>
              <w:t> </w:t>
            </w:r>
          </w:p>
        </w:tc>
        <w:tc>
          <w:tcPr>
            <w:tcW w:w="4678" w:type="dxa"/>
            <w:tcBorders>
              <w:top w:val="nil"/>
              <w:left w:val="nil"/>
              <w:bottom w:val="single" w:sz="8" w:space="0" w:color="696969"/>
              <w:right w:val="single" w:sz="8" w:space="0" w:color="696969"/>
            </w:tcBorders>
          </w:tcPr>
          <w:p w14:paraId="0545942B" w14:textId="77777777" w:rsidR="00EF57FF" w:rsidRPr="00E83899" w:rsidRDefault="00EF57FF" w:rsidP="00EF57FF">
            <w:pPr>
              <w:widowControl w:val="0"/>
              <w:spacing w:after="0" w:line="276" w:lineRule="auto"/>
              <w:rPr>
                <w:rFonts w:cs="Arial"/>
                <w:szCs w:val="22"/>
                <w:lang w:val="en-GB" w:eastAsia="en-US" w:bidi="ar-SA"/>
              </w:rPr>
            </w:pPr>
            <w:r w:rsidRPr="00D60F26">
              <w:rPr>
                <w:rFonts w:eastAsia="Calibri" w:cs="Arial"/>
                <w:color w:val="000000"/>
                <w:szCs w:val="22"/>
                <w:lang w:val="en-GB" w:eastAsia="en-US" w:bidi="ar-SA"/>
              </w:rPr>
              <w:t>means the code which identifies the role which a Market Participant performs in the market.</w:t>
            </w:r>
          </w:p>
        </w:tc>
      </w:tr>
      <w:tr w:rsidR="00EF57FF" w:rsidRPr="00E83899" w14:paraId="7E4C9729" w14:textId="77777777" w:rsidTr="0084101E">
        <w:tc>
          <w:tcPr>
            <w:tcW w:w="3109" w:type="dxa"/>
            <w:tcBorders>
              <w:top w:val="nil"/>
              <w:left w:val="single" w:sz="8" w:space="0" w:color="696969"/>
              <w:bottom w:val="single" w:sz="8" w:space="0" w:color="696969"/>
              <w:right w:val="single" w:sz="8" w:space="0" w:color="696969"/>
            </w:tcBorders>
          </w:tcPr>
          <w:p w14:paraId="37794978" w14:textId="77777777" w:rsidR="00EF57FF" w:rsidRPr="00E83899" w:rsidRDefault="00EF57FF" w:rsidP="00EF57FF">
            <w:pPr>
              <w:widowControl w:val="0"/>
              <w:spacing w:after="0" w:line="276" w:lineRule="auto"/>
              <w:rPr>
                <w:rFonts w:cs="Arial"/>
                <w:szCs w:val="22"/>
                <w:lang w:val="en-GB" w:eastAsia="en-US" w:bidi="ar-SA"/>
              </w:rPr>
            </w:pPr>
            <w:r w:rsidRPr="00D60F26">
              <w:rPr>
                <w:rFonts w:eastAsia="Calibri" w:cs="Arial"/>
                <w:color w:val="000000"/>
                <w:szCs w:val="22"/>
                <w:lang w:val="en-GB" w:eastAsia="en-US" w:bidi="ar-SA"/>
              </w:rPr>
              <w:t>Market Research Society Code of Conduct</w:t>
            </w:r>
          </w:p>
        </w:tc>
        <w:tc>
          <w:tcPr>
            <w:tcW w:w="1559" w:type="dxa"/>
            <w:tcBorders>
              <w:top w:val="nil"/>
              <w:left w:val="nil"/>
              <w:bottom w:val="single" w:sz="8" w:space="0" w:color="696969"/>
              <w:right w:val="single" w:sz="8" w:space="0" w:color="696969"/>
            </w:tcBorders>
          </w:tcPr>
          <w:p w14:paraId="4304521E" w14:textId="77777777" w:rsidR="00EF57FF" w:rsidRPr="00E83899" w:rsidRDefault="00EF57FF" w:rsidP="00EF57FF">
            <w:pPr>
              <w:widowControl w:val="0"/>
              <w:spacing w:after="0" w:line="276" w:lineRule="auto"/>
              <w:rPr>
                <w:rFonts w:cs="Arial"/>
                <w:szCs w:val="22"/>
                <w:lang w:val="en-GB" w:eastAsia="en-US" w:bidi="ar-SA"/>
              </w:rPr>
            </w:pPr>
            <w:r w:rsidRPr="00D60F26">
              <w:rPr>
                <w:rFonts w:eastAsia="Calibri" w:cs="Arial"/>
                <w:szCs w:val="22"/>
                <w:lang w:val="en-GB" w:eastAsia="en-US" w:bidi="ar-SA"/>
              </w:rPr>
              <w:t> </w:t>
            </w:r>
          </w:p>
        </w:tc>
        <w:tc>
          <w:tcPr>
            <w:tcW w:w="4678" w:type="dxa"/>
            <w:tcBorders>
              <w:top w:val="nil"/>
              <w:left w:val="nil"/>
              <w:bottom w:val="single" w:sz="8" w:space="0" w:color="696969"/>
              <w:right w:val="single" w:sz="8" w:space="0" w:color="696969"/>
            </w:tcBorders>
          </w:tcPr>
          <w:p w14:paraId="17CF145B" w14:textId="77777777" w:rsidR="00EF57FF" w:rsidRPr="00E83899" w:rsidRDefault="00EF57FF" w:rsidP="00EF57FF">
            <w:pPr>
              <w:widowControl w:val="0"/>
              <w:spacing w:after="0" w:line="276" w:lineRule="auto"/>
              <w:rPr>
                <w:rFonts w:cs="Arial"/>
                <w:szCs w:val="22"/>
                <w:lang w:val="en-GB" w:eastAsia="en-US" w:bidi="ar-SA"/>
              </w:rPr>
            </w:pPr>
            <w:r w:rsidRPr="00D60F26">
              <w:rPr>
                <w:rFonts w:eastAsia="Calibri" w:cs="Arial"/>
                <w:color w:val="000000"/>
                <w:szCs w:val="22"/>
                <w:lang w:val="en-GB" w:eastAsia="en-US" w:bidi="ar-SA"/>
              </w:rPr>
              <w:t xml:space="preserve">means the document designed to support all those engaged in market, social or opinion research in maintaining professional standards. The Code is also intended to reassure the general public and other interested parties that research is carried out in a professional and ethical manner.  See: </w:t>
            </w:r>
            <w:hyperlink r:id="rId132" w:history="1">
              <w:r w:rsidRPr="00D60F26">
                <w:rPr>
                  <w:rFonts w:eastAsia="Calibri" w:cs="Arial"/>
                  <w:color w:val="0000FF"/>
                  <w:szCs w:val="22"/>
                  <w:u w:val="single"/>
                  <w:lang w:val="en-GB" w:eastAsia="en-US" w:bidi="ar-SA"/>
                </w:rPr>
                <w:t>www.mrs.org.uk/standards/code-of-conduct</w:t>
              </w:r>
            </w:hyperlink>
          </w:p>
        </w:tc>
      </w:tr>
      <w:tr w:rsidR="00EF57FF" w:rsidRPr="00E83899" w14:paraId="40AC25D5" w14:textId="77777777" w:rsidTr="0084101E">
        <w:tc>
          <w:tcPr>
            <w:tcW w:w="3109" w:type="dxa"/>
            <w:tcBorders>
              <w:top w:val="nil"/>
              <w:left w:val="single" w:sz="8" w:space="0" w:color="696969"/>
              <w:bottom w:val="single" w:sz="8" w:space="0" w:color="696969"/>
              <w:right w:val="single" w:sz="8" w:space="0" w:color="696969"/>
            </w:tcBorders>
          </w:tcPr>
          <w:p w14:paraId="5B4FF142" w14:textId="77777777" w:rsidR="00EF57FF" w:rsidRPr="00E83899" w:rsidRDefault="00EF57FF" w:rsidP="00EF57FF">
            <w:pPr>
              <w:widowControl w:val="0"/>
              <w:spacing w:after="0" w:line="276" w:lineRule="auto"/>
              <w:rPr>
                <w:rFonts w:cs="Arial"/>
                <w:szCs w:val="22"/>
                <w:lang w:val="en-GB" w:eastAsia="en-US" w:bidi="ar-SA"/>
              </w:rPr>
            </w:pPr>
            <w:r w:rsidRPr="00D60F26">
              <w:rPr>
                <w:rFonts w:eastAsia="Calibri" w:cs="Arial"/>
                <w:color w:val="000000"/>
                <w:szCs w:val="22"/>
                <w:lang w:val="en-GB" w:eastAsia="en-US" w:bidi="ar-SA"/>
              </w:rPr>
              <w:t>Market Role</w:t>
            </w:r>
          </w:p>
        </w:tc>
        <w:tc>
          <w:tcPr>
            <w:tcW w:w="1559" w:type="dxa"/>
            <w:tcBorders>
              <w:top w:val="nil"/>
              <w:left w:val="nil"/>
              <w:bottom w:val="single" w:sz="8" w:space="0" w:color="696969"/>
              <w:right w:val="single" w:sz="8" w:space="0" w:color="696969"/>
            </w:tcBorders>
          </w:tcPr>
          <w:p w14:paraId="24E76A70" w14:textId="77777777" w:rsidR="00EF57FF" w:rsidRPr="00E83899" w:rsidRDefault="00EF57FF" w:rsidP="00EF57FF">
            <w:pPr>
              <w:widowControl w:val="0"/>
              <w:spacing w:after="0" w:line="276" w:lineRule="auto"/>
              <w:rPr>
                <w:rFonts w:cs="Arial"/>
                <w:szCs w:val="22"/>
                <w:lang w:val="en-GB" w:eastAsia="en-US" w:bidi="ar-SA"/>
              </w:rPr>
            </w:pPr>
            <w:r w:rsidRPr="00D60F26">
              <w:rPr>
                <w:rFonts w:eastAsia="Calibri" w:cs="Arial"/>
                <w:szCs w:val="22"/>
                <w:lang w:val="en-GB" w:eastAsia="en-US" w:bidi="ar-SA"/>
              </w:rPr>
              <w:t> </w:t>
            </w:r>
          </w:p>
        </w:tc>
        <w:tc>
          <w:tcPr>
            <w:tcW w:w="4678" w:type="dxa"/>
            <w:tcBorders>
              <w:top w:val="nil"/>
              <w:left w:val="nil"/>
              <w:bottom w:val="single" w:sz="8" w:space="0" w:color="696969"/>
              <w:right w:val="single" w:sz="8" w:space="0" w:color="696969"/>
            </w:tcBorders>
          </w:tcPr>
          <w:p w14:paraId="5CEB0F05" w14:textId="77777777" w:rsidR="00EF57FF" w:rsidRPr="00E83899" w:rsidRDefault="00EF57FF" w:rsidP="00EF57FF">
            <w:pPr>
              <w:widowControl w:val="0"/>
              <w:spacing w:after="0" w:line="276" w:lineRule="auto"/>
              <w:rPr>
                <w:rFonts w:cs="Arial"/>
                <w:szCs w:val="22"/>
                <w:lang w:val="en-GB" w:eastAsia="en-US" w:bidi="ar-SA"/>
              </w:rPr>
            </w:pPr>
            <w:r w:rsidRPr="00D60F26">
              <w:rPr>
                <w:rFonts w:eastAsia="Calibri" w:cs="Arial"/>
                <w:color w:val="000000"/>
                <w:szCs w:val="22"/>
                <w:lang w:val="en-GB" w:eastAsia="en-US" w:bidi="ar-SA"/>
              </w:rPr>
              <w:t>means a role defined within Market Domain Data, or a role defined and recognised within another Energy Code.</w:t>
            </w:r>
          </w:p>
        </w:tc>
      </w:tr>
      <w:tr w:rsidR="00EF57FF" w:rsidRPr="00E83899" w14:paraId="01FCE7D7" w14:textId="77777777" w:rsidTr="0084101E">
        <w:tc>
          <w:tcPr>
            <w:tcW w:w="3109" w:type="dxa"/>
            <w:tcBorders>
              <w:top w:val="nil"/>
              <w:left w:val="single" w:sz="8" w:space="0" w:color="696969"/>
              <w:bottom w:val="single" w:sz="8" w:space="0" w:color="696969"/>
              <w:right w:val="single" w:sz="8" w:space="0" w:color="696969"/>
            </w:tcBorders>
          </w:tcPr>
          <w:p w14:paraId="27342F40" w14:textId="77777777" w:rsidR="00EF57FF" w:rsidRPr="00E83899" w:rsidRDefault="00EF57FF" w:rsidP="00EF57FF">
            <w:pPr>
              <w:widowControl w:val="0"/>
              <w:spacing w:after="0" w:line="276" w:lineRule="auto"/>
              <w:rPr>
                <w:rFonts w:cs="Arial"/>
                <w:szCs w:val="22"/>
                <w:lang w:val="en-GB" w:eastAsia="en-US" w:bidi="ar-SA"/>
              </w:rPr>
            </w:pPr>
            <w:r w:rsidRPr="00D60F26">
              <w:rPr>
                <w:rFonts w:eastAsia="Calibri" w:cs="Arial"/>
                <w:color w:val="000000"/>
                <w:szCs w:val="22"/>
                <w:lang w:val="en-GB" w:eastAsia="en-US" w:bidi="ar-SA"/>
              </w:rPr>
              <w:t>Market Sanction</w:t>
            </w:r>
          </w:p>
        </w:tc>
        <w:tc>
          <w:tcPr>
            <w:tcW w:w="1559" w:type="dxa"/>
            <w:tcBorders>
              <w:top w:val="nil"/>
              <w:left w:val="nil"/>
              <w:bottom w:val="single" w:sz="8" w:space="0" w:color="696969"/>
              <w:right w:val="single" w:sz="8" w:space="0" w:color="696969"/>
            </w:tcBorders>
          </w:tcPr>
          <w:p w14:paraId="1805800C" w14:textId="77777777" w:rsidR="00EF57FF" w:rsidRPr="00E83899" w:rsidRDefault="00EF57FF" w:rsidP="00EF57FF">
            <w:pPr>
              <w:widowControl w:val="0"/>
              <w:spacing w:after="0" w:line="276" w:lineRule="auto"/>
              <w:rPr>
                <w:rFonts w:cs="Arial"/>
                <w:szCs w:val="22"/>
                <w:lang w:val="en-GB" w:eastAsia="en-US" w:bidi="ar-SA"/>
              </w:rPr>
            </w:pPr>
            <w:r w:rsidRPr="00D60F26">
              <w:rPr>
                <w:rFonts w:eastAsia="Calibri" w:cs="Arial"/>
                <w:szCs w:val="22"/>
                <w:lang w:val="en-GB" w:eastAsia="en-US" w:bidi="ar-SA"/>
              </w:rPr>
              <w:t> </w:t>
            </w:r>
          </w:p>
        </w:tc>
        <w:tc>
          <w:tcPr>
            <w:tcW w:w="4678" w:type="dxa"/>
            <w:tcBorders>
              <w:top w:val="nil"/>
              <w:left w:val="nil"/>
              <w:bottom w:val="single" w:sz="8" w:space="0" w:color="696969"/>
              <w:right w:val="single" w:sz="8" w:space="0" w:color="696969"/>
            </w:tcBorders>
          </w:tcPr>
          <w:p w14:paraId="260DFF03" w14:textId="77777777" w:rsidR="00EF57FF" w:rsidRPr="00E83899" w:rsidRDefault="00EF57FF" w:rsidP="00EF57FF">
            <w:pPr>
              <w:widowControl w:val="0"/>
              <w:spacing w:after="0" w:line="276" w:lineRule="auto"/>
              <w:rPr>
                <w:rFonts w:cs="Arial"/>
                <w:szCs w:val="22"/>
                <w:lang w:val="en-GB" w:eastAsia="en-US" w:bidi="ar-SA"/>
              </w:rPr>
            </w:pPr>
            <w:r w:rsidRPr="00D60F26">
              <w:rPr>
                <w:rFonts w:eastAsia="Calibri" w:cs="Arial"/>
                <w:color w:val="000000"/>
                <w:szCs w:val="22"/>
                <w:lang w:val="en-GB" w:eastAsia="en-US" w:bidi="ar-SA"/>
              </w:rPr>
              <w:t>means that a Market Participant's right to make new Registrations is suspended (in accordance with Clause 16 of the main body of this Code), or is subject to similar restrictions under another Energy Code.</w:t>
            </w:r>
          </w:p>
        </w:tc>
      </w:tr>
      <w:tr w:rsidR="00EF57FF" w:rsidRPr="00E83899" w14:paraId="00B48E74" w14:textId="77777777" w:rsidTr="0084101E">
        <w:tc>
          <w:tcPr>
            <w:tcW w:w="3109" w:type="dxa"/>
            <w:tcBorders>
              <w:top w:val="nil"/>
              <w:left w:val="single" w:sz="8" w:space="0" w:color="696969"/>
              <w:bottom w:val="single" w:sz="8" w:space="0" w:color="696969"/>
              <w:right w:val="single" w:sz="8" w:space="0" w:color="696969"/>
            </w:tcBorders>
          </w:tcPr>
          <w:p w14:paraId="5E56DD19" w14:textId="77777777" w:rsidR="00EF57FF" w:rsidRPr="00E83899" w:rsidRDefault="00EF57FF" w:rsidP="00EF57FF">
            <w:pPr>
              <w:widowControl w:val="0"/>
              <w:spacing w:after="0" w:line="276" w:lineRule="auto"/>
              <w:rPr>
                <w:rFonts w:cs="Arial"/>
                <w:szCs w:val="22"/>
                <w:lang w:val="en-GB" w:eastAsia="en-US" w:bidi="ar-SA"/>
              </w:rPr>
            </w:pPr>
            <w:r w:rsidRPr="00D60F26">
              <w:rPr>
                <w:rFonts w:eastAsia="Calibri" w:cs="Arial"/>
                <w:color w:val="000000"/>
                <w:szCs w:val="22"/>
                <w:lang w:val="en-GB" w:eastAsia="en-US" w:bidi="ar-SA"/>
              </w:rPr>
              <w:t>Market Scenario Testing</w:t>
            </w:r>
          </w:p>
        </w:tc>
        <w:tc>
          <w:tcPr>
            <w:tcW w:w="1559" w:type="dxa"/>
            <w:tcBorders>
              <w:top w:val="nil"/>
              <w:left w:val="nil"/>
              <w:bottom w:val="single" w:sz="8" w:space="0" w:color="696969"/>
              <w:right w:val="single" w:sz="8" w:space="0" w:color="696969"/>
            </w:tcBorders>
          </w:tcPr>
          <w:p w14:paraId="456CF88D" w14:textId="77777777" w:rsidR="00EF57FF" w:rsidRPr="00E83899" w:rsidRDefault="00EF57FF" w:rsidP="00EF57FF">
            <w:pPr>
              <w:widowControl w:val="0"/>
              <w:spacing w:after="0" w:line="276" w:lineRule="auto"/>
              <w:rPr>
                <w:rFonts w:cs="Arial"/>
                <w:szCs w:val="22"/>
                <w:lang w:val="en-GB" w:eastAsia="en-US" w:bidi="ar-SA"/>
              </w:rPr>
            </w:pPr>
            <w:r w:rsidRPr="00D60F26">
              <w:rPr>
                <w:rFonts w:eastAsia="Calibri" w:cs="Arial"/>
                <w:szCs w:val="22"/>
                <w:lang w:val="en-GB" w:eastAsia="en-US" w:bidi="ar-SA"/>
              </w:rPr>
              <w:t> </w:t>
            </w:r>
          </w:p>
        </w:tc>
        <w:tc>
          <w:tcPr>
            <w:tcW w:w="4678" w:type="dxa"/>
            <w:tcBorders>
              <w:top w:val="nil"/>
              <w:left w:val="nil"/>
              <w:bottom w:val="single" w:sz="8" w:space="0" w:color="696969"/>
              <w:right w:val="single" w:sz="8" w:space="0" w:color="696969"/>
            </w:tcBorders>
          </w:tcPr>
          <w:p w14:paraId="00881C5B" w14:textId="77777777" w:rsidR="00EF57FF" w:rsidRPr="00E83899" w:rsidRDefault="00EF57FF" w:rsidP="00EF57FF">
            <w:pPr>
              <w:widowControl w:val="0"/>
              <w:spacing w:after="0" w:line="276" w:lineRule="auto"/>
              <w:rPr>
                <w:rFonts w:cs="Arial"/>
                <w:szCs w:val="22"/>
                <w:lang w:val="en-GB" w:eastAsia="en-US" w:bidi="ar-SA"/>
              </w:rPr>
            </w:pPr>
            <w:r w:rsidRPr="00D60F26">
              <w:rPr>
                <w:rFonts w:eastAsia="Calibri" w:cs="Arial"/>
                <w:color w:val="000000"/>
                <w:szCs w:val="22"/>
                <w:lang w:val="en-GB" w:eastAsia="en-US" w:bidi="ar-SA"/>
              </w:rPr>
              <w:t>means a combination of internal and external tests designed to assess a Party or Non-Party REC Service User's ability to comply with the requirements of this Code, as further described in the Qualification and Maintenance Schedule.</w:t>
            </w:r>
          </w:p>
        </w:tc>
      </w:tr>
      <w:tr w:rsidR="00EF57FF" w:rsidRPr="00E83899" w14:paraId="7B83C918" w14:textId="77777777" w:rsidTr="0084101E">
        <w:tc>
          <w:tcPr>
            <w:tcW w:w="3109" w:type="dxa"/>
            <w:tcBorders>
              <w:top w:val="nil"/>
              <w:left w:val="single" w:sz="8" w:space="0" w:color="696969"/>
              <w:bottom w:val="single" w:sz="8" w:space="0" w:color="696969"/>
              <w:right w:val="single" w:sz="8" w:space="0" w:color="696969"/>
            </w:tcBorders>
          </w:tcPr>
          <w:p w14:paraId="29C99EE2" w14:textId="77777777" w:rsidR="00EF57FF" w:rsidRPr="00E83899" w:rsidRDefault="00EF57FF" w:rsidP="00EF57FF">
            <w:pPr>
              <w:widowControl w:val="0"/>
              <w:spacing w:after="0" w:line="276" w:lineRule="auto"/>
              <w:rPr>
                <w:rFonts w:cs="Arial"/>
                <w:szCs w:val="22"/>
                <w:lang w:val="en-GB" w:eastAsia="en-US" w:bidi="ar-SA"/>
              </w:rPr>
            </w:pPr>
            <w:r w:rsidRPr="00D60F26">
              <w:rPr>
                <w:rFonts w:eastAsia="Calibri" w:cs="Arial"/>
                <w:color w:val="000000"/>
                <w:szCs w:val="22"/>
                <w:lang w:val="en-GB" w:eastAsia="en-US" w:bidi="ar-SA"/>
              </w:rPr>
              <w:t>Market Stabilisation Charge</w:t>
            </w:r>
          </w:p>
        </w:tc>
        <w:tc>
          <w:tcPr>
            <w:tcW w:w="1559" w:type="dxa"/>
            <w:tcBorders>
              <w:top w:val="nil"/>
              <w:left w:val="nil"/>
              <w:bottom w:val="single" w:sz="8" w:space="0" w:color="696969"/>
              <w:right w:val="single" w:sz="8" w:space="0" w:color="696969"/>
            </w:tcBorders>
          </w:tcPr>
          <w:p w14:paraId="36E0FF8E" w14:textId="77777777" w:rsidR="00EF57FF" w:rsidRPr="00E83899" w:rsidRDefault="00EF57FF" w:rsidP="00EF57FF">
            <w:pPr>
              <w:widowControl w:val="0"/>
              <w:spacing w:after="0" w:line="276" w:lineRule="auto"/>
              <w:rPr>
                <w:rFonts w:cs="Arial"/>
                <w:szCs w:val="22"/>
                <w:lang w:val="en-GB" w:eastAsia="en-US" w:bidi="ar-SA"/>
              </w:rPr>
            </w:pPr>
            <w:r w:rsidRPr="00D60F26">
              <w:rPr>
                <w:rFonts w:eastAsia="Calibri" w:cs="Arial"/>
                <w:szCs w:val="22"/>
                <w:lang w:val="en-GB" w:eastAsia="en-US" w:bidi="ar-SA"/>
              </w:rPr>
              <w:t> MSC</w:t>
            </w:r>
          </w:p>
        </w:tc>
        <w:tc>
          <w:tcPr>
            <w:tcW w:w="4678" w:type="dxa"/>
            <w:tcBorders>
              <w:top w:val="nil"/>
              <w:left w:val="nil"/>
              <w:bottom w:val="single" w:sz="8" w:space="0" w:color="696969"/>
              <w:right w:val="single" w:sz="8" w:space="0" w:color="696969"/>
            </w:tcBorders>
          </w:tcPr>
          <w:p w14:paraId="70B8C5A9" w14:textId="77777777" w:rsidR="00EF57FF" w:rsidRPr="00E83899" w:rsidRDefault="00EF57FF" w:rsidP="00EF57FF">
            <w:pPr>
              <w:widowControl w:val="0"/>
              <w:spacing w:after="0" w:line="276" w:lineRule="auto"/>
              <w:rPr>
                <w:rFonts w:cs="Arial"/>
                <w:szCs w:val="22"/>
                <w:lang w:val="en-GB" w:eastAsia="en-US" w:bidi="ar-SA"/>
              </w:rPr>
            </w:pPr>
            <w:r w:rsidRPr="00D60F26">
              <w:rPr>
                <w:rFonts w:eastAsia="Calibri" w:cs="Arial"/>
                <w:color w:val="000000"/>
                <w:szCs w:val="22"/>
                <w:lang w:val="en-GB" w:eastAsia="en-US" w:bidi="ar-SA"/>
              </w:rPr>
              <w:t xml:space="preserve">means, in respect of a Domestic Consumer who has Switched, the amount (in £, if any) payable by the Gaining Supplier in accordance with Condition 24A of the Gas Supply Licence or Condition 24A of the Electricity Supply Licence (or, if such an amount is payable under both the Gas Supply Licence and the Electricity Supply Licence, the aggregate of such amounts). In the case of gas and/or electricity (as applicable) such amount is calculated as the product of: the Gas Market Stabilisation </w:t>
            </w:r>
            <w:r w:rsidRPr="00D60F26">
              <w:rPr>
                <w:rFonts w:eastAsia="Calibri" w:cs="Arial"/>
                <w:color w:val="000000"/>
                <w:szCs w:val="22"/>
                <w:lang w:val="en-GB" w:eastAsia="en-US" w:bidi="ar-SA"/>
              </w:rPr>
              <w:lastRenderedPageBreak/>
              <w:t>Charge Value and the Domestic Consumer's Annual Quantity; or the Electricity Market Stabilisation Charge Value and the Domestic Consumer's Estimated Annual Consumption. </w:t>
            </w:r>
          </w:p>
        </w:tc>
      </w:tr>
      <w:tr w:rsidR="00EE778F" w:rsidRPr="00E83899" w14:paraId="49DA0017" w14:textId="77777777" w:rsidTr="00F85B1E">
        <w:tc>
          <w:tcPr>
            <w:tcW w:w="3109" w:type="dxa"/>
            <w:tcBorders>
              <w:top w:val="nil"/>
              <w:left w:val="single" w:sz="8" w:space="0" w:color="696969"/>
              <w:bottom w:val="single" w:sz="8" w:space="0" w:color="696969"/>
              <w:right w:val="single" w:sz="8" w:space="0" w:color="696969"/>
            </w:tcBorders>
          </w:tcPr>
          <w:p w14:paraId="4AE89E94" w14:textId="75C44CDC" w:rsidR="00EE778F" w:rsidRPr="00A22CD1" w:rsidRDefault="00EE778F" w:rsidP="00EE778F">
            <w:pPr>
              <w:widowControl w:val="0"/>
              <w:spacing w:after="0" w:line="276" w:lineRule="auto"/>
              <w:rPr>
                <w:rFonts w:cs="Arial"/>
                <w:bCs/>
                <w:szCs w:val="22"/>
              </w:rPr>
            </w:pPr>
            <w:r w:rsidRPr="00A22CD1">
              <w:rPr>
                <w:rFonts w:cs="Arial"/>
                <w:bCs/>
                <w:szCs w:val="22"/>
              </w:rPr>
              <w:lastRenderedPageBreak/>
              <w:t>Market Segment</w:t>
            </w:r>
          </w:p>
        </w:tc>
        <w:tc>
          <w:tcPr>
            <w:tcW w:w="1559" w:type="dxa"/>
            <w:tcBorders>
              <w:top w:val="nil"/>
              <w:left w:val="nil"/>
              <w:bottom w:val="single" w:sz="8" w:space="0" w:color="696969"/>
              <w:right w:val="single" w:sz="8" w:space="0" w:color="696969"/>
            </w:tcBorders>
          </w:tcPr>
          <w:p w14:paraId="591870AD" w14:textId="77777777" w:rsidR="00EE778F" w:rsidRPr="00A22CD1" w:rsidRDefault="00EE778F" w:rsidP="00EE778F">
            <w:pPr>
              <w:widowControl w:val="0"/>
              <w:spacing w:after="0" w:line="276" w:lineRule="auto"/>
              <w:rPr>
                <w:rFonts w:cs="Arial"/>
                <w:bCs/>
                <w:szCs w:val="22"/>
              </w:rPr>
            </w:pPr>
          </w:p>
        </w:tc>
        <w:tc>
          <w:tcPr>
            <w:tcW w:w="4678" w:type="dxa"/>
            <w:tcBorders>
              <w:top w:val="nil"/>
              <w:left w:val="nil"/>
              <w:bottom w:val="single" w:sz="8" w:space="0" w:color="696969"/>
              <w:right w:val="single" w:sz="8" w:space="0" w:color="696969"/>
            </w:tcBorders>
          </w:tcPr>
          <w:p w14:paraId="19A77FAE" w14:textId="06C599E6" w:rsidR="00EE778F" w:rsidRPr="00A22CD1" w:rsidRDefault="00EE778F" w:rsidP="00EE778F">
            <w:pPr>
              <w:widowControl w:val="0"/>
              <w:spacing w:after="0" w:line="276" w:lineRule="auto"/>
              <w:rPr>
                <w:rFonts w:cs="Arial"/>
                <w:bCs/>
                <w:szCs w:val="22"/>
              </w:rPr>
            </w:pPr>
            <w:r w:rsidRPr="00A22CD1">
              <w:rPr>
                <w:rFonts w:cs="Arial"/>
                <w:bCs/>
                <w:szCs w:val="22"/>
              </w:rPr>
              <w:t>means a Smart Market Segment, Advanced Market Segment or Unmetered Market Segment as defined in the BSC.</w:t>
            </w:r>
          </w:p>
        </w:tc>
      </w:tr>
      <w:tr w:rsidR="00EE778F" w:rsidRPr="00E83899" w14:paraId="3F0CB013" w14:textId="77777777" w:rsidTr="00F85B1E">
        <w:tc>
          <w:tcPr>
            <w:tcW w:w="3109" w:type="dxa"/>
            <w:tcBorders>
              <w:top w:val="nil"/>
              <w:left w:val="single" w:sz="8" w:space="0" w:color="696969"/>
              <w:bottom w:val="single" w:sz="8" w:space="0" w:color="696969"/>
              <w:right w:val="single" w:sz="8" w:space="0" w:color="696969"/>
            </w:tcBorders>
          </w:tcPr>
          <w:p w14:paraId="570C7A2F" w14:textId="78091803" w:rsidR="00EE778F" w:rsidRPr="00D60F26" w:rsidRDefault="00EE778F" w:rsidP="00EE778F">
            <w:pPr>
              <w:widowControl w:val="0"/>
              <w:spacing w:after="0" w:line="276" w:lineRule="auto"/>
              <w:rPr>
                <w:rFonts w:eastAsia="Calibri" w:cs="Arial"/>
                <w:color w:val="000000"/>
                <w:szCs w:val="22"/>
                <w:lang w:val="en-GB" w:eastAsia="en-US" w:bidi="ar-SA"/>
              </w:rPr>
            </w:pPr>
            <w:r w:rsidRPr="00A22CD1">
              <w:rPr>
                <w:rFonts w:cs="Arial"/>
                <w:bCs/>
                <w:szCs w:val="22"/>
              </w:rPr>
              <w:t>Market-wide Half Hourly Settlement</w:t>
            </w:r>
          </w:p>
        </w:tc>
        <w:tc>
          <w:tcPr>
            <w:tcW w:w="1559" w:type="dxa"/>
            <w:tcBorders>
              <w:top w:val="nil"/>
              <w:left w:val="nil"/>
              <w:bottom w:val="single" w:sz="8" w:space="0" w:color="696969"/>
              <w:right w:val="single" w:sz="8" w:space="0" w:color="696969"/>
            </w:tcBorders>
          </w:tcPr>
          <w:p w14:paraId="14B83CC3" w14:textId="0FEB296C" w:rsidR="00EE778F" w:rsidRPr="00D60F26" w:rsidRDefault="00EE778F" w:rsidP="00EE778F">
            <w:pPr>
              <w:widowControl w:val="0"/>
              <w:spacing w:after="0" w:line="276" w:lineRule="auto"/>
              <w:rPr>
                <w:rFonts w:eastAsia="Calibri" w:cs="Arial"/>
                <w:szCs w:val="22"/>
                <w:lang w:val="en-GB" w:eastAsia="en-US" w:bidi="ar-SA"/>
              </w:rPr>
            </w:pPr>
            <w:r w:rsidRPr="00A22CD1">
              <w:rPr>
                <w:rFonts w:cs="Arial"/>
                <w:bCs/>
                <w:szCs w:val="22"/>
              </w:rPr>
              <w:t>MHHS</w:t>
            </w:r>
          </w:p>
        </w:tc>
        <w:tc>
          <w:tcPr>
            <w:tcW w:w="4678" w:type="dxa"/>
            <w:tcBorders>
              <w:top w:val="nil"/>
              <w:left w:val="nil"/>
              <w:bottom w:val="single" w:sz="8" w:space="0" w:color="696969"/>
              <w:right w:val="single" w:sz="8" w:space="0" w:color="696969"/>
            </w:tcBorders>
          </w:tcPr>
          <w:p w14:paraId="7AFFB697" w14:textId="4BA0D14D" w:rsidR="00EE778F" w:rsidRPr="00D60F26" w:rsidRDefault="00EE778F" w:rsidP="00EE778F">
            <w:pPr>
              <w:widowControl w:val="0"/>
              <w:spacing w:after="0" w:line="276" w:lineRule="auto"/>
              <w:rPr>
                <w:rFonts w:eastAsia="Calibri" w:cs="Arial"/>
                <w:color w:val="000000"/>
                <w:szCs w:val="22"/>
                <w:lang w:val="en-GB" w:eastAsia="en-US" w:bidi="ar-SA"/>
              </w:rPr>
            </w:pPr>
            <w:r w:rsidRPr="00A22CD1">
              <w:rPr>
                <w:rFonts w:cs="Arial"/>
                <w:bCs/>
                <w:szCs w:val="22"/>
              </w:rPr>
              <w:t>means market-wide half</w:t>
            </w:r>
            <w:r>
              <w:rPr>
                <w:rFonts w:cs="Arial"/>
                <w:bCs/>
                <w:szCs w:val="22"/>
              </w:rPr>
              <w:t xml:space="preserve"> </w:t>
            </w:r>
            <w:r w:rsidRPr="00A22CD1">
              <w:rPr>
                <w:rFonts w:cs="Arial"/>
                <w:bCs/>
                <w:szCs w:val="22"/>
              </w:rPr>
              <w:t xml:space="preserve">hourly settlement, which is being introduced pursuant to the BSC (see MHHS Implementation).  </w:t>
            </w:r>
          </w:p>
        </w:tc>
      </w:tr>
      <w:tr w:rsidR="00EE778F" w:rsidRPr="00E83899" w14:paraId="2D4D2814" w14:textId="77777777" w:rsidTr="0084101E">
        <w:tc>
          <w:tcPr>
            <w:tcW w:w="3109" w:type="dxa"/>
            <w:tcBorders>
              <w:top w:val="nil"/>
              <w:left w:val="single" w:sz="8" w:space="0" w:color="696969"/>
              <w:bottom w:val="single" w:sz="8" w:space="0" w:color="696969"/>
              <w:right w:val="single" w:sz="8" w:space="0" w:color="696969"/>
            </w:tcBorders>
          </w:tcPr>
          <w:p w14:paraId="09C6A2B8" w14:textId="77777777" w:rsidR="00EE778F" w:rsidRPr="00E83899" w:rsidRDefault="00EE778F" w:rsidP="00EE778F">
            <w:pPr>
              <w:widowControl w:val="0"/>
              <w:spacing w:after="0" w:line="276" w:lineRule="auto"/>
              <w:rPr>
                <w:rFonts w:cs="Arial"/>
                <w:szCs w:val="22"/>
                <w:lang w:val="en-GB" w:eastAsia="en-US" w:bidi="ar-SA"/>
              </w:rPr>
            </w:pPr>
            <w:r w:rsidRPr="00D60F26">
              <w:rPr>
                <w:rFonts w:eastAsia="Calibri" w:cs="Arial"/>
                <w:color w:val="000000"/>
                <w:szCs w:val="22"/>
                <w:lang w:val="en-GB" w:eastAsia="en-US" w:bidi="ar-SA"/>
              </w:rPr>
              <w:t>Marketing</w:t>
            </w:r>
          </w:p>
        </w:tc>
        <w:tc>
          <w:tcPr>
            <w:tcW w:w="1559" w:type="dxa"/>
            <w:tcBorders>
              <w:top w:val="nil"/>
              <w:left w:val="nil"/>
              <w:bottom w:val="single" w:sz="8" w:space="0" w:color="696969"/>
              <w:right w:val="single" w:sz="8" w:space="0" w:color="696969"/>
            </w:tcBorders>
          </w:tcPr>
          <w:p w14:paraId="245D3035" w14:textId="77777777" w:rsidR="00EE778F" w:rsidRPr="00E83899" w:rsidRDefault="00EE778F" w:rsidP="00EE778F">
            <w:pPr>
              <w:widowControl w:val="0"/>
              <w:spacing w:after="0" w:line="276" w:lineRule="auto"/>
              <w:rPr>
                <w:rFonts w:cs="Arial"/>
                <w:szCs w:val="22"/>
                <w:lang w:val="en-GB" w:eastAsia="en-US" w:bidi="ar-SA"/>
              </w:rPr>
            </w:pPr>
            <w:r w:rsidRPr="00D60F26">
              <w:rPr>
                <w:rFonts w:eastAsia="Calibri" w:cs="Arial"/>
                <w:szCs w:val="22"/>
                <w:lang w:val="en-GB" w:eastAsia="en-US" w:bidi="ar-SA"/>
              </w:rPr>
              <w:t> </w:t>
            </w:r>
          </w:p>
        </w:tc>
        <w:tc>
          <w:tcPr>
            <w:tcW w:w="4678" w:type="dxa"/>
            <w:tcBorders>
              <w:top w:val="nil"/>
              <w:left w:val="nil"/>
              <w:bottom w:val="single" w:sz="8" w:space="0" w:color="696969"/>
              <w:right w:val="single" w:sz="8" w:space="0" w:color="696969"/>
            </w:tcBorders>
          </w:tcPr>
          <w:p w14:paraId="260F200C" w14:textId="77777777" w:rsidR="00EE778F" w:rsidRPr="00E83899" w:rsidRDefault="00EE778F" w:rsidP="00EE778F">
            <w:pPr>
              <w:widowControl w:val="0"/>
              <w:spacing w:after="0" w:line="276" w:lineRule="auto"/>
              <w:rPr>
                <w:rFonts w:cs="Arial"/>
                <w:szCs w:val="22"/>
                <w:lang w:val="en-GB" w:eastAsia="en-US" w:bidi="ar-SA"/>
              </w:rPr>
            </w:pPr>
            <w:r w:rsidRPr="00D60F26">
              <w:rPr>
                <w:rFonts w:eastAsia="Calibri" w:cs="Arial"/>
                <w:color w:val="000000"/>
                <w:szCs w:val="22"/>
                <w:lang w:val="en-GB" w:eastAsia="en-US" w:bidi="ar-SA"/>
              </w:rPr>
              <w:t>means any on-site activity by an Energy Supplier in the presence of the Consumer (or any other person at the property) promoting the provision of any goods or services as defined in the Energy Supply Licences. However, the restrictions on Marketing in the CoMCoP do not prevent the promotion or delivery of goods and services for which there is no direct charge to the Consumer, such as those offered under the Energy Company Obligation (ECO), or other additional products that Suppliers may offer to Vulnerable Consumers, such as carbon monoxide monitors.</w:t>
            </w:r>
          </w:p>
        </w:tc>
      </w:tr>
      <w:tr w:rsidR="00EE778F" w:rsidRPr="00E83899" w14:paraId="72F6F0FF" w14:textId="77777777" w:rsidTr="0084101E">
        <w:tc>
          <w:tcPr>
            <w:tcW w:w="3109" w:type="dxa"/>
            <w:tcBorders>
              <w:top w:val="nil"/>
              <w:left w:val="single" w:sz="8" w:space="0" w:color="696969"/>
              <w:bottom w:val="single" w:sz="8" w:space="0" w:color="696969"/>
              <w:right w:val="single" w:sz="8" w:space="0" w:color="696969"/>
            </w:tcBorders>
          </w:tcPr>
          <w:p w14:paraId="04075831" w14:textId="77777777" w:rsidR="00EE778F" w:rsidRPr="00E83899" w:rsidRDefault="00EE778F" w:rsidP="00EE778F">
            <w:pPr>
              <w:widowControl w:val="0"/>
              <w:spacing w:after="0" w:line="276" w:lineRule="auto"/>
              <w:rPr>
                <w:rFonts w:cs="Arial"/>
                <w:szCs w:val="22"/>
                <w:lang w:val="en-GB" w:eastAsia="en-US" w:bidi="ar-SA"/>
              </w:rPr>
            </w:pPr>
            <w:r w:rsidRPr="00D60F26">
              <w:rPr>
                <w:rFonts w:eastAsia="Calibri" w:cs="Arial"/>
                <w:color w:val="000000"/>
                <w:szCs w:val="22"/>
                <w:lang w:val="en-GB" w:eastAsia="en-US" w:bidi="ar-SA"/>
              </w:rPr>
              <w:t>Master Admin User</w:t>
            </w:r>
          </w:p>
        </w:tc>
        <w:tc>
          <w:tcPr>
            <w:tcW w:w="1559" w:type="dxa"/>
            <w:tcBorders>
              <w:top w:val="nil"/>
              <w:left w:val="nil"/>
              <w:bottom w:val="single" w:sz="8" w:space="0" w:color="696969"/>
              <w:right w:val="single" w:sz="8" w:space="0" w:color="696969"/>
            </w:tcBorders>
          </w:tcPr>
          <w:p w14:paraId="28CF09DF" w14:textId="77777777" w:rsidR="00EE778F" w:rsidRPr="00E83899" w:rsidRDefault="00EE778F" w:rsidP="00EE778F">
            <w:pPr>
              <w:widowControl w:val="0"/>
              <w:spacing w:after="0" w:line="276" w:lineRule="auto"/>
              <w:rPr>
                <w:rFonts w:cs="Arial"/>
                <w:szCs w:val="22"/>
                <w:lang w:val="en-GB" w:eastAsia="en-US" w:bidi="ar-SA"/>
              </w:rPr>
            </w:pPr>
            <w:r w:rsidRPr="00D60F26">
              <w:rPr>
                <w:rFonts w:eastAsia="Calibri" w:cs="Arial"/>
                <w:color w:val="000000"/>
                <w:szCs w:val="22"/>
                <w:lang w:val="en-GB" w:eastAsia="en-US" w:bidi="ar-SA"/>
              </w:rPr>
              <w:t>MAU</w:t>
            </w:r>
          </w:p>
        </w:tc>
        <w:tc>
          <w:tcPr>
            <w:tcW w:w="4678" w:type="dxa"/>
            <w:tcBorders>
              <w:top w:val="nil"/>
              <w:left w:val="nil"/>
              <w:bottom w:val="single" w:sz="8" w:space="0" w:color="696969"/>
              <w:right w:val="single" w:sz="8" w:space="0" w:color="696969"/>
            </w:tcBorders>
          </w:tcPr>
          <w:p w14:paraId="29BA8116" w14:textId="77777777" w:rsidR="00EE778F" w:rsidRPr="00E83899" w:rsidRDefault="00EE778F" w:rsidP="00EE778F">
            <w:pPr>
              <w:widowControl w:val="0"/>
              <w:spacing w:after="0" w:line="276" w:lineRule="auto"/>
              <w:rPr>
                <w:rFonts w:cs="Arial"/>
                <w:szCs w:val="22"/>
                <w:lang w:val="en-GB" w:eastAsia="en-US" w:bidi="ar-SA"/>
              </w:rPr>
            </w:pPr>
            <w:r w:rsidRPr="00D60F26">
              <w:rPr>
                <w:rFonts w:eastAsia="Calibri" w:cs="Arial"/>
                <w:color w:val="000000"/>
                <w:szCs w:val="22"/>
                <w:lang w:val="en-GB" w:eastAsia="en-US" w:bidi="ar-SA"/>
              </w:rPr>
              <w:t>means, in respect of a REC Service User, the Authorised Person who has the relevant access rights to manage the accounts of the REC Service User's other Authorised Persons.</w:t>
            </w:r>
          </w:p>
        </w:tc>
      </w:tr>
      <w:tr w:rsidR="00EE778F" w:rsidRPr="00E83899" w14:paraId="71B917C5" w14:textId="77777777" w:rsidTr="0084101E">
        <w:tc>
          <w:tcPr>
            <w:tcW w:w="3109" w:type="dxa"/>
            <w:tcBorders>
              <w:top w:val="nil"/>
              <w:left w:val="single" w:sz="8" w:space="0" w:color="696969"/>
              <w:bottom w:val="single" w:sz="8" w:space="0" w:color="696969"/>
              <w:right w:val="single" w:sz="8" w:space="0" w:color="696969"/>
            </w:tcBorders>
          </w:tcPr>
          <w:p w14:paraId="068855D6" w14:textId="77777777" w:rsidR="00EE778F" w:rsidRPr="00E83899" w:rsidRDefault="00EE778F" w:rsidP="00EE778F">
            <w:pPr>
              <w:widowControl w:val="0"/>
              <w:spacing w:after="0" w:line="276" w:lineRule="auto"/>
              <w:rPr>
                <w:rFonts w:cs="Arial"/>
                <w:szCs w:val="22"/>
                <w:lang w:val="en-GB" w:eastAsia="en-US" w:bidi="ar-SA"/>
              </w:rPr>
            </w:pPr>
            <w:r w:rsidRPr="00D60F26">
              <w:rPr>
                <w:rFonts w:eastAsia="Calibri" w:cs="Arial"/>
                <w:color w:val="000000"/>
                <w:szCs w:val="22"/>
                <w:lang w:val="en-GB" w:eastAsia="en-US" w:bidi="ar-SA"/>
              </w:rPr>
              <w:t>Master Registration Agreement</w:t>
            </w:r>
          </w:p>
        </w:tc>
        <w:tc>
          <w:tcPr>
            <w:tcW w:w="1559" w:type="dxa"/>
            <w:tcBorders>
              <w:top w:val="nil"/>
              <w:left w:val="nil"/>
              <w:bottom w:val="single" w:sz="8" w:space="0" w:color="696969"/>
              <w:right w:val="single" w:sz="8" w:space="0" w:color="696969"/>
            </w:tcBorders>
          </w:tcPr>
          <w:p w14:paraId="37519523" w14:textId="77777777" w:rsidR="00EE778F" w:rsidRPr="00E83899" w:rsidRDefault="00EE778F" w:rsidP="00EE778F">
            <w:pPr>
              <w:widowControl w:val="0"/>
              <w:spacing w:after="0" w:line="276" w:lineRule="auto"/>
              <w:rPr>
                <w:rFonts w:cs="Arial"/>
                <w:szCs w:val="22"/>
                <w:lang w:val="en-GB" w:eastAsia="en-US" w:bidi="ar-SA"/>
              </w:rPr>
            </w:pPr>
            <w:r w:rsidRPr="00D60F26">
              <w:rPr>
                <w:rFonts w:eastAsia="Calibri" w:cs="Arial"/>
                <w:color w:val="000000"/>
                <w:szCs w:val="22"/>
                <w:lang w:val="en-GB" w:eastAsia="en-US" w:bidi="ar-SA"/>
              </w:rPr>
              <w:t>MRA</w:t>
            </w:r>
          </w:p>
        </w:tc>
        <w:tc>
          <w:tcPr>
            <w:tcW w:w="4678" w:type="dxa"/>
            <w:tcBorders>
              <w:top w:val="nil"/>
              <w:left w:val="nil"/>
              <w:bottom w:val="single" w:sz="8" w:space="0" w:color="696969"/>
              <w:right w:val="single" w:sz="8" w:space="0" w:color="696969"/>
            </w:tcBorders>
          </w:tcPr>
          <w:p w14:paraId="4FD32180" w14:textId="77777777" w:rsidR="00EE778F" w:rsidRPr="00E83899" w:rsidRDefault="00EE778F" w:rsidP="00EE778F">
            <w:pPr>
              <w:widowControl w:val="0"/>
              <w:spacing w:after="0" w:line="276" w:lineRule="auto"/>
              <w:rPr>
                <w:rFonts w:cs="Arial"/>
                <w:szCs w:val="22"/>
                <w:lang w:val="en-GB" w:eastAsia="en-US" w:bidi="ar-SA"/>
              </w:rPr>
            </w:pPr>
            <w:r w:rsidRPr="00D60F26">
              <w:rPr>
                <w:rFonts w:eastAsia="Calibri" w:cs="Arial"/>
                <w:color w:val="000000"/>
                <w:szCs w:val="22"/>
                <w:lang w:val="en-GB" w:eastAsia="en-US" w:bidi="ar-SA"/>
              </w:rPr>
              <w:t>means the Master Registration Agreement referred to in the Electricity Supply Licences.</w:t>
            </w:r>
          </w:p>
        </w:tc>
      </w:tr>
      <w:tr w:rsidR="00EE778F" w:rsidRPr="00E83899" w14:paraId="4676A07F" w14:textId="77777777" w:rsidTr="0084101E">
        <w:tc>
          <w:tcPr>
            <w:tcW w:w="3109" w:type="dxa"/>
            <w:tcBorders>
              <w:top w:val="nil"/>
              <w:left w:val="single" w:sz="8" w:space="0" w:color="696969"/>
              <w:bottom w:val="single" w:sz="8" w:space="0" w:color="696969"/>
              <w:right w:val="single" w:sz="8" w:space="0" w:color="696969"/>
            </w:tcBorders>
          </w:tcPr>
          <w:p w14:paraId="64D1CC76" w14:textId="4DCF1029" w:rsidR="00EE778F" w:rsidRPr="00E83899" w:rsidRDefault="00EE778F" w:rsidP="00EE778F">
            <w:pPr>
              <w:spacing w:after="0" w:line="276" w:lineRule="auto"/>
              <w:rPr>
                <w:rFonts w:cs="Arial"/>
                <w:szCs w:val="22"/>
                <w:lang w:val="en-GB" w:eastAsia="en-US" w:bidi="ar-SA"/>
              </w:rPr>
            </w:pPr>
            <w:r w:rsidRPr="00D60F26">
              <w:rPr>
                <w:rFonts w:eastAsia="Calibri" w:cs="Arial"/>
                <w:szCs w:val="22"/>
                <w:lang w:val="en-GB" w:eastAsia="en-US" w:bidi="ar-SA"/>
              </w:rPr>
              <w:t>Maximum</w:t>
            </w:r>
            <w:r w:rsidR="00305B97">
              <w:rPr>
                <w:rFonts w:eastAsia="Calibri" w:cs="Arial"/>
                <w:szCs w:val="22"/>
                <w:lang w:val="en-GB" w:eastAsia="en-US" w:bidi="ar-SA"/>
              </w:rPr>
              <w:t xml:space="preserve"> </w:t>
            </w:r>
            <w:r w:rsidRPr="00D60F26">
              <w:rPr>
                <w:rFonts w:eastAsia="Calibri" w:cs="Arial"/>
                <w:szCs w:val="22"/>
                <w:lang w:val="en-GB" w:eastAsia="en-US" w:bidi="ar-SA"/>
              </w:rPr>
              <w:t>Quarterly</w:t>
            </w:r>
            <w:r w:rsidR="00305B97">
              <w:rPr>
                <w:rFonts w:eastAsia="Calibri" w:cs="Arial"/>
                <w:szCs w:val="22"/>
                <w:lang w:val="en-GB" w:eastAsia="en-US" w:bidi="ar-SA"/>
              </w:rPr>
              <w:t xml:space="preserve"> </w:t>
            </w:r>
            <w:r w:rsidRPr="00D60F26">
              <w:rPr>
                <w:rFonts w:eastAsia="Calibri" w:cs="Arial"/>
                <w:szCs w:val="22"/>
                <w:lang w:val="en-GB" w:eastAsia="en-US" w:bidi="ar-SA"/>
              </w:rPr>
              <w:t>CRS</w:t>
            </w:r>
            <w:r w:rsidR="00305B97">
              <w:rPr>
                <w:rFonts w:eastAsia="Calibri" w:cs="Arial"/>
                <w:szCs w:val="22"/>
                <w:lang w:val="en-GB" w:eastAsia="en-US" w:bidi="ar-SA"/>
              </w:rPr>
              <w:t xml:space="preserve"> </w:t>
            </w:r>
            <w:r w:rsidRPr="00D60F26">
              <w:rPr>
                <w:rFonts w:eastAsia="Calibri" w:cs="Arial"/>
                <w:szCs w:val="22"/>
                <w:lang w:val="en-GB" w:eastAsia="en-US" w:bidi="ar-SA"/>
              </w:rPr>
              <w:t>Performance Charge</w:t>
            </w:r>
          </w:p>
        </w:tc>
        <w:tc>
          <w:tcPr>
            <w:tcW w:w="1559" w:type="dxa"/>
            <w:tcBorders>
              <w:top w:val="nil"/>
              <w:left w:val="nil"/>
              <w:bottom w:val="single" w:sz="8" w:space="0" w:color="696969"/>
              <w:right w:val="single" w:sz="8" w:space="0" w:color="696969"/>
            </w:tcBorders>
          </w:tcPr>
          <w:p w14:paraId="5F9DBA49" w14:textId="77777777" w:rsidR="00EE778F" w:rsidRPr="00E83899" w:rsidRDefault="00EE778F" w:rsidP="00EE778F">
            <w:pPr>
              <w:spacing w:after="0" w:line="276" w:lineRule="auto"/>
              <w:rPr>
                <w:rFonts w:cs="Arial"/>
                <w:szCs w:val="22"/>
                <w:lang w:val="en-GB" w:eastAsia="en-US" w:bidi="ar-SA"/>
              </w:rPr>
            </w:pPr>
            <w:r w:rsidRPr="00E83899">
              <w:rPr>
                <w:rFonts w:cs="Arial"/>
                <w:szCs w:val="22"/>
                <w:bdr w:val="none" w:sz="0" w:space="0" w:color="696969"/>
                <w:lang w:val="en-GB" w:eastAsia="en-US" w:bidi="ar-SA"/>
              </w:rPr>
              <w:t> </w:t>
            </w:r>
          </w:p>
        </w:tc>
        <w:tc>
          <w:tcPr>
            <w:tcW w:w="4678" w:type="dxa"/>
            <w:tcBorders>
              <w:top w:val="nil"/>
              <w:left w:val="nil"/>
              <w:bottom w:val="single" w:sz="8" w:space="0" w:color="696969"/>
              <w:right w:val="single" w:sz="8" w:space="0" w:color="696969"/>
            </w:tcBorders>
          </w:tcPr>
          <w:p w14:paraId="4100602E" w14:textId="77777777" w:rsidR="00EE778F" w:rsidRPr="00E83899" w:rsidRDefault="00EE778F" w:rsidP="00EE778F">
            <w:pPr>
              <w:spacing w:after="0" w:line="276" w:lineRule="auto"/>
              <w:rPr>
                <w:rFonts w:cs="Arial"/>
                <w:szCs w:val="22"/>
                <w:lang w:val="en-GB" w:eastAsia="en-US" w:bidi="ar-SA"/>
              </w:rPr>
            </w:pPr>
            <w:r w:rsidRPr="00D60F26">
              <w:rPr>
                <w:rFonts w:eastAsia="Calibri" w:cs="Arial"/>
                <w:color w:val="000000"/>
                <w:szCs w:val="22"/>
                <w:lang w:val="en-GB" w:eastAsia="en-US" w:bidi="ar-SA"/>
              </w:rPr>
              <w:t>means the maximum Performance Charges which can be applied to the CRS Provider in respect of each Quarter. </w:t>
            </w:r>
          </w:p>
        </w:tc>
      </w:tr>
      <w:tr w:rsidR="00EE778F" w:rsidRPr="00E83899" w14:paraId="5D6C5A8E" w14:textId="77777777" w:rsidTr="0084101E">
        <w:tc>
          <w:tcPr>
            <w:tcW w:w="3109" w:type="dxa"/>
            <w:tcBorders>
              <w:top w:val="nil"/>
              <w:left w:val="single" w:sz="8" w:space="0" w:color="696969"/>
              <w:bottom w:val="single" w:sz="8" w:space="0" w:color="696969"/>
              <w:right w:val="single" w:sz="8" w:space="0" w:color="696969"/>
            </w:tcBorders>
          </w:tcPr>
          <w:p w14:paraId="4FF81588" w14:textId="77777777" w:rsidR="00EE778F" w:rsidRPr="00E83899" w:rsidRDefault="00EE778F" w:rsidP="00EE778F">
            <w:pPr>
              <w:widowControl w:val="0"/>
              <w:spacing w:after="0" w:line="276" w:lineRule="auto"/>
              <w:rPr>
                <w:rFonts w:cs="Arial"/>
                <w:szCs w:val="22"/>
                <w:lang w:val="en-GB" w:eastAsia="en-US" w:bidi="ar-SA"/>
              </w:rPr>
            </w:pPr>
            <w:r w:rsidRPr="00D60F26">
              <w:rPr>
                <w:rFonts w:eastAsia="Calibri" w:cs="Arial"/>
                <w:color w:val="000000"/>
                <w:szCs w:val="22"/>
                <w:lang w:val="en-GB" w:eastAsia="en-US" w:bidi="ar-SA"/>
              </w:rPr>
              <w:t>Measurement Class</w:t>
            </w:r>
          </w:p>
        </w:tc>
        <w:tc>
          <w:tcPr>
            <w:tcW w:w="1559" w:type="dxa"/>
            <w:tcBorders>
              <w:top w:val="nil"/>
              <w:left w:val="nil"/>
              <w:bottom w:val="single" w:sz="8" w:space="0" w:color="696969"/>
              <w:right w:val="single" w:sz="8" w:space="0" w:color="696969"/>
            </w:tcBorders>
          </w:tcPr>
          <w:p w14:paraId="7B5EE3BC" w14:textId="77777777" w:rsidR="00EE778F" w:rsidRPr="00E83899" w:rsidRDefault="00EE778F" w:rsidP="00EE778F">
            <w:pPr>
              <w:widowControl w:val="0"/>
              <w:spacing w:after="0" w:line="276" w:lineRule="auto"/>
              <w:rPr>
                <w:rFonts w:cs="Arial"/>
                <w:szCs w:val="22"/>
                <w:lang w:val="en-GB" w:eastAsia="en-US" w:bidi="ar-SA"/>
              </w:rPr>
            </w:pPr>
            <w:r w:rsidRPr="00D60F26">
              <w:rPr>
                <w:rFonts w:eastAsia="Calibri" w:cs="Arial"/>
                <w:szCs w:val="22"/>
                <w:lang w:val="en-GB" w:eastAsia="en-US" w:bidi="ar-SA"/>
              </w:rPr>
              <w:t> </w:t>
            </w:r>
          </w:p>
        </w:tc>
        <w:tc>
          <w:tcPr>
            <w:tcW w:w="4678" w:type="dxa"/>
            <w:tcBorders>
              <w:top w:val="nil"/>
              <w:left w:val="nil"/>
              <w:bottom w:val="single" w:sz="8" w:space="0" w:color="696969"/>
              <w:right w:val="single" w:sz="8" w:space="0" w:color="696969"/>
            </w:tcBorders>
          </w:tcPr>
          <w:p w14:paraId="0253A1A1" w14:textId="77777777" w:rsidR="00EE778F" w:rsidRPr="00E83899" w:rsidRDefault="00EE778F" w:rsidP="00EE778F">
            <w:pPr>
              <w:widowControl w:val="0"/>
              <w:spacing w:after="0" w:line="276" w:lineRule="auto"/>
              <w:rPr>
                <w:rFonts w:cs="Arial"/>
                <w:szCs w:val="22"/>
                <w:lang w:val="en-GB" w:eastAsia="en-US" w:bidi="ar-SA"/>
              </w:rPr>
            </w:pPr>
            <w:r w:rsidRPr="00D60F26">
              <w:rPr>
                <w:rFonts w:eastAsia="Calibri" w:cs="Arial"/>
                <w:color w:val="000000"/>
                <w:szCs w:val="22"/>
                <w:lang w:val="en-GB" w:eastAsia="en-US" w:bidi="ar-SA"/>
              </w:rPr>
              <w:t>has the meaning given to that expression in the BSC.</w:t>
            </w:r>
          </w:p>
        </w:tc>
      </w:tr>
      <w:tr w:rsidR="00EE778F" w:rsidRPr="00E83899" w14:paraId="4B927504" w14:textId="77777777" w:rsidTr="0084101E">
        <w:tc>
          <w:tcPr>
            <w:tcW w:w="3109" w:type="dxa"/>
            <w:tcBorders>
              <w:top w:val="nil"/>
              <w:left w:val="single" w:sz="8" w:space="0" w:color="696969"/>
              <w:bottom w:val="single" w:sz="8" w:space="0" w:color="696969"/>
              <w:right w:val="single" w:sz="8" w:space="0" w:color="696969"/>
            </w:tcBorders>
          </w:tcPr>
          <w:p w14:paraId="20DAD4DA" w14:textId="77777777" w:rsidR="00EE778F" w:rsidRPr="00E83899" w:rsidRDefault="00EE778F" w:rsidP="00EE778F">
            <w:pPr>
              <w:widowControl w:val="0"/>
              <w:spacing w:after="0" w:line="276" w:lineRule="auto"/>
              <w:rPr>
                <w:rFonts w:cs="Arial"/>
                <w:szCs w:val="22"/>
                <w:lang w:val="en-GB" w:eastAsia="en-US" w:bidi="ar-SA"/>
              </w:rPr>
            </w:pPr>
            <w:r w:rsidRPr="00D60F26">
              <w:rPr>
                <w:rFonts w:eastAsia="Calibri" w:cs="Arial"/>
                <w:color w:val="000000"/>
                <w:szCs w:val="22"/>
                <w:lang w:val="en-GB" w:eastAsia="en-US" w:bidi="ar-SA"/>
              </w:rPr>
              <w:t>Measurement Transformers</w:t>
            </w:r>
          </w:p>
        </w:tc>
        <w:tc>
          <w:tcPr>
            <w:tcW w:w="1559" w:type="dxa"/>
            <w:tcBorders>
              <w:top w:val="nil"/>
              <w:left w:val="nil"/>
              <w:bottom w:val="single" w:sz="8" w:space="0" w:color="696969"/>
              <w:right w:val="single" w:sz="8" w:space="0" w:color="696969"/>
            </w:tcBorders>
          </w:tcPr>
          <w:p w14:paraId="062482D2" w14:textId="77777777" w:rsidR="00EE778F" w:rsidRPr="00E83899" w:rsidRDefault="00EE778F" w:rsidP="00EE778F">
            <w:pPr>
              <w:widowControl w:val="0"/>
              <w:spacing w:after="0" w:line="276" w:lineRule="auto"/>
              <w:rPr>
                <w:rFonts w:cs="Arial"/>
                <w:szCs w:val="22"/>
                <w:lang w:val="en-GB" w:eastAsia="en-US" w:bidi="ar-SA"/>
              </w:rPr>
            </w:pPr>
            <w:r w:rsidRPr="00D60F26">
              <w:rPr>
                <w:rFonts w:eastAsia="Calibri" w:cs="Arial"/>
                <w:szCs w:val="22"/>
                <w:lang w:val="en-GB" w:eastAsia="en-US" w:bidi="ar-SA"/>
              </w:rPr>
              <w:t> </w:t>
            </w:r>
          </w:p>
        </w:tc>
        <w:tc>
          <w:tcPr>
            <w:tcW w:w="4678" w:type="dxa"/>
            <w:tcBorders>
              <w:top w:val="nil"/>
              <w:left w:val="nil"/>
              <w:bottom w:val="single" w:sz="8" w:space="0" w:color="696969"/>
              <w:right w:val="single" w:sz="8" w:space="0" w:color="696969"/>
            </w:tcBorders>
          </w:tcPr>
          <w:p w14:paraId="41BB5AAD" w14:textId="77777777" w:rsidR="00EE778F" w:rsidRPr="00E83899" w:rsidRDefault="00EE778F" w:rsidP="00EE778F">
            <w:pPr>
              <w:widowControl w:val="0"/>
              <w:spacing w:after="0" w:line="276" w:lineRule="auto"/>
              <w:rPr>
                <w:rFonts w:cs="Arial"/>
                <w:szCs w:val="22"/>
                <w:lang w:val="en-GB" w:eastAsia="en-US" w:bidi="ar-SA"/>
              </w:rPr>
            </w:pPr>
            <w:r w:rsidRPr="00D60F26">
              <w:rPr>
                <w:rFonts w:eastAsia="Calibri" w:cs="Arial"/>
                <w:color w:val="000000"/>
                <w:szCs w:val="22"/>
                <w:lang w:val="en-GB" w:eastAsia="en-US" w:bidi="ar-SA"/>
              </w:rPr>
              <w:t>means either a Current Transformer (CT) or a Voltage Transformer (VT) or a device carrying out both such functions, whose purpose is to enable the Metering Equipment to operate at a more convenient current and/or voltage than otherwise present.</w:t>
            </w:r>
          </w:p>
        </w:tc>
      </w:tr>
      <w:tr w:rsidR="00EE778F" w:rsidRPr="00E83899" w14:paraId="6AAE6D4D" w14:textId="77777777" w:rsidTr="0084101E">
        <w:tc>
          <w:tcPr>
            <w:tcW w:w="3109" w:type="dxa"/>
            <w:tcBorders>
              <w:top w:val="nil"/>
              <w:left w:val="single" w:sz="8" w:space="0" w:color="696969"/>
              <w:bottom w:val="single" w:sz="8" w:space="0" w:color="696969"/>
              <w:right w:val="single" w:sz="8" w:space="0" w:color="696969"/>
            </w:tcBorders>
          </w:tcPr>
          <w:p w14:paraId="4C9FEFF2" w14:textId="77777777" w:rsidR="00EE778F" w:rsidRPr="00E83899" w:rsidRDefault="00EE778F" w:rsidP="00EE778F">
            <w:pPr>
              <w:widowControl w:val="0"/>
              <w:spacing w:after="0" w:line="276" w:lineRule="auto"/>
              <w:rPr>
                <w:rFonts w:cs="Arial"/>
                <w:szCs w:val="22"/>
                <w:lang w:val="en-GB" w:eastAsia="en-US" w:bidi="ar-SA"/>
              </w:rPr>
            </w:pPr>
            <w:r w:rsidRPr="00D60F26">
              <w:rPr>
                <w:rFonts w:eastAsia="Calibri" w:cs="Arial"/>
                <w:color w:val="000000"/>
                <w:szCs w:val="22"/>
                <w:lang w:val="en-GB" w:eastAsia="en-US" w:bidi="ar-SA"/>
              </w:rPr>
              <w:t>Message Signing Certificate</w:t>
            </w:r>
          </w:p>
        </w:tc>
        <w:tc>
          <w:tcPr>
            <w:tcW w:w="1559" w:type="dxa"/>
            <w:tcBorders>
              <w:top w:val="nil"/>
              <w:left w:val="nil"/>
              <w:bottom w:val="single" w:sz="8" w:space="0" w:color="696969"/>
              <w:right w:val="single" w:sz="8" w:space="0" w:color="696969"/>
            </w:tcBorders>
          </w:tcPr>
          <w:p w14:paraId="2EC4FA6C" w14:textId="77777777" w:rsidR="00EE778F" w:rsidRPr="00E83899" w:rsidRDefault="00EE778F" w:rsidP="00EE778F">
            <w:pPr>
              <w:widowControl w:val="0"/>
              <w:spacing w:after="0" w:line="276" w:lineRule="auto"/>
              <w:rPr>
                <w:rFonts w:cs="Arial"/>
                <w:szCs w:val="22"/>
                <w:lang w:val="en-GB" w:eastAsia="en-US" w:bidi="ar-SA"/>
              </w:rPr>
            </w:pPr>
            <w:r w:rsidRPr="00D60F26">
              <w:rPr>
                <w:rFonts w:eastAsia="Calibri" w:cs="Arial"/>
                <w:szCs w:val="22"/>
                <w:lang w:val="en-GB" w:eastAsia="en-US" w:bidi="ar-SA"/>
              </w:rPr>
              <w:t> </w:t>
            </w:r>
          </w:p>
        </w:tc>
        <w:tc>
          <w:tcPr>
            <w:tcW w:w="4678" w:type="dxa"/>
            <w:tcBorders>
              <w:top w:val="nil"/>
              <w:left w:val="nil"/>
              <w:bottom w:val="single" w:sz="8" w:space="0" w:color="696969"/>
              <w:right w:val="single" w:sz="8" w:space="0" w:color="696969"/>
            </w:tcBorders>
          </w:tcPr>
          <w:p w14:paraId="55C7BD1A" w14:textId="77777777" w:rsidR="00EE778F" w:rsidRPr="00E83899" w:rsidRDefault="00EE778F" w:rsidP="00EE778F">
            <w:pPr>
              <w:widowControl w:val="0"/>
              <w:spacing w:after="0" w:line="276" w:lineRule="auto"/>
              <w:rPr>
                <w:rFonts w:cs="Arial"/>
                <w:szCs w:val="22"/>
                <w:lang w:val="en-GB" w:eastAsia="en-US" w:bidi="ar-SA"/>
              </w:rPr>
            </w:pPr>
            <w:r w:rsidRPr="00D60F26">
              <w:rPr>
                <w:rFonts w:eastAsia="Calibri" w:cs="Arial"/>
                <w:color w:val="000000"/>
                <w:szCs w:val="22"/>
                <w:lang w:val="en-GB" w:eastAsia="en-US" w:bidi="ar-SA"/>
              </w:rPr>
              <w:t xml:space="preserve">means a security certificate required in accordance with the CSS Schedule used to authenticate individual messages sent across </w:t>
            </w:r>
            <w:r w:rsidRPr="00D60F26">
              <w:rPr>
                <w:rFonts w:eastAsia="Calibri" w:cs="Arial"/>
                <w:color w:val="000000"/>
                <w:szCs w:val="22"/>
                <w:lang w:val="en-GB" w:eastAsia="en-US" w:bidi="ar-SA"/>
              </w:rPr>
              <w:lastRenderedPageBreak/>
              <w:t>the communication channel through the application of a digital signature.</w:t>
            </w:r>
          </w:p>
        </w:tc>
      </w:tr>
      <w:tr w:rsidR="00EE778F" w:rsidRPr="00E83899" w14:paraId="26652F18" w14:textId="77777777" w:rsidTr="0084101E">
        <w:tc>
          <w:tcPr>
            <w:tcW w:w="3109" w:type="dxa"/>
            <w:tcBorders>
              <w:top w:val="nil"/>
              <w:left w:val="single" w:sz="8" w:space="0" w:color="696969"/>
              <w:bottom w:val="single" w:sz="8" w:space="0" w:color="696969"/>
              <w:right w:val="single" w:sz="8" w:space="0" w:color="696969"/>
            </w:tcBorders>
          </w:tcPr>
          <w:p w14:paraId="40A42187" w14:textId="77777777" w:rsidR="00EE778F" w:rsidRPr="00E83899" w:rsidRDefault="00EE778F" w:rsidP="00EE778F">
            <w:pPr>
              <w:widowControl w:val="0"/>
              <w:spacing w:after="0" w:line="276" w:lineRule="auto"/>
              <w:rPr>
                <w:rFonts w:cs="Arial"/>
                <w:szCs w:val="22"/>
                <w:lang w:val="en-GB" w:eastAsia="en-US" w:bidi="ar-SA"/>
              </w:rPr>
            </w:pPr>
            <w:r w:rsidRPr="00D60F26">
              <w:rPr>
                <w:rFonts w:eastAsia="Calibri" w:cs="Arial"/>
                <w:color w:val="000000"/>
                <w:szCs w:val="22"/>
                <w:lang w:val="en-GB" w:eastAsia="en-US" w:bidi="ar-SA"/>
              </w:rPr>
              <w:lastRenderedPageBreak/>
              <w:t>Meta Data Owner</w:t>
            </w:r>
          </w:p>
        </w:tc>
        <w:tc>
          <w:tcPr>
            <w:tcW w:w="1559" w:type="dxa"/>
            <w:tcBorders>
              <w:top w:val="nil"/>
              <w:left w:val="nil"/>
              <w:bottom w:val="single" w:sz="8" w:space="0" w:color="696969"/>
              <w:right w:val="single" w:sz="8" w:space="0" w:color="696969"/>
            </w:tcBorders>
          </w:tcPr>
          <w:p w14:paraId="73A709DD" w14:textId="77777777" w:rsidR="00EE778F" w:rsidRPr="00E83899" w:rsidRDefault="00EE778F" w:rsidP="00EE778F">
            <w:pPr>
              <w:widowControl w:val="0"/>
              <w:spacing w:after="0" w:line="276" w:lineRule="auto"/>
              <w:rPr>
                <w:rFonts w:cs="Arial"/>
                <w:szCs w:val="22"/>
                <w:lang w:val="en-GB" w:eastAsia="en-US" w:bidi="ar-SA"/>
              </w:rPr>
            </w:pPr>
            <w:r w:rsidRPr="00D60F26">
              <w:rPr>
                <w:rFonts w:eastAsia="Calibri" w:cs="Arial"/>
                <w:szCs w:val="22"/>
                <w:lang w:val="en-GB" w:eastAsia="en-US" w:bidi="ar-SA"/>
              </w:rPr>
              <w:t> </w:t>
            </w:r>
          </w:p>
        </w:tc>
        <w:tc>
          <w:tcPr>
            <w:tcW w:w="4678" w:type="dxa"/>
            <w:tcBorders>
              <w:top w:val="nil"/>
              <w:left w:val="nil"/>
              <w:bottom w:val="single" w:sz="8" w:space="0" w:color="696969"/>
              <w:right w:val="single" w:sz="8" w:space="0" w:color="696969"/>
            </w:tcBorders>
          </w:tcPr>
          <w:p w14:paraId="6A324A9C" w14:textId="77777777" w:rsidR="00EE778F" w:rsidRPr="00E83899" w:rsidRDefault="00EE778F" w:rsidP="00EE778F">
            <w:pPr>
              <w:widowControl w:val="0"/>
              <w:spacing w:after="0" w:line="276" w:lineRule="auto"/>
              <w:rPr>
                <w:rFonts w:cs="Arial"/>
                <w:szCs w:val="22"/>
                <w:lang w:val="en-GB" w:eastAsia="en-US" w:bidi="ar-SA"/>
              </w:rPr>
            </w:pPr>
            <w:r w:rsidRPr="00D60F26">
              <w:rPr>
                <w:rFonts w:eastAsia="Calibri" w:cs="Arial"/>
                <w:color w:val="000000"/>
                <w:szCs w:val="22"/>
                <w:lang w:val="en-GB" w:eastAsia="en-US" w:bidi="ar-SA"/>
              </w:rPr>
              <w:t>means the person responsible for the control of the meta data associated with the Data Item, as further described in the Switching Data Management Schedule.</w:t>
            </w:r>
          </w:p>
        </w:tc>
      </w:tr>
      <w:tr w:rsidR="00EE778F" w:rsidRPr="00E83899" w14:paraId="2D09EE29" w14:textId="77777777" w:rsidTr="0084101E">
        <w:tc>
          <w:tcPr>
            <w:tcW w:w="3109" w:type="dxa"/>
            <w:tcBorders>
              <w:top w:val="nil"/>
              <w:left w:val="single" w:sz="8" w:space="0" w:color="696969"/>
              <w:bottom w:val="single" w:sz="8" w:space="0" w:color="696969"/>
              <w:right w:val="single" w:sz="8" w:space="0" w:color="696969"/>
            </w:tcBorders>
          </w:tcPr>
          <w:p w14:paraId="12CC7F31" w14:textId="77777777" w:rsidR="00EE778F" w:rsidRPr="00E83899" w:rsidRDefault="00EE778F" w:rsidP="00EE778F">
            <w:pPr>
              <w:widowControl w:val="0"/>
              <w:spacing w:after="0" w:line="276" w:lineRule="auto"/>
              <w:rPr>
                <w:rFonts w:cs="Arial"/>
                <w:szCs w:val="22"/>
                <w:lang w:val="en-GB" w:eastAsia="en-US" w:bidi="ar-SA"/>
              </w:rPr>
            </w:pPr>
            <w:r w:rsidRPr="00D60F26">
              <w:rPr>
                <w:rFonts w:eastAsia="Calibri" w:cs="Arial"/>
                <w:color w:val="000000"/>
                <w:szCs w:val="22"/>
                <w:lang w:val="en-GB" w:eastAsia="en-US" w:bidi="ar-SA"/>
              </w:rPr>
              <w:t>Meter Administrator</w:t>
            </w:r>
          </w:p>
        </w:tc>
        <w:tc>
          <w:tcPr>
            <w:tcW w:w="1559" w:type="dxa"/>
            <w:tcBorders>
              <w:top w:val="nil"/>
              <w:left w:val="nil"/>
              <w:bottom w:val="single" w:sz="8" w:space="0" w:color="696969"/>
              <w:right w:val="single" w:sz="8" w:space="0" w:color="696969"/>
            </w:tcBorders>
          </w:tcPr>
          <w:p w14:paraId="4A383B9D" w14:textId="77777777" w:rsidR="00EE778F" w:rsidRPr="00E83899" w:rsidRDefault="00EE778F" w:rsidP="00EE778F">
            <w:pPr>
              <w:widowControl w:val="0"/>
              <w:spacing w:after="0" w:line="276" w:lineRule="auto"/>
              <w:rPr>
                <w:rFonts w:cs="Arial"/>
                <w:szCs w:val="22"/>
                <w:lang w:val="en-GB" w:eastAsia="en-US" w:bidi="ar-SA"/>
              </w:rPr>
            </w:pPr>
            <w:r w:rsidRPr="00D60F26">
              <w:rPr>
                <w:rFonts w:eastAsia="Calibri" w:cs="Arial"/>
                <w:color w:val="000000"/>
                <w:szCs w:val="22"/>
                <w:lang w:val="en-GB" w:eastAsia="en-US" w:bidi="ar-SA"/>
              </w:rPr>
              <w:t>MA</w:t>
            </w:r>
          </w:p>
        </w:tc>
        <w:tc>
          <w:tcPr>
            <w:tcW w:w="4678" w:type="dxa"/>
            <w:tcBorders>
              <w:top w:val="nil"/>
              <w:left w:val="nil"/>
              <w:bottom w:val="single" w:sz="8" w:space="0" w:color="696969"/>
              <w:right w:val="single" w:sz="8" w:space="0" w:color="696969"/>
            </w:tcBorders>
          </w:tcPr>
          <w:p w14:paraId="6A53D471" w14:textId="77777777" w:rsidR="00EE778F" w:rsidRPr="00E83899" w:rsidRDefault="00EE778F" w:rsidP="00EE778F">
            <w:pPr>
              <w:widowControl w:val="0"/>
              <w:spacing w:after="0" w:line="276" w:lineRule="auto"/>
              <w:rPr>
                <w:rFonts w:cs="Arial"/>
                <w:szCs w:val="22"/>
                <w:lang w:val="en-GB" w:eastAsia="en-US" w:bidi="ar-SA"/>
              </w:rPr>
            </w:pPr>
            <w:r w:rsidRPr="00D60F26">
              <w:rPr>
                <w:rFonts w:eastAsia="Calibri" w:cs="Arial"/>
                <w:color w:val="000000"/>
                <w:szCs w:val="22"/>
                <w:lang w:val="en-GB" w:eastAsia="en-US" w:bidi="ar-SA"/>
              </w:rPr>
              <w:t>means the person Appointed by an Electricity Supplier to calculate estimated energy consumption for an Unmetered Supply, as further described in the Balancing and Settlement Code.</w:t>
            </w:r>
          </w:p>
        </w:tc>
      </w:tr>
      <w:tr w:rsidR="00EE778F" w:rsidRPr="00E83899" w14:paraId="443CB88C" w14:textId="77777777" w:rsidTr="0084101E">
        <w:tc>
          <w:tcPr>
            <w:tcW w:w="3109" w:type="dxa"/>
            <w:tcBorders>
              <w:top w:val="nil"/>
              <w:left w:val="single" w:sz="8" w:space="0" w:color="696969"/>
              <w:bottom w:val="single" w:sz="8" w:space="0" w:color="696969"/>
              <w:right w:val="single" w:sz="8" w:space="0" w:color="696969"/>
            </w:tcBorders>
          </w:tcPr>
          <w:p w14:paraId="71025F14" w14:textId="77777777" w:rsidR="00EE778F" w:rsidRPr="00E83899" w:rsidRDefault="00EE778F" w:rsidP="00EE778F">
            <w:pPr>
              <w:spacing w:after="0" w:line="276" w:lineRule="auto"/>
              <w:rPr>
                <w:rFonts w:cs="Arial"/>
                <w:szCs w:val="22"/>
                <w:lang w:val="en-GB" w:eastAsia="en-US" w:bidi="ar-SA"/>
              </w:rPr>
            </w:pPr>
            <w:r w:rsidRPr="00D60F26">
              <w:rPr>
                <w:rFonts w:eastAsia="Calibri" w:cs="Arial"/>
                <w:color w:val="000000"/>
                <w:szCs w:val="22"/>
                <w:lang w:val="en-GB" w:eastAsia="en-US" w:bidi="ar-SA"/>
              </w:rPr>
              <w:t>Meter Asset Manager</w:t>
            </w:r>
          </w:p>
        </w:tc>
        <w:tc>
          <w:tcPr>
            <w:tcW w:w="1559" w:type="dxa"/>
            <w:tcBorders>
              <w:top w:val="nil"/>
              <w:left w:val="nil"/>
              <w:bottom w:val="single" w:sz="8" w:space="0" w:color="696969"/>
              <w:right w:val="single" w:sz="8" w:space="0" w:color="696969"/>
            </w:tcBorders>
          </w:tcPr>
          <w:p w14:paraId="03066759" w14:textId="77777777" w:rsidR="00EE778F" w:rsidRPr="00E83899" w:rsidRDefault="00EE778F" w:rsidP="00EE778F">
            <w:pPr>
              <w:spacing w:after="0" w:line="276" w:lineRule="auto"/>
              <w:rPr>
                <w:rFonts w:cs="Arial"/>
                <w:szCs w:val="22"/>
                <w:lang w:val="en-GB" w:eastAsia="en-US" w:bidi="ar-SA"/>
              </w:rPr>
            </w:pPr>
            <w:r w:rsidRPr="00D60F26">
              <w:rPr>
                <w:rFonts w:eastAsia="Calibri" w:cs="Arial"/>
                <w:color w:val="000000"/>
                <w:szCs w:val="22"/>
                <w:lang w:val="en-GB" w:eastAsia="en-US" w:bidi="ar-SA"/>
              </w:rPr>
              <w:t>MAM</w:t>
            </w:r>
          </w:p>
        </w:tc>
        <w:tc>
          <w:tcPr>
            <w:tcW w:w="4678" w:type="dxa"/>
            <w:tcBorders>
              <w:top w:val="nil"/>
              <w:left w:val="nil"/>
              <w:bottom w:val="single" w:sz="8" w:space="0" w:color="696969"/>
              <w:right w:val="single" w:sz="8" w:space="0" w:color="696969"/>
            </w:tcBorders>
          </w:tcPr>
          <w:p w14:paraId="27B77629" w14:textId="77777777" w:rsidR="00EE778F" w:rsidRPr="00E83899" w:rsidRDefault="00EE778F" w:rsidP="00EE778F">
            <w:pPr>
              <w:spacing w:after="0" w:line="276" w:lineRule="auto"/>
              <w:rPr>
                <w:rFonts w:cs="Arial"/>
                <w:szCs w:val="22"/>
                <w:lang w:val="en-GB" w:eastAsia="en-US" w:bidi="ar-SA"/>
              </w:rPr>
            </w:pPr>
            <w:r w:rsidRPr="00D60F26">
              <w:rPr>
                <w:rFonts w:eastAsia="Calibri" w:cs="Arial"/>
                <w:color w:val="000000"/>
                <w:szCs w:val="22"/>
                <w:lang w:val="en-GB" w:eastAsia="en-US" w:bidi="ar-SA"/>
              </w:rPr>
              <w:t>means a Party which has Qualified in that role under the Qualification and Maintenance Schedule. Where used in respect of a particular Supply Meter Point, it means the MAM Appointed by a Gas Supplier in accordance with the Metering Operations Schedule. The MAM is accountable for the installation, replacement, repair and maintenance of gas Metering Equipment (either itself or by an AMI), and the MAM must also therefore be Accredited under the Metering Accreditation Schedule.</w:t>
            </w:r>
          </w:p>
        </w:tc>
      </w:tr>
      <w:tr w:rsidR="00EE778F" w:rsidRPr="00E83899" w14:paraId="5B61FF35" w14:textId="77777777" w:rsidTr="0084101E">
        <w:tc>
          <w:tcPr>
            <w:tcW w:w="3109" w:type="dxa"/>
            <w:tcBorders>
              <w:top w:val="nil"/>
              <w:left w:val="single" w:sz="8" w:space="0" w:color="696969"/>
              <w:bottom w:val="single" w:sz="8" w:space="0" w:color="696969"/>
              <w:right w:val="single" w:sz="8" w:space="0" w:color="696969"/>
            </w:tcBorders>
          </w:tcPr>
          <w:p w14:paraId="68809F6F" w14:textId="77777777" w:rsidR="00EE778F" w:rsidRPr="00E83899" w:rsidRDefault="00EE778F" w:rsidP="00EE778F">
            <w:pPr>
              <w:widowControl w:val="0"/>
              <w:spacing w:after="0" w:line="276" w:lineRule="auto"/>
              <w:rPr>
                <w:rFonts w:cs="Arial"/>
                <w:szCs w:val="22"/>
                <w:lang w:val="en-GB" w:eastAsia="en-US" w:bidi="ar-SA"/>
              </w:rPr>
            </w:pPr>
            <w:r w:rsidRPr="00D60F26">
              <w:rPr>
                <w:rFonts w:eastAsia="Calibri" w:cs="Arial"/>
                <w:color w:val="000000"/>
                <w:szCs w:val="22"/>
                <w:lang w:val="en-GB" w:eastAsia="en-US" w:bidi="ar-SA"/>
              </w:rPr>
              <w:t>Meter Asset Provider</w:t>
            </w:r>
          </w:p>
        </w:tc>
        <w:tc>
          <w:tcPr>
            <w:tcW w:w="1559" w:type="dxa"/>
            <w:tcBorders>
              <w:top w:val="nil"/>
              <w:left w:val="nil"/>
              <w:bottom w:val="single" w:sz="8" w:space="0" w:color="696969"/>
              <w:right w:val="single" w:sz="8" w:space="0" w:color="696969"/>
            </w:tcBorders>
          </w:tcPr>
          <w:p w14:paraId="29715797" w14:textId="77777777" w:rsidR="00EE778F" w:rsidRPr="00E83899" w:rsidRDefault="00EE778F" w:rsidP="00EE778F">
            <w:pPr>
              <w:widowControl w:val="0"/>
              <w:spacing w:after="0" w:line="276" w:lineRule="auto"/>
              <w:rPr>
                <w:rFonts w:cs="Arial"/>
                <w:szCs w:val="22"/>
                <w:lang w:val="en-GB" w:eastAsia="en-US" w:bidi="ar-SA"/>
              </w:rPr>
            </w:pPr>
            <w:r w:rsidRPr="00D60F26">
              <w:rPr>
                <w:rFonts w:eastAsia="Calibri" w:cs="Arial"/>
                <w:color w:val="000000"/>
                <w:szCs w:val="22"/>
                <w:lang w:val="en-GB" w:eastAsia="en-US" w:bidi="ar-SA"/>
              </w:rPr>
              <w:t>MAP</w:t>
            </w:r>
          </w:p>
        </w:tc>
        <w:tc>
          <w:tcPr>
            <w:tcW w:w="4678" w:type="dxa"/>
            <w:tcBorders>
              <w:top w:val="nil"/>
              <w:left w:val="nil"/>
              <w:bottom w:val="single" w:sz="8" w:space="0" w:color="696969"/>
              <w:right w:val="single" w:sz="8" w:space="0" w:color="696969"/>
            </w:tcBorders>
          </w:tcPr>
          <w:p w14:paraId="7C3A15C4" w14:textId="77777777" w:rsidR="00EE778F" w:rsidRPr="00E83899" w:rsidRDefault="00EE778F" w:rsidP="00EE778F">
            <w:pPr>
              <w:widowControl w:val="0"/>
              <w:spacing w:after="0" w:line="276" w:lineRule="auto"/>
              <w:rPr>
                <w:rFonts w:cs="Arial"/>
                <w:szCs w:val="22"/>
                <w:lang w:val="en-GB" w:eastAsia="en-US" w:bidi="ar-SA"/>
              </w:rPr>
            </w:pPr>
            <w:r w:rsidRPr="00D60F26">
              <w:rPr>
                <w:rFonts w:eastAsia="Calibri" w:cs="Arial"/>
                <w:color w:val="000000"/>
                <w:szCs w:val="22"/>
                <w:lang w:val="en-GB" w:eastAsia="en-US" w:bidi="ar-SA"/>
              </w:rPr>
              <w:t>means the person that makes the Metering Assets for an RMP available for use by the Registered Supplier and the Consumer.</w:t>
            </w:r>
          </w:p>
        </w:tc>
      </w:tr>
      <w:tr w:rsidR="00EE778F" w:rsidRPr="00E83899" w14:paraId="7E0B2298" w14:textId="77777777" w:rsidTr="00F85B1E">
        <w:tc>
          <w:tcPr>
            <w:tcW w:w="3109" w:type="dxa"/>
            <w:tcBorders>
              <w:top w:val="nil"/>
              <w:left w:val="single" w:sz="8" w:space="0" w:color="696969"/>
              <w:bottom w:val="single" w:sz="8" w:space="0" w:color="696969"/>
              <w:right w:val="single" w:sz="8" w:space="0" w:color="696969"/>
            </w:tcBorders>
          </w:tcPr>
          <w:p w14:paraId="1C4C3633" w14:textId="3FAC734B" w:rsidR="00EE778F" w:rsidRPr="00D60F26" w:rsidRDefault="00EE778F" w:rsidP="00EE778F">
            <w:pPr>
              <w:widowControl w:val="0"/>
              <w:spacing w:after="0" w:line="276" w:lineRule="auto"/>
              <w:rPr>
                <w:rFonts w:eastAsia="Calibri" w:cs="Arial"/>
                <w:color w:val="000000"/>
                <w:szCs w:val="22"/>
                <w:lang w:val="en-GB" w:eastAsia="en-US" w:bidi="ar-SA"/>
              </w:rPr>
            </w:pPr>
            <w:r w:rsidRPr="00A22CD1">
              <w:rPr>
                <w:rFonts w:cs="Arial"/>
                <w:bCs/>
                <w:szCs w:val="22"/>
              </w:rPr>
              <w:t>Meter Configuration Table</w:t>
            </w:r>
          </w:p>
        </w:tc>
        <w:tc>
          <w:tcPr>
            <w:tcW w:w="1559" w:type="dxa"/>
            <w:tcBorders>
              <w:top w:val="nil"/>
              <w:left w:val="nil"/>
              <w:bottom w:val="single" w:sz="8" w:space="0" w:color="696969"/>
              <w:right w:val="single" w:sz="8" w:space="0" w:color="696969"/>
            </w:tcBorders>
          </w:tcPr>
          <w:p w14:paraId="32C81433" w14:textId="77777777" w:rsidR="00EE778F" w:rsidRPr="00D60F26" w:rsidRDefault="00EE778F" w:rsidP="00EE778F">
            <w:pPr>
              <w:widowControl w:val="0"/>
              <w:spacing w:after="0" w:line="276" w:lineRule="auto"/>
              <w:rPr>
                <w:rFonts w:eastAsia="Calibri" w:cs="Arial"/>
                <w:color w:val="000000"/>
                <w:szCs w:val="22"/>
                <w:lang w:val="en-GB" w:eastAsia="en-US" w:bidi="ar-SA"/>
              </w:rPr>
            </w:pPr>
          </w:p>
        </w:tc>
        <w:tc>
          <w:tcPr>
            <w:tcW w:w="4678" w:type="dxa"/>
            <w:tcBorders>
              <w:top w:val="nil"/>
              <w:left w:val="nil"/>
              <w:bottom w:val="single" w:sz="8" w:space="0" w:color="696969"/>
              <w:right w:val="single" w:sz="8" w:space="0" w:color="696969"/>
            </w:tcBorders>
          </w:tcPr>
          <w:p w14:paraId="40BBC1EB" w14:textId="157F1D58" w:rsidR="00EE778F" w:rsidRPr="00D60F26" w:rsidRDefault="00EE778F" w:rsidP="00EE778F">
            <w:pPr>
              <w:widowControl w:val="0"/>
              <w:spacing w:after="0" w:line="276" w:lineRule="auto"/>
              <w:rPr>
                <w:rFonts w:eastAsia="Calibri" w:cs="Arial"/>
                <w:color w:val="000000"/>
                <w:szCs w:val="22"/>
                <w:lang w:val="en-GB" w:eastAsia="en-US" w:bidi="ar-SA"/>
              </w:rPr>
            </w:pPr>
            <w:r w:rsidRPr="00A22CD1">
              <w:rPr>
                <w:rFonts w:cs="Arial"/>
                <w:bCs/>
                <w:szCs w:val="22"/>
              </w:rPr>
              <w:t xml:space="preserve">means the table of electricity reference data containing the valid set of Standard Settlement Configuration and </w:t>
            </w:r>
            <w:r w:rsidRPr="00A22CD1">
              <w:rPr>
                <w:rFonts w:eastAsia="Calibri" w:cs="Arial"/>
                <w:bCs/>
                <w:color w:val="000000"/>
                <w:szCs w:val="22"/>
                <w:lang w:val="en-GB"/>
              </w:rPr>
              <w:t>Time Pattern Regime</w:t>
            </w:r>
            <w:r w:rsidRPr="00A22CD1">
              <w:rPr>
                <w:rFonts w:cs="Arial"/>
                <w:bCs/>
                <w:szCs w:val="22"/>
              </w:rPr>
              <w:t xml:space="preserve"> data</w:t>
            </w:r>
            <w:r>
              <w:rPr>
                <w:rFonts w:cs="Arial"/>
                <w:bCs/>
                <w:szCs w:val="22"/>
              </w:rPr>
              <w:t xml:space="preserve">, </w:t>
            </w:r>
            <w:r w:rsidRPr="000C3AB9">
              <w:rPr>
                <w:rFonts w:eastAsia="Calibri" w:cs="Arial"/>
                <w:color w:val="000000"/>
                <w:szCs w:val="22"/>
                <w:lang w:val="en-GB" w:eastAsia="en-US"/>
              </w:rPr>
              <w:t>which forms part of the Data Specification</w:t>
            </w:r>
            <w:r w:rsidRPr="00A22CD1">
              <w:rPr>
                <w:rFonts w:cs="Arial"/>
                <w:bCs/>
                <w:szCs w:val="22"/>
              </w:rPr>
              <w:t>.</w:t>
            </w:r>
          </w:p>
        </w:tc>
      </w:tr>
      <w:tr w:rsidR="00EE778F" w:rsidRPr="00E83899" w14:paraId="43BF55E7" w14:textId="77777777" w:rsidTr="0084101E">
        <w:tc>
          <w:tcPr>
            <w:tcW w:w="3109" w:type="dxa"/>
            <w:tcBorders>
              <w:top w:val="nil"/>
              <w:left w:val="single" w:sz="8" w:space="0" w:color="696969"/>
              <w:bottom w:val="single" w:sz="8" w:space="0" w:color="696969"/>
              <w:right w:val="single" w:sz="8" w:space="0" w:color="696969"/>
            </w:tcBorders>
          </w:tcPr>
          <w:p w14:paraId="59886999" w14:textId="77777777" w:rsidR="00EE778F" w:rsidRPr="00E83899" w:rsidRDefault="00EE778F" w:rsidP="00EE778F">
            <w:pPr>
              <w:widowControl w:val="0"/>
              <w:spacing w:after="0" w:line="276" w:lineRule="auto"/>
              <w:rPr>
                <w:rFonts w:cs="Arial"/>
                <w:szCs w:val="22"/>
                <w:lang w:val="en-GB" w:eastAsia="en-US" w:bidi="ar-SA"/>
              </w:rPr>
            </w:pPr>
            <w:r w:rsidRPr="00D60F26">
              <w:rPr>
                <w:rFonts w:eastAsia="Calibri" w:cs="Arial"/>
                <w:color w:val="000000"/>
                <w:szCs w:val="22"/>
                <w:lang w:val="en-GB" w:eastAsia="en-US" w:bidi="ar-SA"/>
              </w:rPr>
              <w:t>Meter Dump</w:t>
            </w:r>
          </w:p>
        </w:tc>
        <w:tc>
          <w:tcPr>
            <w:tcW w:w="1559" w:type="dxa"/>
            <w:tcBorders>
              <w:top w:val="nil"/>
              <w:left w:val="nil"/>
              <w:bottom w:val="single" w:sz="8" w:space="0" w:color="696969"/>
              <w:right w:val="single" w:sz="8" w:space="0" w:color="696969"/>
            </w:tcBorders>
          </w:tcPr>
          <w:p w14:paraId="6147E826" w14:textId="77777777" w:rsidR="00EE778F" w:rsidRPr="00E83899" w:rsidRDefault="00EE778F" w:rsidP="00EE778F">
            <w:pPr>
              <w:widowControl w:val="0"/>
              <w:spacing w:after="0" w:line="276" w:lineRule="auto"/>
              <w:rPr>
                <w:rFonts w:cs="Arial"/>
                <w:szCs w:val="22"/>
                <w:lang w:val="en-GB" w:eastAsia="en-US" w:bidi="ar-SA"/>
              </w:rPr>
            </w:pPr>
            <w:r w:rsidRPr="00D60F26">
              <w:rPr>
                <w:rFonts w:eastAsia="Calibri" w:cs="Arial"/>
                <w:szCs w:val="22"/>
                <w:lang w:val="en-GB" w:eastAsia="en-US" w:bidi="ar-SA"/>
              </w:rPr>
              <w:t> </w:t>
            </w:r>
          </w:p>
        </w:tc>
        <w:tc>
          <w:tcPr>
            <w:tcW w:w="4678" w:type="dxa"/>
            <w:tcBorders>
              <w:top w:val="nil"/>
              <w:left w:val="nil"/>
              <w:bottom w:val="single" w:sz="8" w:space="0" w:color="696969"/>
              <w:right w:val="single" w:sz="8" w:space="0" w:color="696969"/>
            </w:tcBorders>
          </w:tcPr>
          <w:p w14:paraId="1EA1E448" w14:textId="77777777" w:rsidR="00EE778F" w:rsidRPr="00E83899" w:rsidRDefault="00EE778F" w:rsidP="00EE778F">
            <w:pPr>
              <w:widowControl w:val="0"/>
              <w:spacing w:after="0" w:line="276" w:lineRule="auto"/>
              <w:rPr>
                <w:rFonts w:cs="Arial"/>
                <w:szCs w:val="22"/>
                <w:lang w:val="en-GB" w:eastAsia="en-US" w:bidi="ar-SA"/>
              </w:rPr>
            </w:pPr>
            <w:r w:rsidRPr="00D60F26">
              <w:rPr>
                <w:rFonts w:eastAsia="Calibri" w:cs="Arial"/>
                <w:color w:val="000000"/>
                <w:szCs w:val="22"/>
                <w:lang w:val="en-GB" w:eastAsia="en-US" w:bidi="ar-SA"/>
              </w:rPr>
              <w:t>means the electronic exchange of data retrieved from a Prepayment Meter.</w:t>
            </w:r>
          </w:p>
        </w:tc>
      </w:tr>
      <w:tr w:rsidR="00EE778F" w:rsidRPr="00E83899" w14:paraId="4CF464EF" w14:textId="77777777" w:rsidTr="00F85B1E">
        <w:tc>
          <w:tcPr>
            <w:tcW w:w="3109" w:type="dxa"/>
            <w:tcBorders>
              <w:top w:val="nil"/>
              <w:left w:val="single" w:sz="8" w:space="0" w:color="696969"/>
              <w:bottom w:val="single" w:sz="8" w:space="0" w:color="696969"/>
              <w:right w:val="single" w:sz="8" w:space="0" w:color="696969"/>
            </w:tcBorders>
          </w:tcPr>
          <w:p w14:paraId="349C8B9C" w14:textId="5BBEAB8C" w:rsidR="00EE778F" w:rsidRPr="00D60F26" w:rsidRDefault="00EE778F" w:rsidP="00EE778F">
            <w:pPr>
              <w:widowControl w:val="0"/>
              <w:spacing w:after="0" w:line="276" w:lineRule="auto"/>
              <w:rPr>
                <w:rFonts w:eastAsia="Calibri" w:cs="Arial"/>
                <w:color w:val="000000"/>
                <w:szCs w:val="22"/>
                <w:lang w:val="en-GB" w:eastAsia="en-US" w:bidi="ar-SA"/>
              </w:rPr>
            </w:pPr>
            <w:r w:rsidRPr="00A22CD1">
              <w:rPr>
                <w:rFonts w:cs="Arial"/>
                <w:bCs/>
                <w:szCs w:val="22"/>
              </w:rPr>
              <w:t>Meter Group</w:t>
            </w:r>
          </w:p>
        </w:tc>
        <w:tc>
          <w:tcPr>
            <w:tcW w:w="1559" w:type="dxa"/>
            <w:tcBorders>
              <w:top w:val="nil"/>
              <w:left w:val="nil"/>
              <w:bottom w:val="single" w:sz="8" w:space="0" w:color="696969"/>
              <w:right w:val="single" w:sz="8" w:space="0" w:color="696969"/>
            </w:tcBorders>
          </w:tcPr>
          <w:p w14:paraId="74A4ADD2" w14:textId="77777777" w:rsidR="00EE778F" w:rsidRPr="00D60F26" w:rsidRDefault="00EE778F" w:rsidP="00EE778F">
            <w:pPr>
              <w:widowControl w:val="0"/>
              <w:spacing w:after="0" w:line="276" w:lineRule="auto"/>
              <w:rPr>
                <w:rFonts w:eastAsia="Calibri" w:cs="Arial"/>
                <w:szCs w:val="22"/>
                <w:lang w:val="en-GB" w:eastAsia="en-US" w:bidi="ar-SA"/>
              </w:rPr>
            </w:pPr>
          </w:p>
        </w:tc>
        <w:tc>
          <w:tcPr>
            <w:tcW w:w="4678" w:type="dxa"/>
            <w:tcBorders>
              <w:top w:val="nil"/>
              <w:left w:val="nil"/>
              <w:bottom w:val="single" w:sz="8" w:space="0" w:color="696969"/>
              <w:right w:val="single" w:sz="8" w:space="0" w:color="696969"/>
            </w:tcBorders>
          </w:tcPr>
          <w:p w14:paraId="6CAD3C6F" w14:textId="3CC7F6C5" w:rsidR="00EE778F" w:rsidRPr="00D60F26" w:rsidRDefault="00EE778F" w:rsidP="00EE778F">
            <w:pPr>
              <w:widowControl w:val="0"/>
              <w:spacing w:after="0" w:line="276" w:lineRule="auto"/>
              <w:rPr>
                <w:rFonts w:eastAsia="Calibri" w:cs="Arial"/>
                <w:color w:val="000000"/>
                <w:szCs w:val="22"/>
                <w:lang w:val="en-GB" w:eastAsia="en-US" w:bidi="ar-SA"/>
              </w:rPr>
            </w:pPr>
            <w:r w:rsidRPr="00A00990">
              <w:rPr>
                <w:rFonts w:cs="Arial"/>
                <w:bCs/>
                <w:szCs w:val="22"/>
              </w:rPr>
              <w:t>means the collective term for a group of Meter Types as defined within the Industry Standing Data. The following expressions shall be interpreted accordingly: Advanced Meter Group, Smart Meter Group and Traditional Meter Group</w:t>
            </w:r>
            <w:r w:rsidRPr="00A22CD1">
              <w:rPr>
                <w:rFonts w:cs="Arial"/>
                <w:bCs/>
                <w:szCs w:val="22"/>
              </w:rPr>
              <w:t>.</w:t>
            </w:r>
          </w:p>
        </w:tc>
      </w:tr>
      <w:tr w:rsidR="00EE778F" w:rsidRPr="00E83899" w14:paraId="186E15FE" w14:textId="77777777" w:rsidTr="0084101E">
        <w:tc>
          <w:tcPr>
            <w:tcW w:w="3109" w:type="dxa"/>
            <w:tcBorders>
              <w:top w:val="nil"/>
              <w:left w:val="single" w:sz="8" w:space="0" w:color="696969"/>
              <w:bottom w:val="single" w:sz="8" w:space="0" w:color="696969"/>
              <w:right w:val="single" w:sz="8" w:space="0" w:color="696969"/>
            </w:tcBorders>
          </w:tcPr>
          <w:p w14:paraId="1E4F5E27" w14:textId="77777777" w:rsidR="00EE778F" w:rsidRPr="00E83899" w:rsidRDefault="00EE778F" w:rsidP="00EE778F">
            <w:pPr>
              <w:widowControl w:val="0"/>
              <w:spacing w:after="0" w:line="276" w:lineRule="auto"/>
              <w:rPr>
                <w:rFonts w:cs="Arial"/>
                <w:szCs w:val="22"/>
                <w:lang w:val="en-GB" w:eastAsia="en-US" w:bidi="ar-SA"/>
              </w:rPr>
            </w:pPr>
            <w:r w:rsidRPr="00D60F26">
              <w:rPr>
                <w:rFonts w:eastAsia="Calibri" w:cs="Arial"/>
                <w:color w:val="000000"/>
                <w:szCs w:val="22"/>
                <w:lang w:val="en-GB" w:eastAsia="en-US" w:bidi="ar-SA"/>
              </w:rPr>
              <w:t>Meter Installer</w:t>
            </w:r>
          </w:p>
        </w:tc>
        <w:tc>
          <w:tcPr>
            <w:tcW w:w="1559" w:type="dxa"/>
            <w:tcBorders>
              <w:top w:val="nil"/>
              <w:left w:val="nil"/>
              <w:bottom w:val="single" w:sz="8" w:space="0" w:color="696969"/>
              <w:right w:val="single" w:sz="8" w:space="0" w:color="696969"/>
            </w:tcBorders>
          </w:tcPr>
          <w:p w14:paraId="65DBD2D6" w14:textId="77777777" w:rsidR="00EE778F" w:rsidRPr="00E83899" w:rsidRDefault="00EE778F" w:rsidP="00EE778F">
            <w:pPr>
              <w:widowControl w:val="0"/>
              <w:spacing w:after="0" w:line="276" w:lineRule="auto"/>
              <w:rPr>
                <w:rFonts w:cs="Arial"/>
                <w:szCs w:val="22"/>
                <w:lang w:val="en-GB" w:eastAsia="en-US" w:bidi="ar-SA"/>
              </w:rPr>
            </w:pPr>
            <w:r w:rsidRPr="00D60F26">
              <w:rPr>
                <w:rFonts w:eastAsia="Calibri" w:cs="Arial"/>
                <w:szCs w:val="22"/>
                <w:lang w:val="en-GB" w:eastAsia="en-US" w:bidi="ar-SA"/>
              </w:rPr>
              <w:t> </w:t>
            </w:r>
          </w:p>
        </w:tc>
        <w:tc>
          <w:tcPr>
            <w:tcW w:w="4678" w:type="dxa"/>
            <w:tcBorders>
              <w:top w:val="nil"/>
              <w:left w:val="nil"/>
              <w:bottom w:val="single" w:sz="8" w:space="0" w:color="696969"/>
              <w:right w:val="single" w:sz="8" w:space="0" w:color="696969"/>
            </w:tcBorders>
          </w:tcPr>
          <w:p w14:paraId="3D343F53" w14:textId="77777777" w:rsidR="00EE778F" w:rsidRPr="00E83899" w:rsidRDefault="00EE778F" w:rsidP="00EE778F">
            <w:pPr>
              <w:widowControl w:val="0"/>
              <w:spacing w:after="0" w:line="276" w:lineRule="auto"/>
              <w:rPr>
                <w:rFonts w:cs="Arial"/>
                <w:szCs w:val="22"/>
                <w:lang w:val="en-GB" w:eastAsia="en-US" w:bidi="ar-SA"/>
              </w:rPr>
            </w:pPr>
            <w:r w:rsidRPr="00D60F26">
              <w:rPr>
                <w:rFonts w:eastAsia="Calibri" w:cs="Arial"/>
                <w:color w:val="000000"/>
                <w:szCs w:val="22"/>
                <w:lang w:val="en-GB" w:eastAsia="en-US" w:bidi="ar-SA"/>
              </w:rPr>
              <w:t xml:space="preserve">means a Metering Equipment Manager that is approved (or which is seeking approval) as a Meter Installer under the Metering Accreditation Schedule. “Approved Meter Installer” and “AMI” shall be construed </w:t>
            </w:r>
            <w:r w:rsidRPr="00D60F26">
              <w:rPr>
                <w:rFonts w:eastAsia="Calibri" w:cs="Arial"/>
                <w:color w:val="000000"/>
                <w:szCs w:val="22"/>
                <w:lang w:val="en-GB" w:eastAsia="en-US" w:bidi="ar-SA"/>
              </w:rPr>
              <w:lastRenderedPageBreak/>
              <w:t>accordingly.</w:t>
            </w:r>
          </w:p>
        </w:tc>
      </w:tr>
      <w:tr w:rsidR="00EE778F" w:rsidRPr="00E83899" w14:paraId="623EF5C8" w14:textId="77777777" w:rsidTr="0084101E">
        <w:tc>
          <w:tcPr>
            <w:tcW w:w="3109" w:type="dxa"/>
            <w:tcBorders>
              <w:top w:val="nil"/>
              <w:left w:val="single" w:sz="8" w:space="0" w:color="696969"/>
              <w:bottom w:val="single" w:sz="8" w:space="0" w:color="696969"/>
              <w:right w:val="single" w:sz="8" w:space="0" w:color="696969"/>
            </w:tcBorders>
          </w:tcPr>
          <w:p w14:paraId="524E65A6" w14:textId="77777777" w:rsidR="00EE778F" w:rsidRPr="00E83899" w:rsidRDefault="00EE778F" w:rsidP="00EE778F">
            <w:pPr>
              <w:widowControl w:val="0"/>
              <w:spacing w:after="0" w:line="276" w:lineRule="auto"/>
              <w:rPr>
                <w:rFonts w:cs="Arial"/>
                <w:szCs w:val="22"/>
                <w:lang w:val="en-GB" w:eastAsia="en-US" w:bidi="ar-SA"/>
              </w:rPr>
            </w:pPr>
            <w:r w:rsidRPr="00D60F26">
              <w:rPr>
                <w:rFonts w:eastAsia="Calibri" w:cs="Arial"/>
                <w:color w:val="000000"/>
                <w:szCs w:val="22"/>
                <w:lang w:val="en-GB" w:eastAsia="en-US" w:bidi="ar-SA"/>
              </w:rPr>
              <w:lastRenderedPageBreak/>
              <w:t>Meter Model Table</w:t>
            </w:r>
          </w:p>
        </w:tc>
        <w:tc>
          <w:tcPr>
            <w:tcW w:w="1559" w:type="dxa"/>
            <w:tcBorders>
              <w:top w:val="nil"/>
              <w:left w:val="nil"/>
              <w:bottom w:val="single" w:sz="8" w:space="0" w:color="696969"/>
              <w:right w:val="single" w:sz="8" w:space="0" w:color="696969"/>
            </w:tcBorders>
          </w:tcPr>
          <w:p w14:paraId="249E69DF" w14:textId="77777777" w:rsidR="00EE778F" w:rsidRPr="00E83899" w:rsidRDefault="00EE778F" w:rsidP="00EE778F">
            <w:pPr>
              <w:widowControl w:val="0"/>
              <w:spacing w:after="0" w:line="276" w:lineRule="auto"/>
              <w:rPr>
                <w:rFonts w:cs="Arial"/>
                <w:szCs w:val="22"/>
                <w:lang w:val="en-GB" w:eastAsia="en-US" w:bidi="ar-SA"/>
              </w:rPr>
            </w:pPr>
            <w:r w:rsidRPr="00D60F26">
              <w:rPr>
                <w:rFonts w:eastAsia="Calibri" w:cs="Arial"/>
                <w:szCs w:val="22"/>
                <w:lang w:val="en-GB" w:eastAsia="en-US" w:bidi="ar-SA"/>
              </w:rPr>
              <w:t> </w:t>
            </w:r>
          </w:p>
        </w:tc>
        <w:tc>
          <w:tcPr>
            <w:tcW w:w="4678" w:type="dxa"/>
            <w:tcBorders>
              <w:top w:val="nil"/>
              <w:left w:val="nil"/>
              <w:bottom w:val="single" w:sz="8" w:space="0" w:color="696969"/>
              <w:right w:val="single" w:sz="8" w:space="0" w:color="696969"/>
            </w:tcBorders>
          </w:tcPr>
          <w:p w14:paraId="6C505E4F" w14:textId="77777777" w:rsidR="00EE778F" w:rsidRPr="00E83899" w:rsidRDefault="00EE778F" w:rsidP="00EE778F">
            <w:pPr>
              <w:widowControl w:val="0"/>
              <w:spacing w:after="0" w:line="276" w:lineRule="auto"/>
              <w:rPr>
                <w:rFonts w:cs="Arial"/>
                <w:szCs w:val="22"/>
                <w:lang w:val="en-GB" w:eastAsia="en-US" w:bidi="ar-SA"/>
              </w:rPr>
            </w:pPr>
            <w:r w:rsidRPr="00D60F26">
              <w:rPr>
                <w:rFonts w:eastAsia="Calibri" w:cs="Arial"/>
                <w:color w:val="000000"/>
                <w:szCs w:val="22"/>
                <w:lang w:val="en-GB" w:eastAsia="en-US" w:bidi="ar-SA"/>
              </w:rPr>
              <w:t>means the market data associated with gas meters as set out in the Data Specification.</w:t>
            </w:r>
          </w:p>
        </w:tc>
      </w:tr>
      <w:tr w:rsidR="00EE778F" w:rsidRPr="00E83899" w14:paraId="7031CC3B" w14:textId="77777777" w:rsidTr="0084101E">
        <w:tc>
          <w:tcPr>
            <w:tcW w:w="3109" w:type="dxa"/>
            <w:tcBorders>
              <w:top w:val="nil"/>
              <w:left w:val="single" w:sz="8" w:space="0" w:color="696969"/>
              <w:bottom w:val="single" w:sz="8" w:space="0" w:color="696969"/>
              <w:right w:val="single" w:sz="8" w:space="0" w:color="696969"/>
            </w:tcBorders>
          </w:tcPr>
          <w:p w14:paraId="2467E7E1" w14:textId="77777777" w:rsidR="00EE778F" w:rsidRPr="00E83899" w:rsidRDefault="00EE778F" w:rsidP="00EE778F">
            <w:pPr>
              <w:widowControl w:val="0"/>
              <w:spacing w:after="0" w:line="276" w:lineRule="auto"/>
              <w:rPr>
                <w:rFonts w:cs="Arial"/>
                <w:szCs w:val="22"/>
                <w:lang w:val="en-GB" w:eastAsia="en-US" w:bidi="ar-SA"/>
              </w:rPr>
            </w:pPr>
            <w:r w:rsidRPr="00D60F26">
              <w:rPr>
                <w:rFonts w:eastAsia="Calibri" w:cs="Arial"/>
                <w:color w:val="000000"/>
                <w:szCs w:val="22"/>
                <w:lang w:val="en-GB" w:eastAsia="en-US" w:bidi="ar-SA"/>
              </w:rPr>
              <w:t>Meter Operative</w:t>
            </w:r>
          </w:p>
        </w:tc>
        <w:tc>
          <w:tcPr>
            <w:tcW w:w="1559" w:type="dxa"/>
            <w:tcBorders>
              <w:top w:val="nil"/>
              <w:left w:val="nil"/>
              <w:bottom w:val="single" w:sz="8" w:space="0" w:color="696969"/>
              <w:right w:val="single" w:sz="8" w:space="0" w:color="696969"/>
            </w:tcBorders>
          </w:tcPr>
          <w:p w14:paraId="41375DA2" w14:textId="77777777" w:rsidR="00EE778F" w:rsidRPr="00E83899" w:rsidRDefault="00EE778F" w:rsidP="00EE778F">
            <w:pPr>
              <w:widowControl w:val="0"/>
              <w:spacing w:after="0" w:line="276" w:lineRule="auto"/>
              <w:rPr>
                <w:rFonts w:cs="Arial"/>
                <w:szCs w:val="22"/>
                <w:lang w:val="en-GB" w:eastAsia="en-US" w:bidi="ar-SA"/>
              </w:rPr>
            </w:pPr>
            <w:r w:rsidRPr="00D60F26">
              <w:rPr>
                <w:rFonts w:eastAsia="Calibri" w:cs="Arial"/>
                <w:szCs w:val="22"/>
                <w:lang w:val="en-GB" w:eastAsia="en-US" w:bidi="ar-SA"/>
              </w:rPr>
              <w:t> </w:t>
            </w:r>
          </w:p>
        </w:tc>
        <w:tc>
          <w:tcPr>
            <w:tcW w:w="4678" w:type="dxa"/>
            <w:tcBorders>
              <w:top w:val="nil"/>
              <w:left w:val="nil"/>
              <w:bottom w:val="single" w:sz="8" w:space="0" w:color="696969"/>
              <w:right w:val="single" w:sz="8" w:space="0" w:color="696969"/>
            </w:tcBorders>
          </w:tcPr>
          <w:p w14:paraId="040FE0DA" w14:textId="77777777" w:rsidR="00EE778F" w:rsidRPr="00E83899" w:rsidRDefault="00EE778F" w:rsidP="00EE778F">
            <w:pPr>
              <w:widowControl w:val="0"/>
              <w:spacing w:after="0" w:line="276" w:lineRule="auto"/>
              <w:rPr>
                <w:rFonts w:cs="Arial"/>
                <w:szCs w:val="22"/>
                <w:lang w:val="en-GB" w:eastAsia="en-US" w:bidi="ar-SA"/>
              </w:rPr>
            </w:pPr>
            <w:r w:rsidRPr="00D60F26">
              <w:rPr>
                <w:rFonts w:eastAsia="Calibri" w:cs="Arial"/>
                <w:color w:val="000000"/>
                <w:szCs w:val="22"/>
                <w:lang w:val="en-GB" w:eastAsia="en-US" w:bidi="ar-SA"/>
              </w:rPr>
              <w:t>means an employee, agent or subcontractor appointed by the AMI or EMO.</w:t>
            </w:r>
          </w:p>
        </w:tc>
      </w:tr>
      <w:tr w:rsidR="00EE778F" w:rsidRPr="00E83899" w14:paraId="2626DCCD" w14:textId="77777777" w:rsidTr="0084101E">
        <w:tc>
          <w:tcPr>
            <w:tcW w:w="3109" w:type="dxa"/>
            <w:tcBorders>
              <w:top w:val="nil"/>
              <w:left w:val="single" w:sz="8" w:space="0" w:color="696969"/>
              <w:bottom w:val="single" w:sz="8" w:space="0" w:color="696969"/>
              <w:right w:val="single" w:sz="8" w:space="0" w:color="696969"/>
            </w:tcBorders>
          </w:tcPr>
          <w:p w14:paraId="4174E6C0" w14:textId="77777777" w:rsidR="00EE778F" w:rsidRPr="00E83899" w:rsidRDefault="00EE778F" w:rsidP="00EE778F">
            <w:pPr>
              <w:widowControl w:val="0"/>
              <w:spacing w:after="0" w:line="276" w:lineRule="auto"/>
              <w:rPr>
                <w:rFonts w:cs="Arial"/>
                <w:szCs w:val="22"/>
                <w:lang w:val="en-GB" w:eastAsia="en-US" w:bidi="ar-SA"/>
              </w:rPr>
            </w:pPr>
            <w:r w:rsidRPr="00D60F26">
              <w:rPr>
                <w:rFonts w:eastAsia="Calibri" w:cs="Arial"/>
                <w:color w:val="000000"/>
                <w:szCs w:val="22"/>
                <w:lang w:val="en-GB" w:eastAsia="en-US" w:bidi="ar-SA"/>
              </w:rPr>
              <w:t>Meter Operator Agent</w:t>
            </w:r>
          </w:p>
        </w:tc>
        <w:tc>
          <w:tcPr>
            <w:tcW w:w="1559" w:type="dxa"/>
            <w:tcBorders>
              <w:top w:val="nil"/>
              <w:left w:val="nil"/>
              <w:bottom w:val="single" w:sz="8" w:space="0" w:color="696969"/>
              <w:right w:val="single" w:sz="8" w:space="0" w:color="696969"/>
            </w:tcBorders>
          </w:tcPr>
          <w:p w14:paraId="3CC51C35" w14:textId="77777777" w:rsidR="00EE778F" w:rsidRPr="00E83899" w:rsidRDefault="00EE778F" w:rsidP="00EE778F">
            <w:pPr>
              <w:spacing w:after="0" w:line="276" w:lineRule="auto"/>
              <w:rPr>
                <w:rFonts w:cs="Arial"/>
                <w:szCs w:val="22"/>
                <w:lang w:val="en-GB" w:eastAsia="en-US" w:bidi="ar-SA"/>
              </w:rPr>
            </w:pPr>
            <w:r w:rsidRPr="00D60F26">
              <w:rPr>
                <w:rFonts w:eastAsia="Calibri" w:cs="Arial"/>
                <w:color w:val="000000"/>
                <w:szCs w:val="22"/>
                <w:lang w:val="en-GB" w:eastAsia="en-US" w:bidi="ar-SA"/>
              </w:rPr>
              <w:t>MOA</w:t>
            </w:r>
          </w:p>
        </w:tc>
        <w:tc>
          <w:tcPr>
            <w:tcW w:w="4678" w:type="dxa"/>
            <w:tcBorders>
              <w:top w:val="nil"/>
              <w:left w:val="nil"/>
              <w:bottom w:val="single" w:sz="8" w:space="0" w:color="696969"/>
              <w:right w:val="single" w:sz="8" w:space="0" w:color="696969"/>
            </w:tcBorders>
          </w:tcPr>
          <w:p w14:paraId="70D7E987" w14:textId="77777777" w:rsidR="00EE778F" w:rsidRPr="00E83899" w:rsidRDefault="00EE778F" w:rsidP="00EE778F">
            <w:pPr>
              <w:spacing w:after="0" w:line="276" w:lineRule="auto"/>
              <w:rPr>
                <w:rFonts w:cs="Arial"/>
                <w:szCs w:val="22"/>
                <w:lang w:val="en-GB" w:eastAsia="en-US" w:bidi="ar-SA"/>
              </w:rPr>
            </w:pPr>
            <w:r w:rsidRPr="00D60F26">
              <w:rPr>
                <w:rFonts w:eastAsia="Calibri" w:cs="Arial"/>
                <w:color w:val="000000"/>
                <w:szCs w:val="22"/>
                <w:lang w:val="en-GB" w:eastAsia="en-US" w:bidi="ar-SA"/>
              </w:rPr>
              <w:t>means a Party which has Qualified in that role under the Qualification and Maintenance Schedule. Where used in respect of a particular Metering Point, it means the MOA Appointed by an Electricity Supplier in accordance with the Metering Operations Schedule. The MOA is accountable for the installation, replacement, repair and maintenance of electricity Metering Equipment (either itself or by an EMO), and the MOA must also therefore be Accredited under the Metering Accreditation Schedule.</w:t>
            </w:r>
          </w:p>
        </w:tc>
      </w:tr>
      <w:tr w:rsidR="00EE778F" w:rsidRPr="00E83899" w14:paraId="4C10585C" w14:textId="77777777" w:rsidTr="0084101E">
        <w:tc>
          <w:tcPr>
            <w:tcW w:w="3109" w:type="dxa"/>
            <w:tcBorders>
              <w:top w:val="nil"/>
              <w:left w:val="single" w:sz="8" w:space="0" w:color="696969"/>
              <w:bottom w:val="single" w:sz="8" w:space="0" w:color="696969"/>
              <w:right w:val="single" w:sz="8" w:space="0" w:color="696969"/>
            </w:tcBorders>
          </w:tcPr>
          <w:p w14:paraId="3BF16895" w14:textId="77777777" w:rsidR="00EE778F" w:rsidRPr="00E83899" w:rsidRDefault="00EE778F" w:rsidP="00EE778F">
            <w:pPr>
              <w:widowControl w:val="0"/>
              <w:spacing w:after="0" w:line="276" w:lineRule="auto"/>
              <w:rPr>
                <w:rFonts w:cs="Arial"/>
                <w:szCs w:val="22"/>
                <w:lang w:val="en-GB" w:eastAsia="en-US" w:bidi="ar-SA"/>
              </w:rPr>
            </w:pPr>
            <w:r w:rsidRPr="00D60F26">
              <w:rPr>
                <w:rFonts w:eastAsia="Calibri" w:cs="Arial"/>
                <w:color w:val="000000"/>
                <w:szCs w:val="22"/>
                <w:lang w:val="en-GB" w:eastAsia="en-US" w:bidi="ar-SA"/>
              </w:rPr>
              <w:t>Meter Operator Code of Practice</w:t>
            </w:r>
          </w:p>
        </w:tc>
        <w:tc>
          <w:tcPr>
            <w:tcW w:w="1559" w:type="dxa"/>
            <w:tcBorders>
              <w:top w:val="nil"/>
              <w:left w:val="nil"/>
              <w:bottom w:val="single" w:sz="8" w:space="0" w:color="696969"/>
              <w:right w:val="single" w:sz="8" w:space="0" w:color="696969"/>
            </w:tcBorders>
          </w:tcPr>
          <w:p w14:paraId="3745FA3D" w14:textId="77777777" w:rsidR="00EE778F" w:rsidRPr="00E83899" w:rsidRDefault="00EE778F" w:rsidP="00EE778F">
            <w:pPr>
              <w:widowControl w:val="0"/>
              <w:spacing w:after="0" w:line="276" w:lineRule="auto"/>
              <w:rPr>
                <w:rFonts w:cs="Arial"/>
                <w:szCs w:val="22"/>
                <w:lang w:val="en-GB" w:eastAsia="en-US" w:bidi="ar-SA"/>
              </w:rPr>
            </w:pPr>
            <w:r w:rsidRPr="00D60F26">
              <w:rPr>
                <w:rFonts w:eastAsia="Calibri" w:cs="Arial"/>
                <w:color w:val="000000"/>
                <w:szCs w:val="22"/>
                <w:lang w:val="en-GB" w:eastAsia="en-US" w:bidi="ar-SA"/>
              </w:rPr>
              <w:t>MOCoP</w:t>
            </w:r>
          </w:p>
        </w:tc>
        <w:tc>
          <w:tcPr>
            <w:tcW w:w="4678" w:type="dxa"/>
            <w:tcBorders>
              <w:top w:val="nil"/>
              <w:left w:val="nil"/>
              <w:bottom w:val="single" w:sz="8" w:space="0" w:color="696969"/>
              <w:right w:val="single" w:sz="8" w:space="0" w:color="696969"/>
            </w:tcBorders>
          </w:tcPr>
          <w:p w14:paraId="129DD566" w14:textId="77777777" w:rsidR="00EE778F" w:rsidRPr="00E83899" w:rsidRDefault="00EE778F" w:rsidP="00EE778F">
            <w:pPr>
              <w:widowControl w:val="0"/>
              <w:spacing w:after="0" w:line="276" w:lineRule="auto"/>
              <w:rPr>
                <w:rFonts w:cs="Arial"/>
                <w:szCs w:val="22"/>
                <w:lang w:val="en-GB" w:eastAsia="en-US" w:bidi="ar-SA"/>
              </w:rPr>
            </w:pPr>
            <w:r w:rsidRPr="00D60F26">
              <w:rPr>
                <w:rFonts w:eastAsia="Calibri" w:cs="Arial"/>
                <w:color w:val="000000"/>
                <w:szCs w:val="22"/>
                <w:lang w:val="en-GB" w:eastAsia="en-US" w:bidi="ar-SA"/>
              </w:rPr>
              <w:t>means the electricity metering code of practice that has now been incorporated into the CoMCoP and references to 'Meter Operator Code of Practice' or 'MOCoP' should read as references to the CoMCoP.</w:t>
            </w:r>
          </w:p>
        </w:tc>
      </w:tr>
      <w:tr w:rsidR="00EE778F" w:rsidRPr="00E83899" w14:paraId="3AF85645" w14:textId="77777777" w:rsidTr="0084101E">
        <w:tc>
          <w:tcPr>
            <w:tcW w:w="3109" w:type="dxa"/>
            <w:tcBorders>
              <w:top w:val="nil"/>
              <w:left w:val="single" w:sz="8" w:space="0" w:color="696969"/>
              <w:bottom w:val="single" w:sz="8" w:space="0" w:color="696969"/>
              <w:right w:val="single" w:sz="8" w:space="0" w:color="696969"/>
            </w:tcBorders>
          </w:tcPr>
          <w:p w14:paraId="2A1AA501" w14:textId="77777777" w:rsidR="00EE778F" w:rsidRPr="00E83899" w:rsidRDefault="00EE778F" w:rsidP="00EE778F">
            <w:pPr>
              <w:widowControl w:val="0"/>
              <w:spacing w:after="0" w:line="276" w:lineRule="auto"/>
              <w:rPr>
                <w:rFonts w:cs="Arial"/>
                <w:szCs w:val="22"/>
                <w:lang w:val="en-GB" w:eastAsia="en-US" w:bidi="ar-SA"/>
              </w:rPr>
            </w:pPr>
            <w:r w:rsidRPr="00D60F26">
              <w:rPr>
                <w:rFonts w:eastAsia="Calibri" w:cs="Arial"/>
                <w:color w:val="000000"/>
                <w:szCs w:val="22"/>
                <w:lang w:val="en-GB" w:eastAsia="en-US" w:bidi="ar-SA"/>
              </w:rPr>
              <w:t>Meter Point Administration Number</w:t>
            </w:r>
          </w:p>
        </w:tc>
        <w:tc>
          <w:tcPr>
            <w:tcW w:w="1559" w:type="dxa"/>
            <w:tcBorders>
              <w:top w:val="nil"/>
              <w:left w:val="nil"/>
              <w:bottom w:val="single" w:sz="8" w:space="0" w:color="696969"/>
              <w:right w:val="single" w:sz="8" w:space="0" w:color="696969"/>
            </w:tcBorders>
          </w:tcPr>
          <w:p w14:paraId="5B38DA33" w14:textId="77777777" w:rsidR="00EE778F" w:rsidRPr="00E83899" w:rsidRDefault="00EE778F" w:rsidP="00EE778F">
            <w:pPr>
              <w:widowControl w:val="0"/>
              <w:spacing w:after="0" w:line="276" w:lineRule="auto"/>
              <w:rPr>
                <w:rFonts w:cs="Arial"/>
                <w:szCs w:val="22"/>
                <w:lang w:val="en-GB" w:eastAsia="en-US" w:bidi="ar-SA"/>
              </w:rPr>
            </w:pPr>
            <w:r w:rsidRPr="00D60F26">
              <w:rPr>
                <w:rFonts w:eastAsia="Calibri" w:cs="Arial"/>
                <w:color w:val="000000"/>
                <w:szCs w:val="22"/>
                <w:lang w:val="en-GB" w:eastAsia="en-US" w:bidi="ar-SA"/>
              </w:rPr>
              <w:t>MPAN</w:t>
            </w:r>
          </w:p>
        </w:tc>
        <w:tc>
          <w:tcPr>
            <w:tcW w:w="4678" w:type="dxa"/>
            <w:tcBorders>
              <w:top w:val="nil"/>
              <w:left w:val="nil"/>
              <w:bottom w:val="single" w:sz="8" w:space="0" w:color="696969"/>
              <w:right w:val="single" w:sz="8" w:space="0" w:color="696969"/>
            </w:tcBorders>
          </w:tcPr>
          <w:p w14:paraId="2F17B144" w14:textId="77777777" w:rsidR="00EE778F" w:rsidRPr="00E83899" w:rsidRDefault="00EE778F" w:rsidP="00EE778F">
            <w:pPr>
              <w:widowControl w:val="0"/>
              <w:spacing w:after="0" w:line="276" w:lineRule="auto"/>
              <w:rPr>
                <w:rFonts w:cs="Arial"/>
                <w:szCs w:val="22"/>
                <w:lang w:val="en-GB" w:eastAsia="en-US" w:bidi="ar-SA"/>
              </w:rPr>
            </w:pPr>
            <w:r w:rsidRPr="00D60F26">
              <w:rPr>
                <w:rFonts w:eastAsia="Calibri" w:cs="Arial"/>
                <w:color w:val="000000"/>
                <w:szCs w:val="22"/>
                <w:lang w:val="en-GB" w:eastAsia="en-US" w:bidi="ar-SA"/>
              </w:rPr>
              <w:t>means the unique reference number used to identify electricity Metering Points.</w:t>
            </w:r>
          </w:p>
        </w:tc>
      </w:tr>
      <w:tr w:rsidR="00EE778F" w:rsidRPr="00E83899" w14:paraId="7E7E66E7" w14:textId="77777777" w:rsidTr="0084101E">
        <w:tc>
          <w:tcPr>
            <w:tcW w:w="3109" w:type="dxa"/>
            <w:tcBorders>
              <w:top w:val="nil"/>
              <w:left w:val="single" w:sz="8" w:space="0" w:color="696969"/>
              <w:bottom w:val="single" w:sz="8" w:space="0" w:color="696969"/>
              <w:right w:val="single" w:sz="8" w:space="0" w:color="696969"/>
            </w:tcBorders>
          </w:tcPr>
          <w:p w14:paraId="6412635D" w14:textId="77777777" w:rsidR="00EE778F" w:rsidRPr="00E83899" w:rsidRDefault="00EE778F" w:rsidP="00EE778F">
            <w:pPr>
              <w:widowControl w:val="0"/>
              <w:spacing w:after="0" w:line="276" w:lineRule="auto"/>
              <w:rPr>
                <w:rFonts w:cs="Arial"/>
                <w:szCs w:val="22"/>
                <w:lang w:val="en-GB" w:eastAsia="en-US" w:bidi="ar-SA"/>
              </w:rPr>
            </w:pPr>
            <w:r w:rsidRPr="00D60F26">
              <w:rPr>
                <w:rFonts w:eastAsia="Calibri" w:cs="Arial"/>
                <w:color w:val="000000"/>
                <w:szCs w:val="22"/>
                <w:lang w:val="en-GB" w:eastAsia="en-US" w:bidi="ar-SA"/>
              </w:rPr>
              <w:t>Meter Point Location Address</w:t>
            </w:r>
          </w:p>
        </w:tc>
        <w:tc>
          <w:tcPr>
            <w:tcW w:w="1559" w:type="dxa"/>
            <w:tcBorders>
              <w:top w:val="nil"/>
              <w:left w:val="nil"/>
              <w:bottom w:val="single" w:sz="8" w:space="0" w:color="696969"/>
              <w:right w:val="single" w:sz="8" w:space="0" w:color="696969"/>
            </w:tcBorders>
          </w:tcPr>
          <w:p w14:paraId="307ADFDF" w14:textId="77777777" w:rsidR="00EE778F" w:rsidRPr="00E83899" w:rsidRDefault="00EE778F" w:rsidP="00EE778F">
            <w:pPr>
              <w:widowControl w:val="0"/>
              <w:spacing w:after="0" w:line="276" w:lineRule="auto"/>
              <w:rPr>
                <w:rFonts w:cs="Arial"/>
                <w:szCs w:val="22"/>
                <w:lang w:val="en-GB" w:eastAsia="en-US" w:bidi="ar-SA"/>
              </w:rPr>
            </w:pPr>
            <w:r w:rsidRPr="00D60F26">
              <w:rPr>
                <w:rFonts w:eastAsia="Calibri" w:cs="Arial"/>
                <w:szCs w:val="22"/>
                <w:lang w:val="en-GB" w:eastAsia="en-US" w:bidi="ar-SA"/>
              </w:rPr>
              <w:t> </w:t>
            </w:r>
          </w:p>
        </w:tc>
        <w:tc>
          <w:tcPr>
            <w:tcW w:w="4678" w:type="dxa"/>
            <w:tcBorders>
              <w:top w:val="nil"/>
              <w:left w:val="nil"/>
              <w:bottom w:val="single" w:sz="8" w:space="0" w:color="696969"/>
              <w:right w:val="single" w:sz="8" w:space="0" w:color="696969"/>
            </w:tcBorders>
          </w:tcPr>
          <w:p w14:paraId="74EB35DD" w14:textId="77777777" w:rsidR="00EE778F" w:rsidRPr="00E83899" w:rsidRDefault="00EE778F" w:rsidP="00EE778F">
            <w:pPr>
              <w:widowControl w:val="0"/>
              <w:spacing w:after="0" w:line="276" w:lineRule="auto"/>
              <w:rPr>
                <w:rFonts w:cs="Arial"/>
                <w:szCs w:val="22"/>
                <w:lang w:val="en-GB" w:eastAsia="en-US" w:bidi="ar-SA"/>
              </w:rPr>
            </w:pPr>
            <w:r w:rsidRPr="00D60F26">
              <w:rPr>
                <w:rFonts w:eastAsia="Calibri" w:cs="Arial"/>
                <w:color w:val="000000"/>
                <w:szCs w:val="22"/>
                <w:lang w:val="en-GB" w:eastAsia="en-US" w:bidi="ar-SA"/>
              </w:rPr>
              <w:t>means the address (or other spatial reference) of a Supply Meter Point's or Metering Point's Location, as created and maintained by the Gas Transporter or Distribution Network Operator (as applicable) for that Supply Meter Point or Metering Point.</w:t>
            </w:r>
          </w:p>
        </w:tc>
      </w:tr>
      <w:tr w:rsidR="00EE778F" w:rsidRPr="00E83899" w14:paraId="291DE294" w14:textId="77777777" w:rsidTr="0084101E">
        <w:tc>
          <w:tcPr>
            <w:tcW w:w="3109" w:type="dxa"/>
            <w:tcBorders>
              <w:top w:val="nil"/>
              <w:left w:val="single" w:sz="8" w:space="0" w:color="696969"/>
              <w:bottom w:val="single" w:sz="8" w:space="0" w:color="696969"/>
              <w:right w:val="single" w:sz="8" w:space="0" w:color="696969"/>
            </w:tcBorders>
          </w:tcPr>
          <w:p w14:paraId="523EA36E" w14:textId="77777777" w:rsidR="00EE778F" w:rsidRPr="00E83899" w:rsidRDefault="00EE778F" w:rsidP="00EE778F">
            <w:pPr>
              <w:widowControl w:val="0"/>
              <w:spacing w:after="0" w:line="276" w:lineRule="auto"/>
              <w:rPr>
                <w:rFonts w:cs="Arial"/>
                <w:szCs w:val="22"/>
                <w:lang w:val="en-GB" w:eastAsia="en-US" w:bidi="ar-SA"/>
              </w:rPr>
            </w:pPr>
            <w:r w:rsidRPr="00D60F26">
              <w:rPr>
                <w:rFonts w:eastAsia="Calibri" w:cs="Arial"/>
                <w:color w:val="000000"/>
                <w:szCs w:val="22"/>
                <w:lang w:val="en-GB" w:eastAsia="en-US" w:bidi="ar-SA"/>
              </w:rPr>
              <w:t>Meter Point Reference Number</w:t>
            </w:r>
          </w:p>
        </w:tc>
        <w:tc>
          <w:tcPr>
            <w:tcW w:w="1559" w:type="dxa"/>
            <w:tcBorders>
              <w:top w:val="nil"/>
              <w:left w:val="nil"/>
              <w:bottom w:val="single" w:sz="8" w:space="0" w:color="696969"/>
              <w:right w:val="single" w:sz="8" w:space="0" w:color="696969"/>
            </w:tcBorders>
          </w:tcPr>
          <w:p w14:paraId="48108203" w14:textId="77777777" w:rsidR="00EE778F" w:rsidRPr="00E83899" w:rsidRDefault="00EE778F" w:rsidP="00EE778F">
            <w:pPr>
              <w:widowControl w:val="0"/>
              <w:spacing w:after="0" w:line="276" w:lineRule="auto"/>
              <w:rPr>
                <w:rFonts w:cs="Arial"/>
                <w:szCs w:val="22"/>
                <w:lang w:val="en-GB" w:eastAsia="en-US" w:bidi="ar-SA"/>
              </w:rPr>
            </w:pPr>
            <w:r w:rsidRPr="00D60F26">
              <w:rPr>
                <w:rFonts w:eastAsia="Calibri" w:cs="Arial"/>
                <w:color w:val="000000"/>
                <w:szCs w:val="22"/>
                <w:lang w:val="en-GB" w:eastAsia="en-US" w:bidi="ar-SA"/>
              </w:rPr>
              <w:t>MPRN</w:t>
            </w:r>
          </w:p>
        </w:tc>
        <w:tc>
          <w:tcPr>
            <w:tcW w:w="4678" w:type="dxa"/>
            <w:tcBorders>
              <w:top w:val="nil"/>
              <w:left w:val="nil"/>
              <w:bottom w:val="single" w:sz="8" w:space="0" w:color="696969"/>
              <w:right w:val="single" w:sz="8" w:space="0" w:color="696969"/>
            </w:tcBorders>
          </w:tcPr>
          <w:p w14:paraId="3C5878C5" w14:textId="77777777" w:rsidR="00EE778F" w:rsidRPr="00E83899" w:rsidRDefault="00EE778F" w:rsidP="00EE778F">
            <w:pPr>
              <w:widowControl w:val="0"/>
              <w:spacing w:after="0" w:line="276" w:lineRule="auto"/>
              <w:rPr>
                <w:rFonts w:cs="Arial"/>
                <w:szCs w:val="22"/>
                <w:lang w:val="en-GB" w:eastAsia="en-US" w:bidi="ar-SA"/>
              </w:rPr>
            </w:pPr>
            <w:r w:rsidRPr="00D60F26">
              <w:rPr>
                <w:rFonts w:eastAsia="Calibri" w:cs="Arial"/>
                <w:color w:val="000000"/>
                <w:szCs w:val="22"/>
                <w:lang w:val="en-GB" w:eastAsia="en-US" w:bidi="ar-SA"/>
              </w:rPr>
              <w:t>means the unique reference number used to identify gas Supply Meter Points.</w:t>
            </w:r>
          </w:p>
        </w:tc>
      </w:tr>
      <w:tr w:rsidR="00EE778F" w:rsidRPr="00E83899" w14:paraId="6EAF21E4" w14:textId="77777777" w:rsidTr="0084101E">
        <w:tc>
          <w:tcPr>
            <w:tcW w:w="3109" w:type="dxa"/>
            <w:tcBorders>
              <w:top w:val="nil"/>
              <w:left w:val="single" w:sz="8" w:space="0" w:color="696969"/>
              <w:bottom w:val="single" w:sz="8" w:space="0" w:color="696969"/>
              <w:right w:val="single" w:sz="8" w:space="0" w:color="696969"/>
            </w:tcBorders>
          </w:tcPr>
          <w:p w14:paraId="7A8A0667" w14:textId="77777777" w:rsidR="00EE778F" w:rsidRPr="00E83899" w:rsidRDefault="00EE778F" w:rsidP="00EE778F">
            <w:pPr>
              <w:widowControl w:val="0"/>
              <w:spacing w:after="0" w:line="276" w:lineRule="auto"/>
              <w:rPr>
                <w:rFonts w:cs="Arial"/>
                <w:szCs w:val="22"/>
                <w:lang w:val="en-GB" w:eastAsia="en-US" w:bidi="ar-SA"/>
              </w:rPr>
            </w:pPr>
            <w:r w:rsidRPr="00D60F26">
              <w:rPr>
                <w:rFonts w:eastAsia="Calibri" w:cs="Arial"/>
                <w:color w:val="000000"/>
                <w:szCs w:val="22"/>
                <w:lang w:val="en-GB" w:eastAsia="en-US" w:bidi="ar-SA"/>
              </w:rPr>
              <w:t>Meter Point X Number</w:t>
            </w:r>
          </w:p>
        </w:tc>
        <w:tc>
          <w:tcPr>
            <w:tcW w:w="1559" w:type="dxa"/>
            <w:tcBorders>
              <w:top w:val="nil"/>
              <w:left w:val="nil"/>
              <w:bottom w:val="single" w:sz="8" w:space="0" w:color="696969"/>
              <w:right w:val="single" w:sz="8" w:space="0" w:color="696969"/>
            </w:tcBorders>
          </w:tcPr>
          <w:p w14:paraId="1C2497EE" w14:textId="77777777" w:rsidR="00EE778F" w:rsidRPr="00E83899" w:rsidRDefault="00EE778F" w:rsidP="00EE778F">
            <w:pPr>
              <w:widowControl w:val="0"/>
              <w:spacing w:after="0" w:line="276" w:lineRule="auto"/>
              <w:rPr>
                <w:rFonts w:cs="Arial"/>
                <w:szCs w:val="22"/>
                <w:lang w:val="en-GB" w:eastAsia="en-US" w:bidi="ar-SA"/>
              </w:rPr>
            </w:pPr>
            <w:r w:rsidRPr="00D60F26">
              <w:rPr>
                <w:rFonts w:eastAsia="Calibri" w:cs="Arial"/>
                <w:color w:val="000000"/>
                <w:szCs w:val="22"/>
                <w:lang w:val="en-GB" w:eastAsia="en-US" w:bidi="ar-SA"/>
              </w:rPr>
              <w:t>MPxN</w:t>
            </w:r>
          </w:p>
        </w:tc>
        <w:tc>
          <w:tcPr>
            <w:tcW w:w="4678" w:type="dxa"/>
            <w:tcBorders>
              <w:top w:val="nil"/>
              <w:left w:val="nil"/>
              <w:bottom w:val="single" w:sz="8" w:space="0" w:color="696969"/>
              <w:right w:val="single" w:sz="8" w:space="0" w:color="696969"/>
            </w:tcBorders>
          </w:tcPr>
          <w:p w14:paraId="42E53856" w14:textId="77777777" w:rsidR="00EE778F" w:rsidRPr="00E83899" w:rsidRDefault="00EE778F" w:rsidP="00EE778F">
            <w:pPr>
              <w:widowControl w:val="0"/>
              <w:spacing w:after="0" w:line="276" w:lineRule="auto"/>
              <w:rPr>
                <w:rFonts w:cs="Arial"/>
                <w:szCs w:val="22"/>
                <w:lang w:val="en-GB" w:eastAsia="en-US" w:bidi="ar-SA"/>
              </w:rPr>
            </w:pPr>
            <w:r w:rsidRPr="00D60F26">
              <w:rPr>
                <w:rFonts w:eastAsia="Calibri" w:cs="Arial"/>
                <w:color w:val="000000"/>
                <w:szCs w:val="22"/>
                <w:lang w:val="en-GB" w:eastAsia="en-US" w:bidi="ar-SA"/>
              </w:rPr>
              <w:t>means the collective description of the MPAN and MPRN when used together.</w:t>
            </w:r>
          </w:p>
        </w:tc>
      </w:tr>
      <w:tr w:rsidR="00EE778F" w:rsidRPr="00E83899" w14:paraId="6F963DD4" w14:textId="77777777" w:rsidTr="0084101E">
        <w:tc>
          <w:tcPr>
            <w:tcW w:w="3109" w:type="dxa"/>
            <w:tcBorders>
              <w:top w:val="nil"/>
              <w:left w:val="single" w:sz="8" w:space="0" w:color="696969"/>
              <w:bottom w:val="single" w:sz="8" w:space="0" w:color="696969"/>
              <w:right w:val="single" w:sz="8" w:space="0" w:color="696969"/>
            </w:tcBorders>
          </w:tcPr>
          <w:p w14:paraId="4FB4222F" w14:textId="77777777" w:rsidR="00EE778F" w:rsidRPr="00E83899" w:rsidRDefault="00EE778F" w:rsidP="00EE778F">
            <w:pPr>
              <w:spacing w:after="0" w:line="276" w:lineRule="auto"/>
              <w:rPr>
                <w:rFonts w:cs="Arial"/>
                <w:szCs w:val="22"/>
                <w:lang w:val="en-GB" w:eastAsia="en-US" w:bidi="ar-SA"/>
              </w:rPr>
            </w:pPr>
            <w:r w:rsidRPr="00E83899">
              <w:rPr>
                <w:rFonts w:cs="Arial"/>
                <w:szCs w:val="22"/>
                <w:bdr w:val="none" w:sz="0" w:space="0" w:color="696969"/>
                <w:lang w:val="en-GB" w:eastAsia="en-US" w:bidi="ar-SA"/>
              </w:rPr>
              <w:t>Meter Product Data Change Proposal</w:t>
            </w:r>
          </w:p>
        </w:tc>
        <w:tc>
          <w:tcPr>
            <w:tcW w:w="1559" w:type="dxa"/>
            <w:tcBorders>
              <w:top w:val="nil"/>
              <w:left w:val="nil"/>
              <w:bottom w:val="single" w:sz="8" w:space="0" w:color="696969"/>
              <w:right w:val="single" w:sz="8" w:space="0" w:color="696969"/>
            </w:tcBorders>
          </w:tcPr>
          <w:p w14:paraId="4C9056BD" w14:textId="77777777" w:rsidR="00EE778F" w:rsidRPr="00E83899" w:rsidRDefault="00EE778F" w:rsidP="00EE778F">
            <w:pPr>
              <w:spacing w:after="0" w:line="276" w:lineRule="auto"/>
              <w:rPr>
                <w:rFonts w:cs="Arial"/>
                <w:szCs w:val="22"/>
                <w:lang w:val="en-GB" w:eastAsia="en-US" w:bidi="ar-SA"/>
              </w:rPr>
            </w:pPr>
            <w:r w:rsidRPr="00E83899">
              <w:rPr>
                <w:rFonts w:cs="Arial"/>
                <w:szCs w:val="22"/>
                <w:bdr w:val="none" w:sz="0" w:space="0" w:color="696969"/>
                <w:lang w:val="en-GB" w:eastAsia="en-US" w:bidi="ar-SA"/>
              </w:rPr>
              <w:t>MPD Change Proposal</w:t>
            </w:r>
          </w:p>
        </w:tc>
        <w:tc>
          <w:tcPr>
            <w:tcW w:w="4678" w:type="dxa"/>
            <w:tcBorders>
              <w:top w:val="nil"/>
              <w:left w:val="nil"/>
              <w:bottom w:val="single" w:sz="8" w:space="0" w:color="696969"/>
              <w:right w:val="single" w:sz="8" w:space="0" w:color="696969"/>
            </w:tcBorders>
          </w:tcPr>
          <w:p w14:paraId="585C7F8E" w14:textId="77777777" w:rsidR="00EE778F" w:rsidRPr="00E83899" w:rsidRDefault="00EE778F" w:rsidP="00EE778F">
            <w:pPr>
              <w:spacing w:after="0" w:line="276" w:lineRule="auto"/>
              <w:rPr>
                <w:rFonts w:cs="Arial"/>
                <w:szCs w:val="22"/>
                <w:lang w:val="en-GB" w:eastAsia="en-US" w:bidi="ar-SA"/>
              </w:rPr>
            </w:pPr>
            <w:r w:rsidRPr="00E83899">
              <w:rPr>
                <w:rFonts w:cs="Arial"/>
                <w:szCs w:val="22"/>
                <w:bdr w:val="none" w:sz="0" w:space="0" w:color="696969"/>
                <w:lang w:val="en-GB" w:eastAsia="en-US" w:bidi="ar-SA"/>
              </w:rPr>
              <w:t>means a proposal to change the items set out in the REC Baseline Statement as Meter Product Data documents.</w:t>
            </w:r>
          </w:p>
        </w:tc>
      </w:tr>
      <w:tr w:rsidR="00EE778F" w:rsidRPr="00E83899" w14:paraId="40EFB1DE" w14:textId="77777777" w:rsidTr="0084101E">
        <w:tc>
          <w:tcPr>
            <w:tcW w:w="3109" w:type="dxa"/>
            <w:tcBorders>
              <w:top w:val="nil"/>
              <w:left w:val="single" w:sz="8" w:space="0" w:color="696969"/>
              <w:bottom w:val="single" w:sz="8" w:space="0" w:color="696969"/>
              <w:right w:val="single" w:sz="8" w:space="0" w:color="696969"/>
            </w:tcBorders>
          </w:tcPr>
          <w:p w14:paraId="71CEE6A6" w14:textId="77777777" w:rsidR="00EE778F" w:rsidRPr="00E83899" w:rsidRDefault="00EE778F" w:rsidP="00EE778F">
            <w:pPr>
              <w:spacing w:after="0" w:line="276" w:lineRule="auto"/>
              <w:rPr>
                <w:rFonts w:cs="Arial"/>
                <w:szCs w:val="22"/>
                <w:lang w:val="en-GB" w:eastAsia="en-US" w:bidi="ar-SA"/>
              </w:rPr>
            </w:pPr>
            <w:r w:rsidRPr="00E83899">
              <w:rPr>
                <w:rFonts w:cs="Arial"/>
                <w:szCs w:val="22"/>
                <w:bdr w:val="none" w:sz="0" w:space="0" w:color="696969"/>
                <w:lang w:val="en-GB" w:eastAsia="en-US" w:bidi="ar-SA"/>
              </w:rPr>
              <w:t>Meter Product Data Release</w:t>
            </w:r>
          </w:p>
        </w:tc>
        <w:tc>
          <w:tcPr>
            <w:tcW w:w="1559" w:type="dxa"/>
            <w:tcBorders>
              <w:top w:val="nil"/>
              <w:left w:val="nil"/>
              <w:bottom w:val="single" w:sz="8" w:space="0" w:color="696969"/>
              <w:right w:val="single" w:sz="8" w:space="0" w:color="696969"/>
            </w:tcBorders>
          </w:tcPr>
          <w:p w14:paraId="2973593B" w14:textId="77777777" w:rsidR="00EE778F" w:rsidRPr="00E83899" w:rsidRDefault="00EE778F" w:rsidP="00EE778F">
            <w:pPr>
              <w:spacing w:after="0" w:line="276" w:lineRule="auto"/>
              <w:rPr>
                <w:rFonts w:cs="Arial"/>
                <w:szCs w:val="22"/>
                <w:lang w:val="en-GB" w:eastAsia="en-US" w:bidi="ar-SA"/>
              </w:rPr>
            </w:pPr>
            <w:r w:rsidRPr="00E83899">
              <w:rPr>
                <w:rFonts w:cs="Arial"/>
                <w:szCs w:val="22"/>
                <w:bdr w:val="none" w:sz="0" w:space="0" w:color="696969"/>
                <w:lang w:val="en-GB" w:eastAsia="en-US" w:bidi="ar-SA"/>
              </w:rPr>
              <w:t>MPD Release</w:t>
            </w:r>
          </w:p>
        </w:tc>
        <w:tc>
          <w:tcPr>
            <w:tcW w:w="4678" w:type="dxa"/>
            <w:tcBorders>
              <w:top w:val="nil"/>
              <w:left w:val="nil"/>
              <w:bottom w:val="single" w:sz="8" w:space="0" w:color="696969"/>
              <w:right w:val="single" w:sz="8" w:space="0" w:color="696969"/>
            </w:tcBorders>
          </w:tcPr>
          <w:p w14:paraId="4932E7B4" w14:textId="77777777" w:rsidR="00EE778F" w:rsidRPr="00E83899" w:rsidRDefault="00EE778F" w:rsidP="00EE778F">
            <w:pPr>
              <w:spacing w:after="0" w:line="276" w:lineRule="auto"/>
              <w:rPr>
                <w:rFonts w:cs="Arial"/>
                <w:szCs w:val="22"/>
                <w:lang w:val="en-GB" w:eastAsia="en-US" w:bidi="ar-SA"/>
              </w:rPr>
            </w:pPr>
            <w:r w:rsidRPr="00E83899">
              <w:rPr>
                <w:rFonts w:cs="Arial"/>
                <w:szCs w:val="22"/>
                <w:bdr w:val="none" w:sz="0" w:space="0" w:color="696969"/>
                <w:lang w:val="en-GB" w:eastAsia="en-US" w:bidi="ar-SA"/>
              </w:rPr>
              <w:t>means publication of an update to the Meter Product Data documents.</w:t>
            </w:r>
          </w:p>
        </w:tc>
      </w:tr>
      <w:tr w:rsidR="00EE778F" w:rsidRPr="00E83899" w14:paraId="40CD89FB" w14:textId="77777777" w:rsidTr="0084101E">
        <w:tc>
          <w:tcPr>
            <w:tcW w:w="3109" w:type="dxa"/>
            <w:tcBorders>
              <w:top w:val="nil"/>
              <w:left w:val="single" w:sz="8" w:space="0" w:color="696969"/>
              <w:bottom w:val="single" w:sz="8" w:space="0" w:color="696969"/>
              <w:right w:val="single" w:sz="8" w:space="0" w:color="696969"/>
            </w:tcBorders>
          </w:tcPr>
          <w:p w14:paraId="46876472" w14:textId="77777777" w:rsidR="00EE778F" w:rsidRPr="00E83899" w:rsidRDefault="00EE778F" w:rsidP="00EE778F">
            <w:pPr>
              <w:widowControl w:val="0"/>
              <w:spacing w:after="0" w:line="276" w:lineRule="auto"/>
              <w:rPr>
                <w:rFonts w:cs="Arial"/>
                <w:szCs w:val="22"/>
                <w:lang w:val="en-GB" w:eastAsia="en-US" w:bidi="ar-SA"/>
              </w:rPr>
            </w:pPr>
            <w:r w:rsidRPr="00D60F26">
              <w:rPr>
                <w:rFonts w:eastAsia="Calibri" w:cs="Arial"/>
                <w:color w:val="000000"/>
                <w:szCs w:val="22"/>
                <w:lang w:val="en-GB" w:eastAsia="en-US" w:bidi="ar-SA"/>
              </w:rPr>
              <w:t>Meter Pulse Utilisation Agreement</w:t>
            </w:r>
          </w:p>
        </w:tc>
        <w:tc>
          <w:tcPr>
            <w:tcW w:w="1559" w:type="dxa"/>
            <w:tcBorders>
              <w:top w:val="nil"/>
              <w:left w:val="nil"/>
              <w:bottom w:val="single" w:sz="8" w:space="0" w:color="696969"/>
              <w:right w:val="single" w:sz="8" w:space="0" w:color="696969"/>
            </w:tcBorders>
          </w:tcPr>
          <w:p w14:paraId="5325383D" w14:textId="77777777" w:rsidR="00EE778F" w:rsidRPr="00E83899" w:rsidRDefault="00EE778F" w:rsidP="00EE778F">
            <w:pPr>
              <w:widowControl w:val="0"/>
              <w:spacing w:after="0" w:line="276" w:lineRule="auto"/>
              <w:rPr>
                <w:rFonts w:cs="Arial"/>
                <w:szCs w:val="22"/>
                <w:lang w:val="en-GB" w:eastAsia="en-US" w:bidi="ar-SA"/>
              </w:rPr>
            </w:pPr>
            <w:r w:rsidRPr="00D60F26">
              <w:rPr>
                <w:rFonts w:eastAsia="Calibri" w:cs="Arial"/>
                <w:color w:val="000000"/>
                <w:szCs w:val="22"/>
                <w:lang w:val="en-GB" w:eastAsia="en-US" w:bidi="ar-SA"/>
              </w:rPr>
              <w:t>MPU Agreement</w:t>
            </w:r>
          </w:p>
        </w:tc>
        <w:tc>
          <w:tcPr>
            <w:tcW w:w="4678" w:type="dxa"/>
            <w:tcBorders>
              <w:top w:val="nil"/>
              <w:left w:val="nil"/>
              <w:bottom w:val="single" w:sz="8" w:space="0" w:color="696969"/>
              <w:right w:val="single" w:sz="8" w:space="0" w:color="696969"/>
            </w:tcBorders>
          </w:tcPr>
          <w:p w14:paraId="55EB594C" w14:textId="77777777" w:rsidR="00EE778F" w:rsidRPr="00E83899" w:rsidRDefault="00EE778F" w:rsidP="00EE778F">
            <w:pPr>
              <w:widowControl w:val="0"/>
              <w:spacing w:after="0" w:line="276" w:lineRule="auto"/>
              <w:rPr>
                <w:rFonts w:cs="Arial"/>
                <w:szCs w:val="22"/>
                <w:lang w:val="en-GB" w:eastAsia="en-US" w:bidi="ar-SA"/>
              </w:rPr>
            </w:pPr>
            <w:r w:rsidRPr="00D60F26">
              <w:rPr>
                <w:rFonts w:eastAsia="Calibri" w:cs="Arial"/>
                <w:color w:val="000000"/>
                <w:szCs w:val="22"/>
                <w:lang w:val="en-GB" w:eastAsia="en-US" w:bidi="ar-SA"/>
              </w:rPr>
              <w:t>means an agreement between a Metering Equipment Manager or a Meter Asset Provider and an ASP to allow the connection of the AMR Equipment to the Metering Equipment</w:t>
            </w:r>
          </w:p>
        </w:tc>
      </w:tr>
      <w:tr w:rsidR="00EE778F" w:rsidRPr="00E83899" w14:paraId="0D7756B0" w14:textId="77777777" w:rsidTr="00F85B1E">
        <w:tc>
          <w:tcPr>
            <w:tcW w:w="3109" w:type="dxa"/>
            <w:tcBorders>
              <w:top w:val="nil"/>
              <w:left w:val="single" w:sz="8" w:space="0" w:color="696969"/>
              <w:bottom w:val="single" w:sz="8" w:space="0" w:color="696969"/>
              <w:right w:val="single" w:sz="8" w:space="0" w:color="696969"/>
            </w:tcBorders>
          </w:tcPr>
          <w:p w14:paraId="2AC6F7D5" w14:textId="252F9976" w:rsidR="00EE778F" w:rsidRPr="00D60F26" w:rsidRDefault="00EE778F" w:rsidP="00EE778F">
            <w:pPr>
              <w:widowControl w:val="0"/>
              <w:spacing w:after="0" w:line="276" w:lineRule="auto"/>
              <w:rPr>
                <w:rFonts w:eastAsia="Calibri" w:cs="Arial"/>
                <w:color w:val="000000"/>
                <w:szCs w:val="22"/>
                <w:lang w:val="en-GB" w:eastAsia="en-US" w:bidi="ar-SA"/>
              </w:rPr>
            </w:pPr>
            <w:r w:rsidRPr="00A22CD1">
              <w:rPr>
                <w:rFonts w:cs="Arial"/>
                <w:bCs/>
                <w:szCs w:val="22"/>
              </w:rPr>
              <w:t>Meter Reading Service</w:t>
            </w:r>
          </w:p>
        </w:tc>
        <w:tc>
          <w:tcPr>
            <w:tcW w:w="1559" w:type="dxa"/>
            <w:tcBorders>
              <w:top w:val="nil"/>
              <w:left w:val="nil"/>
              <w:bottom w:val="single" w:sz="8" w:space="0" w:color="696969"/>
              <w:right w:val="single" w:sz="8" w:space="0" w:color="696969"/>
            </w:tcBorders>
          </w:tcPr>
          <w:p w14:paraId="2E1E797A" w14:textId="2E1F0C40" w:rsidR="00EE778F" w:rsidRPr="00D60F26" w:rsidRDefault="00EE778F" w:rsidP="00EE778F">
            <w:pPr>
              <w:widowControl w:val="0"/>
              <w:spacing w:after="0" w:line="276" w:lineRule="auto"/>
              <w:rPr>
                <w:rFonts w:eastAsia="Calibri" w:cs="Arial"/>
                <w:color w:val="000000"/>
                <w:szCs w:val="22"/>
                <w:lang w:val="en-GB" w:eastAsia="en-US" w:bidi="ar-SA"/>
              </w:rPr>
            </w:pPr>
            <w:r w:rsidRPr="00A22CD1">
              <w:rPr>
                <w:rFonts w:cs="Arial"/>
                <w:bCs/>
                <w:szCs w:val="22"/>
              </w:rPr>
              <w:t>MRS</w:t>
            </w:r>
          </w:p>
        </w:tc>
        <w:tc>
          <w:tcPr>
            <w:tcW w:w="4678" w:type="dxa"/>
            <w:tcBorders>
              <w:top w:val="nil"/>
              <w:left w:val="nil"/>
              <w:bottom w:val="single" w:sz="8" w:space="0" w:color="696969"/>
              <w:right w:val="single" w:sz="8" w:space="0" w:color="696969"/>
            </w:tcBorders>
          </w:tcPr>
          <w:p w14:paraId="622701A7" w14:textId="7825B88E" w:rsidR="00EE778F" w:rsidRPr="00D60F26" w:rsidRDefault="00EE778F" w:rsidP="00EE778F">
            <w:pPr>
              <w:widowControl w:val="0"/>
              <w:spacing w:after="0" w:line="276" w:lineRule="auto"/>
              <w:rPr>
                <w:rFonts w:eastAsia="Calibri" w:cs="Arial"/>
                <w:color w:val="000000"/>
                <w:szCs w:val="22"/>
                <w:lang w:val="en-GB" w:eastAsia="en-US" w:bidi="ar-SA"/>
              </w:rPr>
            </w:pPr>
            <w:r w:rsidRPr="00A22CD1">
              <w:rPr>
                <w:rFonts w:cs="Arial"/>
                <w:bCs/>
                <w:szCs w:val="22"/>
              </w:rPr>
              <w:t xml:space="preserve">has the meaning given to that term under the </w:t>
            </w:r>
            <w:r w:rsidRPr="00A22CD1">
              <w:rPr>
                <w:rFonts w:cs="Arial"/>
                <w:bCs/>
                <w:szCs w:val="22"/>
              </w:rPr>
              <w:lastRenderedPageBreak/>
              <w:t>BSC.</w:t>
            </w:r>
          </w:p>
        </w:tc>
      </w:tr>
      <w:tr w:rsidR="00EE778F" w:rsidRPr="00E83899" w14:paraId="5EB05837" w14:textId="77777777" w:rsidTr="00F85B1E">
        <w:tc>
          <w:tcPr>
            <w:tcW w:w="3109" w:type="dxa"/>
            <w:tcBorders>
              <w:top w:val="nil"/>
              <w:left w:val="single" w:sz="8" w:space="0" w:color="696969"/>
              <w:bottom w:val="single" w:sz="8" w:space="0" w:color="696969"/>
              <w:right w:val="single" w:sz="8" w:space="0" w:color="696969"/>
            </w:tcBorders>
          </w:tcPr>
          <w:p w14:paraId="4E7E17D6" w14:textId="5A262076" w:rsidR="00EE778F" w:rsidRPr="00D60F26" w:rsidRDefault="00EE778F" w:rsidP="00EE778F">
            <w:pPr>
              <w:widowControl w:val="0"/>
              <w:spacing w:after="0" w:line="276" w:lineRule="auto"/>
              <w:rPr>
                <w:rFonts w:eastAsia="Calibri" w:cs="Arial"/>
                <w:color w:val="000000"/>
                <w:szCs w:val="22"/>
                <w:lang w:val="en-GB" w:eastAsia="en-US" w:bidi="ar-SA"/>
              </w:rPr>
            </w:pPr>
            <w:r w:rsidRPr="00A22CD1">
              <w:rPr>
                <w:rFonts w:cs="Arial"/>
                <w:bCs/>
                <w:szCs w:val="22"/>
              </w:rPr>
              <w:lastRenderedPageBreak/>
              <w:t>Meter Register Reading</w:t>
            </w:r>
          </w:p>
        </w:tc>
        <w:tc>
          <w:tcPr>
            <w:tcW w:w="1559" w:type="dxa"/>
            <w:tcBorders>
              <w:top w:val="nil"/>
              <w:left w:val="nil"/>
              <w:bottom w:val="single" w:sz="8" w:space="0" w:color="696969"/>
              <w:right w:val="single" w:sz="8" w:space="0" w:color="696969"/>
            </w:tcBorders>
          </w:tcPr>
          <w:p w14:paraId="56655A36" w14:textId="77777777" w:rsidR="00EE778F" w:rsidRPr="00D60F26" w:rsidRDefault="00EE778F" w:rsidP="00EE778F">
            <w:pPr>
              <w:widowControl w:val="0"/>
              <w:spacing w:after="0" w:line="276" w:lineRule="auto"/>
              <w:rPr>
                <w:rFonts w:eastAsia="Calibri" w:cs="Arial"/>
                <w:color w:val="000000"/>
                <w:szCs w:val="22"/>
                <w:lang w:val="en-GB" w:eastAsia="en-US" w:bidi="ar-SA"/>
              </w:rPr>
            </w:pPr>
          </w:p>
        </w:tc>
        <w:tc>
          <w:tcPr>
            <w:tcW w:w="4678" w:type="dxa"/>
            <w:tcBorders>
              <w:top w:val="nil"/>
              <w:left w:val="nil"/>
              <w:bottom w:val="single" w:sz="8" w:space="0" w:color="696969"/>
              <w:right w:val="single" w:sz="8" w:space="0" w:color="696969"/>
            </w:tcBorders>
          </w:tcPr>
          <w:p w14:paraId="0942B1EC" w14:textId="03B838E5" w:rsidR="00EE778F" w:rsidRPr="00D60F26" w:rsidRDefault="00EE778F" w:rsidP="00EE778F">
            <w:pPr>
              <w:widowControl w:val="0"/>
              <w:spacing w:after="0" w:line="276" w:lineRule="auto"/>
              <w:rPr>
                <w:rFonts w:eastAsia="Calibri" w:cs="Arial"/>
                <w:color w:val="000000"/>
                <w:szCs w:val="22"/>
                <w:lang w:val="en-GB" w:eastAsia="en-US" w:bidi="ar-SA"/>
              </w:rPr>
            </w:pPr>
            <w:r w:rsidRPr="00A22CD1">
              <w:rPr>
                <w:rFonts w:eastAsia="Calibri" w:cs="Arial"/>
                <w:bCs/>
                <w:color w:val="000000"/>
                <w:szCs w:val="22"/>
                <w:lang w:val="en-GB"/>
              </w:rPr>
              <w:t xml:space="preserve">means a meter reading obtained in relation to each individual meter register. </w:t>
            </w:r>
          </w:p>
        </w:tc>
      </w:tr>
      <w:tr w:rsidR="00EE778F" w:rsidRPr="00E83899" w14:paraId="20F612E4" w14:textId="77777777" w:rsidTr="0084101E">
        <w:tc>
          <w:tcPr>
            <w:tcW w:w="3109" w:type="dxa"/>
            <w:tcBorders>
              <w:top w:val="nil"/>
              <w:left w:val="single" w:sz="8" w:space="0" w:color="696969"/>
              <w:bottom w:val="single" w:sz="8" w:space="0" w:color="696969"/>
              <w:right w:val="single" w:sz="8" w:space="0" w:color="696969"/>
            </w:tcBorders>
          </w:tcPr>
          <w:p w14:paraId="28334611" w14:textId="77777777" w:rsidR="00EE778F" w:rsidRPr="00E83899" w:rsidRDefault="00EE778F" w:rsidP="00EE778F">
            <w:pPr>
              <w:widowControl w:val="0"/>
              <w:spacing w:after="0" w:line="276" w:lineRule="auto"/>
              <w:rPr>
                <w:rFonts w:cs="Arial"/>
                <w:szCs w:val="22"/>
                <w:lang w:val="en-GB" w:eastAsia="en-US" w:bidi="ar-SA"/>
              </w:rPr>
            </w:pPr>
            <w:r w:rsidRPr="00D60F26">
              <w:rPr>
                <w:rFonts w:eastAsia="Calibri" w:cs="Arial"/>
                <w:color w:val="000000"/>
                <w:szCs w:val="22"/>
                <w:lang w:val="en-GB" w:eastAsia="en-US" w:bidi="ar-SA"/>
              </w:rPr>
              <w:t>Meter Serial Number</w:t>
            </w:r>
          </w:p>
        </w:tc>
        <w:tc>
          <w:tcPr>
            <w:tcW w:w="1559" w:type="dxa"/>
            <w:tcBorders>
              <w:top w:val="nil"/>
              <w:left w:val="nil"/>
              <w:bottom w:val="single" w:sz="8" w:space="0" w:color="696969"/>
              <w:right w:val="single" w:sz="8" w:space="0" w:color="696969"/>
            </w:tcBorders>
          </w:tcPr>
          <w:p w14:paraId="5213B285" w14:textId="77777777" w:rsidR="00EE778F" w:rsidRPr="00E83899" w:rsidRDefault="00EE778F" w:rsidP="00EE778F">
            <w:pPr>
              <w:widowControl w:val="0"/>
              <w:spacing w:after="0" w:line="276" w:lineRule="auto"/>
              <w:rPr>
                <w:rFonts w:cs="Arial"/>
                <w:szCs w:val="22"/>
                <w:lang w:val="en-GB" w:eastAsia="en-US" w:bidi="ar-SA"/>
              </w:rPr>
            </w:pPr>
            <w:r w:rsidRPr="00D60F26">
              <w:rPr>
                <w:rFonts w:eastAsia="Calibri" w:cs="Arial"/>
                <w:color w:val="000000"/>
                <w:szCs w:val="22"/>
                <w:lang w:val="en-GB" w:eastAsia="en-US" w:bidi="ar-SA"/>
              </w:rPr>
              <w:t>MSN</w:t>
            </w:r>
          </w:p>
        </w:tc>
        <w:tc>
          <w:tcPr>
            <w:tcW w:w="4678" w:type="dxa"/>
            <w:tcBorders>
              <w:top w:val="nil"/>
              <w:left w:val="nil"/>
              <w:bottom w:val="single" w:sz="8" w:space="0" w:color="696969"/>
              <w:right w:val="single" w:sz="8" w:space="0" w:color="696969"/>
            </w:tcBorders>
          </w:tcPr>
          <w:p w14:paraId="58B488EF" w14:textId="77777777" w:rsidR="00EE778F" w:rsidRPr="00E83899" w:rsidRDefault="00EE778F" w:rsidP="00EE778F">
            <w:pPr>
              <w:widowControl w:val="0"/>
              <w:spacing w:after="0" w:line="276" w:lineRule="auto"/>
              <w:rPr>
                <w:rFonts w:cs="Arial"/>
                <w:szCs w:val="22"/>
                <w:lang w:val="en-GB" w:eastAsia="en-US" w:bidi="ar-SA"/>
              </w:rPr>
            </w:pPr>
            <w:r w:rsidRPr="00D60F26">
              <w:rPr>
                <w:rFonts w:eastAsia="Calibri" w:cs="Arial"/>
                <w:color w:val="000000"/>
                <w:szCs w:val="22"/>
                <w:lang w:val="en-GB" w:eastAsia="en-US" w:bidi="ar-SA"/>
              </w:rPr>
              <w:t>means the serial number that identifies the meter at an RMP.</w:t>
            </w:r>
          </w:p>
        </w:tc>
      </w:tr>
      <w:tr w:rsidR="00EE778F" w:rsidRPr="00E83899" w14:paraId="38DE77AB" w14:textId="77777777" w:rsidTr="0084101E">
        <w:tc>
          <w:tcPr>
            <w:tcW w:w="3109" w:type="dxa"/>
            <w:tcBorders>
              <w:top w:val="nil"/>
              <w:left w:val="single" w:sz="8" w:space="0" w:color="696969"/>
              <w:bottom w:val="single" w:sz="8" w:space="0" w:color="696969"/>
              <w:right w:val="single" w:sz="8" w:space="0" w:color="696969"/>
            </w:tcBorders>
          </w:tcPr>
          <w:p w14:paraId="1B3F750B" w14:textId="77777777" w:rsidR="00EE778F" w:rsidRPr="00E83899" w:rsidRDefault="00EE778F" w:rsidP="00EE778F">
            <w:pPr>
              <w:widowControl w:val="0"/>
              <w:spacing w:after="0" w:line="276" w:lineRule="auto"/>
              <w:rPr>
                <w:rFonts w:cs="Arial"/>
                <w:szCs w:val="22"/>
                <w:lang w:val="en-GB" w:eastAsia="en-US" w:bidi="ar-SA"/>
              </w:rPr>
            </w:pPr>
            <w:r w:rsidRPr="00D60F26">
              <w:rPr>
                <w:rFonts w:eastAsia="Calibri" w:cs="Arial"/>
                <w:color w:val="000000"/>
                <w:szCs w:val="22"/>
                <w:lang w:val="en-GB" w:eastAsia="en-US" w:bidi="ar-SA"/>
              </w:rPr>
              <w:t>Meter Technical Details</w:t>
            </w:r>
          </w:p>
        </w:tc>
        <w:tc>
          <w:tcPr>
            <w:tcW w:w="1559" w:type="dxa"/>
            <w:tcBorders>
              <w:top w:val="nil"/>
              <w:left w:val="nil"/>
              <w:bottom w:val="single" w:sz="8" w:space="0" w:color="696969"/>
              <w:right w:val="single" w:sz="8" w:space="0" w:color="696969"/>
            </w:tcBorders>
          </w:tcPr>
          <w:p w14:paraId="6C79F405" w14:textId="77777777" w:rsidR="00EE778F" w:rsidRPr="00E83899" w:rsidRDefault="00EE778F" w:rsidP="00EE778F">
            <w:pPr>
              <w:widowControl w:val="0"/>
              <w:spacing w:after="0" w:line="276" w:lineRule="auto"/>
              <w:rPr>
                <w:rFonts w:cs="Arial"/>
                <w:szCs w:val="22"/>
                <w:lang w:val="en-GB" w:eastAsia="en-US" w:bidi="ar-SA"/>
              </w:rPr>
            </w:pPr>
            <w:r w:rsidRPr="00D60F26">
              <w:rPr>
                <w:rFonts w:eastAsia="Calibri" w:cs="Arial"/>
                <w:color w:val="000000"/>
                <w:szCs w:val="22"/>
                <w:lang w:val="en-GB" w:eastAsia="en-US" w:bidi="ar-SA"/>
              </w:rPr>
              <w:t>MTD</w:t>
            </w:r>
          </w:p>
        </w:tc>
        <w:tc>
          <w:tcPr>
            <w:tcW w:w="4678" w:type="dxa"/>
            <w:tcBorders>
              <w:top w:val="nil"/>
              <w:left w:val="nil"/>
              <w:bottom w:val="single" w:sz="8" w:space="0" w:color="696969"/>
              <w:right w:val="single" w:sz="8" w:space="0" w:color="696969"/>
            </w:tcBorders>
          </w:tcPr>
          <w:p w14:paraId="1D935988" w14:textId="77777777" w:rsidR="00EE778F" w:rsidRPr="00E83899" w:rsidRDefault="00EE778F" w:rsidP="00EE778F">
            <w:pPr>
              <w:widowControl w:val="0"/>
              <w:spacing w:after="0" w:line="276" w:lineRule="auto"/>
              <w:rPr>
                <w:rFonts w:cs="Arial"/>
                <w:szCs w:val="22"/>
                <w:lang w:val="en-GB" w:eastAsia="en-US" w:bidi="ar-SA"/>
              </w:rPr>
            </w:pPr>
            <w:r w:rsidRPr="00D60F26">
              <w:rPr>
                <w:rFonts w:eastAsia="Calibri" w:cs="Arial"/>
                <w:color w:val="000000"/>
                <w:szCs w:val="22"/>
                <w:lang w:val="en-GB" w:eastAsia="en-US" w:bidi="ar-SA"/>
              </w:rPr>
              <w:t>means all the relevant information about Energy meters required by the Registered Energy Supplier, Supplier Agents, Distribution Network Operator and/or Gas Transporter to carry out its duties as such under this Code and other Energy Codes.</w:t>
            </w:r>
          </w:p>
        </w:tc>
      </w:tr>
      <w:tr w:rsidR="00EE778F" w:rsidRPr="00E83899" w14:paraId="2B5D7A1A" w14:textId="77777777" w:rsidTr="0084101E">
        <w:tc>
          <w:tcPr>
            <w:tcW w:w="3109" w:type="dxa"/>
            <w:tcBorders>
              <w:top w:val="nil"/>
              <w:left w:val="single" w:sz="8" w:space="0" w:color="696969"/>
              <w:bottom w:val="single" w:sz="8" w:space="0" w:color="696969"/>
              <w:right w:val="single" w:sz="8" w:space="0" w:color="696969"/>
            </w:tcBorders>
          </w:tcPr>
          <w:p w14:paraId="49A1BCFA" w14:textId="77777777" w:rsidR="00EE778F" w:rsidRPr="00E83899" w:rsidRDefault="00EE778F" w:rsidP="00EE778F">
            <w:pPr>
              <w:widowControl w:val="0"/>
              <w:spacing w:after="0" w:line="276" w:lineRule="auto"/>
              <w:rPr>
                <w:rFonts w:cs="Arial"/>
                <w:szCs w:val="22"/>
                <w:lang w:val="en-GB" w:eastAsia="en-US" w:bidi="ar-SA"/>
              </w:rPr>
            </w:pPr>
            <w:r w:rsidRPr="00D60F26">
              <w:rPr>
                <w:rFonts w:eastAsia="Calibri" w:cs="Arial"/>
                <w:color w:val="000000"/>
                <w:szCs w:val="22"/>
                <w:lang w:val="en-GB" w:eastAsia="en-US" w:bidi="ar-SA"/>
              </w:rPr>
              <w:t>Metered Data</w:t>
            </w:r>
          </w:p>
        </w:tc>
        <w:tc>
          <w:tcPr>
            <w:tcW w:w="1559" w:type="dxa"/>
            <w:tcBorders>
              <w:top w:val="nil"/>
              <w:left w:val="nil"/>
              <w:bottom w:val="single" w:sz="8" w:space="0" w:color="696969"/>
              <w:right w:val="single" w:sz="8" w:space="0" w:color="696969"/>
            </w:tcBorders>
          </w:tcPr>
          <w:p w14:paraId="5CDBA533" w14:textId="77777777" w:rsidR="00EE778F" w:rsidRPr="00E83899" w:rsidRDefault="00EE778F" w:rsidP="00EE778F">
            <w:pPr>
              <w:widowControl w:val="0"/>
              <w:spacing w:after="0" w:line="276" w:lineRule="auto"/>
              <w:rPr>
                <w:rFonts w:cs="Arial"/>
                <w:szCs w:val="22"/>
                <w:lang w:val="en-GB" w:eastAsia="en-US" w:bidi="ar-SA"/>
              </w:rPr>
            </w:pPr>
            <w:r w:rsidRPr="00D60F26">
              <w:rPr>
                <w:rFonts w:eastAsia="Calibri" w:cs="Arial"/>
                <w:szCs w:val="22"/>
                <w:lang w:val="en-GB" w:eastAsia="en-US" w:bidi="ar-SA"/>
              </w:rPr>
              <w:t> </w:t>
            </w:r>
          </w:p>
        </w:tc>
        <w:tc>
          <w:tcPr>
            <w:tcW w:w="4678" w:type="dxa"/>
            <w:tcBorders>
              <w:top w:val="nil"/>
              <w:left w:val="nil"/>
              <w:bottom w:val="single" w:sz="8" w:space="0" w:color="696969"/>
              <w:right w:val="single" w:sz="8" w:space="0" w:color="696969"/>
            </w:tcBorders>
          </w:tcPr>
          <w:p w14:paraId="715D8252" w14:textId="77777777" w:rsidR="00EE778F" w:rsidRPr="00E83899" w:rsidRDefault="00EE778F" w:rsidP="00EE778F">
            <w:pPr>
              <w:widowControl w:val="0"/>
              <w:spacing w:after="0" w:line="276" w:lineRule="auto"/>
              <w:rPr>
                <w:rFonts w:cs="Arial"/>
                <w:szCs w:val="22"/>
                <w:lang w:val="en-GB" w:eastAsia="en-US" w:bidi="ar-SA"/>
              </w:rPr>
            </w:pPr>
            <w:r w:rsidRPr="00D60F26">
              <w:rPr>
                <w:rFonts w:eastAsia="Calibri" w:cs="Arial"/>
                <w:color w:val="000000"/>
                <w:szCs w:val="22"/>
                <w:lang w:val="en-GB" w:eastAsia="en-US" w:bidi="ar-SA"/>
              </w:rPr>
              <w:t>means data concerning the quantities of Energy supplied to (or Exported from) a Premises, as measured, collected, recorded and otherwise determined pursuant to this Code.</w:t>
            </w:r>
          </w:p>
        </w:tc>
      </w:tr>
      <w:tr w:rsidR="00EE778F" w:rsidRPr="00E83899" w14:paraId="0EE58691" w14:textId="77777777" w:rsidTr="0084101E">
        <w:tc>
          <w:tcPr>
            <w:tcW w:w="3109" w:type="dxa"/>
            <w:tcBorders>
              <w:top w:val="nil"/>
              <w:left w:val="single" w:sz="8" w:space="0" w:color="696969"/>
              <w:bottom w:val="single" w:sz="8" w:space="0" w:color="696969"/>
              <w:right w:val="single" w:sz="8" w:space="0" w:color="696969"/>
            </w:tcBorders>
          </w:tcPr>
          <w:p w14:paraId="3C220A17" w14:textId="77777777" w:rsidR="00EE778F" w:rsidRPr="00E83899" w:rsidRDefault="00EE778F" w:rsidP="00EE778F">
            <w:pPr>
              <w:widowControl w:val="0"/>
              <w:spacing w:after="0" w:line="276" w:lineRule="auto"/>
              <w:rPr>
                <w:rFonts w:cs="Arial"/>
                <w:szCs w:val="22"/>
                <w:lang w:val="en-GB" w:eastAsia="en-US" w:bidi="ar-SA"/>
              </w:rPr>
            </w:pPr>
            <w:r w:rsidRPr="00D60F26">
              <w:rPr>
                <w:rFonts w:eastAsia="Calibri" w:cs="Arial"/>
                <w:color w:val="000000"/>
                <w:szCs w:val="22"/>
                <w:lang w:val="en-GB" w:eastAsia="en-US" w:bidi="ar-SA"/>
              </w:rPr>
              <w:t>Metering Accreditation Applicant</w:t>
            </w:r>
          </w:p>
        </w:tc>
        <w:tc>
          <w:tcPr>
            <w:tcW w:w="1559" w:type="dxa"/>
            <w:tcBorders>
              <w:top w:val="nil"/>
              <w:left w:val="nil"/>
              <w:bottom w:val="single" w:sz="8" w:space="0" w:color="696969"/>
              <w:right w:val="single" w:sz="8" w:space="0" w:color="696969"/>
            </w:tcBorders>
          </w:tcPr>
          <w:p w14:paraId="00E9FB9C" w14:textId="77777777" w:rsidR="00EE778F" w:rsidRPr="00E83899" w:rsidRDefault="00EE778F" w:rsidP="00EE778F">
            <w:pPr>
              <w:widowControl w:val="0"/>
              <w:spacing w:after="0" w:line="276" w:lineRule="auto"/>
              <w:rPr>
                <w:rFonts w:cs="Arial"/>
                <w:szCs w:val="22"/>
                <w:lang w:val="en-GB" w:eastAsia="en-US" w:bidi="ar-SA"/>
              </w:rPr>
            </w:pPr>
            <w:r w:rsidRPr="00D60F26">
              <w:rPr>
                <w:rFonts w:eastAsia="Calibri" w:cs="Arial"/>
                <w:szCs w:val="22"/>
                <w:lang w:val="en-GB" w:eastAsia="en-US" w:bidi="ar-SA"/>
              </w:rPr>
              <w:t> </w:t>
            </w:r>
          </w:p>
        </w:tc>
        <w:tc>
          <w:tcPr>
            <w:tcW w:w="4678" w:type="dxa"/>
            <w:tcBorders>
              <w:top w:val="nil"/>
              <w:left w:val="nil"/>
              <w:bottom w:val="single" w:sz="8" w:space="0" w:color="696969"/>
              <w:right w:val="single" w:sz="8" w:space="0" w:color="696969"/>
            </w:tcBorders>
          </w:tcPr>
          <w:p w14:paraId="2B664EB0" w14:textId="77777777" w:rsidR="00EE778F" w:rsidRPr="00E83899" w:rsidRDefault="00EE778F" w:rsidP="00EE778F">
            <w:pPr>
              <w:widowControl w:val="0"/>
              <w:spacing w:after="0" w:line="276" w:lineRule="auto"/>
              <w:rPr>
                <w:rFonts w:cs="Arial"/>
                <w:szCs w:val="22"/>
                <w:lang w:val="en-GB" w:eastAsia="en-US" w:bidi="ar-SA"/>
              </w:rPr>
            </w:pPr>
            <w:r w:rsidRPr="00D60F26">
              <w:rPr>
                <w:rFonts w:eastAsia="Calibri" w:cs="Arial"/>
                <w:color w:val="000000"/>
                <w:szCs w:val="22"/>
                <w:lang w:val="en-GB" w:eastAsia="en-US" w:bidi="ar-SA"/>
              </w:rPr>
              <w:t>means any person or organisation applying to be accredited under one or more of the schemes operated by RECCo pursuant to the Metering Accreditation Schedule.</w:t>
            </w:r>
          </w:p>
        </w:tc>
      </w:tr>
      <w:tr w:rsidR="00EE778F" w:rsidRPr="00E83899" w14:paraId="35F25DE7" w14:textId="77777777" w:rsidTr="0084101E">
        <w:tc>
          <w:tcPr>
            <w:tcW w:w="3109" w:type="dxa"/>
            <w:tcBorders>
              <w:top w:val="nil"/>
              <w:left w:val="single" w:sz="8" w:space="0" w:color="696969"/>
              <w:bottom w:val="single" w:sz="8" w:space="0" w:color="696969"/>
              <w:right w:val="single" w:sz="8" w:space="0" w:color="696969"/>
            </w:tcBorders>
          </w:tcPr>
          <w:p w14:paraId="16681260" w14:textId="77777777" w:rsidR="00EE778F" w:rsidRPr="00E83899" w:rsidRDefault="00EE778F" w:rsidP="00EE778F">
            <w:pPr>
              <w:spacing w:after="0" w:line="276" w:lineRule="auto"/>
              <w:rPr>
                <w:rFonts w:cs="Arial"/>
                <w:szCs w:val="22"/>
                <w:lang w:val="en-GB" w:eastAsia="en-US" w:bidi="ar-SA"/>
              </w:rPr>
            </w:pPr>
            <w:r w:rsidRPr="00D60F26">
              <w:rPr>
                <w:rFonts w:eastAsia="Calibri" w:cs="Arial"/>
                <w:color w:val="000000"/>
                <w:szCs w:val="22"/>
                <w:lang w:val="en-GB" w:eastAsia="en-US" w:bidi="ar-SA"/>
              </w:rPr>
              <w:t>Metering Accreditation Schedule</w:t>
            </w:r>
          </w:p>
        </w:tc>
        <w:tc>
          <w:tcPr>
            <w:tcW w:w="1559" w:type="dxa"/>
            <w:tcBorders>
              <w:top w:val="nil"/>
              <w:left w:val="nil"/>
              <w:bottom w:val="single" w:sz="8" w:space="0" w:color="696969"/>
              <w:right w:val="single" w:sz="8" w:space="0" w:color="696969"/>
            </w:tcBorders>
          </w:tcPr>
          <w:p w14:paraId="3195B6B8" w14:textId="77777777" w:rsidR="00EE778F" w:rsidRPr="00E83899" w:rsidRDefault="00EE778F" w:rsidP="00EE778F">
            <w:pPr>
              <w:spacing w:after="0" w:line="276" w:lineRule="auto"/>
              <w:rPr>
                <w:rFonts w:cs="Arial"/>
                <w:szCs w:val="22"/>
                <w:lang w:val="en-GB" w:eastAsia="en-US" w:bidi="ar-SA"/>
              </w:rPr>
            </w:pPr>
            <w:r w:rsidRPr="00E83899">
              <w:rPr>
                <w:rFonts w:cs="Arial"/>
                <w:szCs w:val="22"/>
                <w:bdr w:val="none" w:sz="0" w:space="0" w:color="696969"/>
                <w:lang w:val="en-GB" w:eastAsia="en-US" w:bidi="ar-SA"/>
              </w:rPr>
              <w:t> </w:t>
            </w:r>
          </w:p>
        </w:tc>
        <w:tc>
          <w:tcPr>
            <w:tcW w:w="4678" w:type="dxa"/>
            <w:tcBorders>
              <w:top w:val="nil"/>
              <w:left w:val="nil"/>
              <w:bottom w:val="single" w:sz="8" w:space="0" w:color="696969"/>
              <w:right w:val="single" w:sz="8" w:space="0" w:color="696969"/>
            </w:tcBorders>
          </w:tcPr>
          <w:p w14:paraId="578F77C3" w14:textId="77777777" w:rsidR="00EE778F" w:rsidRPr="00E83899" w:rsidRDefault="00EE778F" w:rsidP="00EE778F">
            <w:pPr>
              <w:spacing w:after="0" w:line="276" w:lineRule="auto"/>
              <w:rPr>
                <w:rFonts w:cs="Arial"/>
                <w:szCs w:val="22"/>
                <w:lang w:val="en-GB" w:eastAsia="en-US" w:bidi="ar-SA"/>
              </w:rPr>
            </w:pPr>
            <w:r w:rsidRPr="00D60F26">
              <w:rPr>
                <w:rFonts w:eastAsia="Calibri" w:cs="Arial"/>
                <w:color w:val="000000"/>
                <w:szCs w:val="22"/>
                <w:lang w:val="en-GB" w:eastAsia="en-US" w:bidi="ar-SA"/>
              </w:rPr>
              <w:t>means REC Schedule 15.</w:t>
            </w:r>
          </w:p>
        </w:tc>
      </w:tr>
      <w:tr w:rsidR="00EE778F" w:rsidRPr="00E83899" w14:paraId="5E86B70A" w14:textId="77777777" w:rsidTr="0084101E">
        <w:tc>
          <w:tcPr>
            <w:tcW w:w="3109" w:type="dxa"/>
            <w:tcBorders>
              <w:top w:val="nil"/>
              <w:left w:val="single" w:sz="8" w:space="0" w:color="696969"/>
              <w:bottom w:val="single" w:sz="8" w:space="0" w:color="696969"/>
              <w:right w:val="single" w:sz="8" w:space="0" w:color="696969"/>
            </w:tcBorders>
          </w:tcPr>
          <w:p w14:paraId="2E0931D9" w14:textId="77777777" w:rsidR="00EE778F" w:rsidRPr="00E83899" w:rsidRDefault="00EE778F" w:rsidP="00EE778F">
            <w:pPr>
              <w:widowControl w:val="0"/>
              <w:spacing w:after="0" w:line="276" w:lineRule="auto"/>
              <w:rPr>
                <w:rFonts w:cs="Arial"/>
                <w:szCs w:val="22"/>
                <w:lang w:val="en-GB" w:eastAsia="en-US" w:bidi="ar-SA"/>
              </w:rPr>
            </w:pPr>
            <w:r w:rsidRPr="00D60F26">
              <w:rPr>
                <w:rFonts w:eastAsia="Calibri" w:cs="Arial"/>
                <w:color w:val="000000"/>
                <w:szCs w:val="22"/>
                <w:lang w:val="en-GB" w:eastAsia="en-US" w:bidi="ar-SA"/>
              </w:rPr>
              <w:t>Metering Asset</w:t>
            </w:r>
          </w:p>
        </w:tc>
        <w:tc>
          <w:tcPr>
            <w:tcW w:w="1559" w:type="dxa"/>
            <w:tcBorders>
              <w:top w:val="nil"/>
              <w:left w:val="nil"/>
              <w:bottom w:val="single" w:sz="8" w:space="0" w:color="696969"/>
              <w:right w:val="single" w:sz="8" w:space="0" w:color="696969"/>
            </w:tcBorders>
          </w:tcPr>
          <w:p w14:paraId="31CA1DE3" w14:textId="77777777" w:rsidR="00EE778F" w:rsidRPr="00E83899" w:rsidRDefault="00EE778F" w:rsidP="00EE778F">
            <w:pPr>
              <w:widowControl w:val="0"/>
              <w:spacing w:after="0" w:line="276" w:lineRule="auto"/>
              <w:rPr>
                <w:rFonts w:cs="Arial"/>
                <w:szCs w:val="22"/>
                <w:lang w:val="en-GB" w:eastAsia="en-US" w:bidi="ar-SA"/>
              </w:rPr>
            </w:pPr>
            <w:r w:rsidRPr="00D60F26">
              <w:rPr>
                <w:rFonts w:eastAsia="Calibri" w:cs="Arial"/>
                <w:szCs w:val="22"/>
                <w:lang w:val="en-GB" w:eastAsia="en-US" w:bidi="ar-SA"/>
              </w:rPr>
              <w:t> </w:t>
            </w:r>
          </w:p>
        </w:tc>
        <w:tc>
          <w:tcPr>
            <w:tcW w:w="4678" w:type="dxa"/>
            <w:tcBorders>
              <w:top w:val="nil"/>
              <w:left w:val="nil"/>
              <w:bottom w:val="single" w:sz="8" w:space="0" w:color="696969"/>
              <w:right w:val="single" w:sz="8" w:space="0" w:color="696969"/>
            </w:tcBorders>
          </w:tcPr>
          <w:p w14:paraId="31E94EF4" w14:textId="77777777" w:rsidR="00EE778F" w:rsidRPr="00E83899" w:rsidRDefault="00EE778F" w:rsidP="00EE778F">
            <w:pPr>
              <w:widowControl w:val="0"/>
              <w:spacing w:after="0" w:line="276" w:lineRule="auto"/>
              <w:rPr>
                <w:rFonts w:cs="Arial"/>
                <w:szCs w:val="22"/>
                <w:lang w:val="en-GB" w:eastAsia="en-US" w:bidi="ar-SA"/>
              </w:rPr>
            </w:pPr>
            <w:r w:rsidRPr="00D60F26">
              <w:rPr>
                <w:rFonts w:eastAsia="Calibri" w:cs="Arial"/>
                <w:color w:val="000000"/>
                <w:szCs w:val="22"/>
                <w:lang w:val="en-GB" w:eastAsia="en-US" w:bidi="ar-SA"/>
              </w:rPr>
              <w:t>shall have the same meaning as Metering Equipment.</w:t>
            </w:r>
          </w:p>
        </w:tc>
      </w:tr>
      <w:tr w:rsidR="00EE778F" w:rsidRPr="00E83899" w14:paraId="565C80FF" w14:textId="77777777" w:rsidTr="0084101E">
        <w:tc>
          <w:tcPr>
            <w:tcW w:w="3109" w:type="dxa"/>
            <w:tcBorders>
              <w:top w:val="nil"/>
              <w:left w:val="single" w:sz="8" w:space="0" w:color="696969"/>
              <w:bottom w:val="single" w:sz="8" w:space="0" w:color="696969"/>
              <w:right w:val="single" w:sz="8" w:space="0" w:color="696969"/>
            </w:tcBorders>
          </w:tcPr>
          <w:p w14:paraId="7128D0A6" w14:textId="77777777" w:rsidR="00EE778F" w:rsidRPr="00E83899" w:rsidRDefault="00EE778F" w:rsidP="00EE778F">
            <w:pPr>
              <w:widowControl w:val="0"/>
              <w:spacing w:after="0" w:line="276" w:lineRule="auto"/>
              <w:rPr>
                <w:rFonts w:cs="Arial"/>
                <w:szCs w:val="22"/>
                <w:lang w:val="en-GB" w:eastAsia="en-US" w:bidi="ar-SA"/>
              </w:rPr>
            </w:pPr>
            <w:r w:rsidRPr="00D60F26">
              <w:rPr>
                <w:rFonts w:eastAsia="Calibri" w:cs="Arial"/>
                <w:color w:val="000000"/>
                <w:szCs w:val="22"/>
                <w:lang w:val="en-GB" w:eastAsia="en-US" w:bidi="ar-SA"/>
              </w:rPr>
              <w:t>Metering Equipment</w:t>
            </w:r>
          </w:p>
        </w:tc>
        <w:tc>
          <w:tcPr>
            <w:tcW w:w="1559" w:type="dxa"/>
            <w:tcBorders>
              <w:top w:val="nil"/>
              <w:left w:val="nil"/>
              <w:bottom w:val="single" w:sz="8" w:space="0" w:color="696969"/>
              <w:right w:val="single" w:sz="8" w:space="0" w:color="696969"/>
            </w:tcBorders>
          </w:tcPr>
          <w:p w14:paraId="45D95E39" w14:textId="77777777" w:rsidR="00EE778F" w:rsidRPr="00E83899" w:rsidRDefault="00EE778F" w:rsidP="00EE778F">
            <w:pPr>
              <w:widowControl w:val="0"/>
              <w:spacing w:after="0" w:line="276" w:lineRule="auto"/>
              <w:rPr>
                <w:rFonts w:cs="Arial"/>
                <w:szCs w:val="22"/>
                <w:lang w:val="en-GB" w:eastAsia="en-US" w:bidi="ar-SA"/>
              </w:rPr>
            </w:pPr>
            <w:r w:rsidRPr="00D60F26">
              <w:rPr>
                <w:rFonts w:eastAsia="Calibri" w:cs="Arial"/>
                <w:szCs w:val="22"/>
                <w:lang w:val="en-GB" w:eastAsia="en-US" w:bidi="ar-SA"/>
              </w:rPr>
              <w:t> </w:t>
            </w:r>
          </w:p>
        </w:tc>
        <w:tc>
          <w:tcPr>
            <w:tcW w:w="4678" w:type="dxa"/>
            <w:tcBorders>
              <w:top w:val="nil"/>
              <w:left w:val="nil"/>
              <w:bottom w:val="single" w:sz="8" w:space="0" w:color="696969"/>
              <w:right w:val="single" w:sz="8" w:space="0" w:color="696969"/>
            </w:tcBorders>
          </w:tcPr>
          <w:p w14:paraId="3F009C87" w14:textId="77777777" w:rsidR="00EE778F" w:rsidRDefault="00EE778F" w:rsidP="00EE778F">
            <w:pPr>
              <w:widowControl w:val="0"/>
              <w:spacing w:after="0" w:line="276" w:lineRule="auto"/>
              <w:rPr>
                <w:rFonts w:eastAsia="Calibri" w:cs="Arial"/>
                <w:color w:val="000000"/>
                <w:szCs w:val="22"/>
                <w:lang w:val="en-GB" w:eastAsia="en-US" w:bidi="ar-SA"/>
              </w:rPr>
            </w:pPr>
            <w:r w:rsidRPr="00D60F26">
              <w:rPr>
                <w:rFonts w:eastAsia="Calibri" w:cs="Arial"/>
                <w:color w:val="000000"/>
                <w:szCs w:val="22"/>
                <w:lang w:val="en-GB" w:eastAsia="en-US" w:bidi="ar-SA"/>
              </w:rPr>
              <w:t>means:</w:t>
            </w:r>
          </w:p>
          <w:p w14:paraId="1581CF7F" w14:textId="77777777" w:rsidR="00EE778F" w:rsidRDefault="00EE778F" w:rsidP="00EE778F">
            <w:pPr>
              <w:widowControl w:val="0"/>
              <w:spacing w:after="0" w:line="276" w:lineRule="auto"/>
              <w:rPr>
                <w:rFonts w:eastAsia="Calibri" w:cs="Arial"/>
                <w:color w:val="000000"/>
                <w:szCs w:val="22"/>
                <w:lang w:val="en-GB" w:eastAsia="en-US" w:bidi="ar-SA"/>
              </w:rPr>
            </w:pPr>
            <w:r w:rsidRPr="00D60F26">
              <w:rPr>
                <w:rFonts w:eastAsia="Calibri" w:cs="Arial"/>
                <w:color w:val="000000"/>
                <w:szCs w:val="22"/>
                <w:lang w:val="en-GB" w:eastAsia="en-US" w:bidi="ar-SA"/>
              </w:rPr>
              <w:t>(a)  in relation to gas, all the components of a meter installation and ancillary equipment, as defined in IGEM/G/1 edition 2; or</w:t>
            </w:r>
          </w:p>
          <w:p w14:paraId="3001F68E" w14:textId="77777777" w:rsidR="00EE778F" w:rsidRPr="00E83899" w:rsidRDefault="00EE778F" w:rsidP="00EE778F">
            <w:pPr>
              <w:widowControl w:val="0"/>
              <w:spacing w:after="0" w:line="276" w:lineRule="auto"/>
              <w:rPr>
                <w:rFonts w:cs="Arial"/>
                <w:szCs w:val="22"/>
                <w:lang w:val="en-GB" w:eastAsia="en-US" w:bidi="ar-SA"/>
              </w:rPr>
            </w:pPr>
            <w:r w:rsidRPr="00D60F26">
              <w:rPr>
                <w:rFonts w:eastAsia="Calibri" w:cs="Arial"/>
                <w:color w:val="000000"/>
                <w:szCs w:val="22"/>
                <w:lang w:val="en-GB" w:eastAsia="en-US" w:bidi="ar-SA"/>
              </w:rPr>
              <w:t>(b) in relation to electricity, means the equipment associated with a particular meter, including the meter itself and any related Current Transformer (CT) and/or Voltage Transformer (VT), communication and/or control equipment, as may be further defined in the BSC.</w:t>
            </w:r>
          </w:p>
        </w:tc>
      </w:tr>
      <w:tr w:rsidR="00EE778F" w:rsidRPr="00E83899" w14:paraId="406EDC6F" w14:textId="77777777" w:rsidTr="0084101E">
        <w:tc>
          <w:tcPr>
            <w:tcW w:w="3109" w:type="dxa"/>
            <w:tcBorders>
              <w:top w:val="nil"/>
              <w:left w:val="single" w:sz="8" w:space="0" w:color="696969"/>
              <w:bottom w:val="single" w:sz="8" w:space="0" w:color="696969"/>
              <w:right w:val="single" w:sz="8" w:space="0" w:color="696969"/>
            </w:tcBorders>
          </w:tcPr>
          <w:p w14:paraId="35CDA78E" w14:textId="77777777" w:rsidR="00EE778F" w:rsidRPr="00E83899" w:rsidRDefault="00EE778F" w:rsidP="00EE778F">
            <w:pPr>
              <w:widowControl w:val="0"/>
              <w:spacing w:after="0" w:line="276" w:lineRule="auto"/>
              <w:rPr>
                <w:rFonts w:cs="Arial"/>
                <w:szCs w:val="22"/>
                <w:lang w:val="en-GB" w:eastAsia="en-US" w:bidi="ar-SA"/>
              </w:rPr>
            </w:pPr>
            <w:r w:rsidRPr="00D60F26">
              <w:rPr>
                <w:rFonts w:eastAsia="Calibri" w:cs="Arial"/>
                <w:color w:val="000000"/>
                <w:szCs w:val="22"/>
                <w:lang w:val="en-GB" w:eastAsia="en-US" w:bidi="ar-SA"/>
              </w:rPr>
              <w:t>Metering Equipment Manager</w:t>
            </w:r>
          </w:p>
        </w:tc>
        <w:tc>
          <w:tcPr>
            <w:tcW w:w="1559" w:type="dxa"/>
            <w:tcBorders>
              <w:top w:val="nil"/>
              <w:left w:val="nil"/>
              <w:bottom w:val="single" w:sz="8" w:space="0" w:color="696969"/>
              <w:right w:val="single" w:sz="8" w:space="0" w:color="696969"/>
            </w:tcBorders>
          </w:tcPr>
          <w:p w14:paraId="2DA1C229" w14:textId="77777777" w:rsidR="00EE778F" w:rsidRPr="00E83899" w:rsidRDefault="00EE778F" w:rsidP="00EE778F">
            <w:pPr>
              <w:widowControl w:val="0"/>
              <w:spacing w:after="0" w:line="276" w:lineRule="auto"/>
              <w:rPr>
                <w:rFonts w:cs="Arial"/>
                <w:szCs w:val="22"/>
                <w:lang w:val="en-GB" w:eastAsia="en-US" w:bidi="ar-SA"/>
              </w:rPr>
            </w:pPr>
            <w:r w:rsidRPr="00D60F26">
              <w:rPr>
                <w:rFonts w:eastAsia="Calibri" w:cs="Arial"/>
                <w:color w:val="000000"/>
                <w:szCs w:val="22"/>
                <w:lang w:val="en-GB" w:eastAsia="en-US" w:bidi="ar-SA"/>
              </w:rPr>
              <w:t>MEM</w:t>
            </w:r>
          </w:p>
        </w:tc>
        <w:tc>
          <w:tcPr>
            <w:tcW w:w="4678" w:type="dxa"/>
            <w:tcBorders>
              <w:top w:val="nil"/>
              <w:left w:val="nil"/>
              <w:bottom w:val="single" w:sz="8" w:space="0" w:color="696969"/>
              <w:right w:val="single" w:sz="8" w:space="0" w:color="696969"/>
            </w:tcBorders>
          </w:tcPr>
          <w:p w14:paraId="31A274FD" w14:textId="77777777" w:rsidR="00EE778F" w:rsidRPr="00E83899" w:rsidRDefault="00EE778F" w:rsidP="00EE778F">
            <w:pPr>
              <w:widowControl w:val="0"/>
              <w:spacing w:after="0" w:line="276" w:lineRule="auto"/>
              <w:rPr>
                <w:rFonts w:cs="Arial"/>
                <w:szCs w:val="22"/>
                <w:lang w:val="en-GB" w:eastAsia="en-US" w:bidi="ar-SA"/>
              </w:rPr>
            </w:pPr>
            <w:r w:rsidRPr="00D60F26">
              <w:rPr>
                <w:rFonts w:eastAsia="Calibri" w:cs="Arial"/>
                <w:color w:val="000000"/>
                <w:szCs w:val="22"/>
                <w:lang w:val="en-GB" w:eastAsia="en-US" w:bidi="ar-SA"/>
              </w:rPr>
              <w:t>means, as applicable, either: (a) for electricity, a Meter Operator Agent (MOA); or (b) for gas, a Meter Asset Manager (MAM).</w:t>
            </w:r>
          </w:p>
        </w:tc>
      </w:tr>
      <w:tr w:rsidR="00EE778F" w:rsidRPr="00E83899" w14:paraId="49447978" w14:textId="77777777" w:rsidTr="0084101E">
        <w:tc>
          <w:tcPr>
            <w:tcW w:w="3109" w:type="dxa"/>
            <w:tcBorders>
              <w:top w:val="nil"/>
              <w:left w:val="single" w:sz="8" w:space="0" w:color="696969"/>
              <w:bottom w:val="single" w:sz="8" w:space="0" w:color="696969"/>
              <w:right w:val="single" w:sz="8" w:space="0" w:color="696969"/>
            </w:tcBorders>
          </w:tcPr>
          <w:p w14:paraId="780B75F2" w14:textId="77777777" w:rsidR="00EE778F" w:rsidRPr="00E83899" w:rsidRDefault="00EE778F" w:rsidP="00EE778F">
            <w:pPr>
              <w:widowControl w:val="0"/>
              <w:spacing w:after="0" w:line="276" w:lineRule="auto"/>
              <w:rPr>
                <w:rFonts w:cs="Arial"/>
                <w:szCs w:val="22"/>
                <w:lang w:val="en-GB" w:eastAsia="en-US" w:bidi="ar-SA"/>
              </w:rPr>
            </w:pPr>
            <w:r w:rsidRPr="00D60F26">
              <w:rPr>
                <w:rFonts w:eastAsia="Calibri" w:cs="Arial"/>
                <w:color w:val="000000"/>
                <w:szCs w:val="22"/>
                <w:lang w:val="en-GB" w:eastAsia="en-US" w:bidi="ar-SA"/>
              </w:rPr>
              <w:t>Metering Expert Group</w:t>
            </w:r>
          </w:p>
        </w:tc>
        <w:tc>
          <w:tcPr>
            <w:tcW w:w="1559" w:type="dxa"/>
            <w:tcBorders>
              <w:top w:val="nil"/>
              <w:left w:val="nil"/>
              <w:bottom w:val="single" w:sz="8" w:space="0" w:color="696969"/>
              <w:right w:val="single" w:sz="8" w:space="0" w:color="696969"/>
            </w:tcBorders>
          </w:tcPr>
          <w:p w14:paraId="6AB8CD22" w14:textId="77777777" w:rsidR="00EE778F" w:rsidRPr="00E83899" w:rsidRDefault="00EE778F" w:rsidP="00EE778F">
            <w:pPr>
              <w:widowControl w:val="0"/>
              <w:spacing w:after="0" w:line="276" w:lineRule="auto"/>
              <w:rPr>
                <w:rFonts w:cs="Arial"/>
                <w:szCs w:val="22"/>
                <w:lang w:val="en-GB" w:eastAsia="en-US" w:bidi="ar-SA"/>
              </w:rPr>
            </w:pPr>
            <w:r w:rsidRPr="00D60F26">
              <w:rPr>
                <w:rFonts w:eastAsia="Calibri" w:cs="Arial"/>
                <w:szCs w:val="22"/>
                <w:lang w:val="en-GB" w:eastAsia="en-US" w:bidi="ar-SA"/>
              </w:rPr>
              <w:t> </w:t>
            </w:r>
          </w:p>
        </w:tc>
        <w:tc>
          <w:tcPr>
            <w:tcW w:w="4678" w:type="dxa"/>
            <w:tcBorders>
              <w:top w:val="nil"/>
              <w:left w:val="nil"/>
              <w:bottom w:val="single" w:sz="8" w:space="0" w:color="696969"/>
              <w:right w:val="single" w:sz="8" w:space="0" w:color="696969"/>
            </w:tcBorders>
          </w:tcPr>
          <w:p w14:paraId="4EA273E2" w14:textId="77777777" w:rsidR="00EE778F" w:rsidRPr="00E83899" w:rsidRDefault="00EE778F" w:rsidP="00EE778F">
            <w:pPr>
              <w:widowControl w:val="0"/>
              <w:spacing w:after="0" w:line="276" w:lineRule="auto"/>
              <w:rPr>
                <w:rFonts w:cs="Arial"/>
                <w:szCs w:val="22"/>
                <w:lang w:val="en-GB" w:eastAsia="en-US" w:bidi="ar-SA"/>
              </w:rPr>
            </w:pPr>
            <w:r w:rsidRPr="00D60F26">
              <w:rPr>
                <w:rFonts w:eastAsia="Calibri" w:cs="Arial"/>
                <w:color w:val="000000"/>
                <w:szCs w:val="22"/>
                <w:lang w:val="en-GB" w:eastAsia="en-US" w:bidi="ar-SA"/>
              </w:rPr>
              <w:t>means, a group of that name established and constituted from time to time pursuant to and in accordance with the Code or any subsidiary document of the Code.</w:t>
            </w:r>
          </w:p>
        </w:tc>
      </w:tr>
      <w:tr w:rsidR="00EE778F" w:rsidRPr="00E83899" w14:paraId="0B157E85" w14:textId="77777777" w:rsidTr="0084101E">
        <w:tc>
          <w:tcPr>
            <w:tcW w:w="3109" w:type="dxa"/>
            <w:tcBorders>
              <w:top w:val="nil"/>
              <w:left w:val="single" w:sz="8" w:space="0" w:color="696969"/>
              <w:bottom w:val="single" w:sz="8" w:space="0" w:color="696969"/>
              <w:right w:val="single" w:sz="8" w:space="0" w:color="696969"/>
            </w:tcBorders>
          </w:tcPr>
          <w:p w14:paraId="62F4DEA9" w14:textId="77777777" w:rsidR="00EE778F" w:rsidRPr="00E83899" w:rsidRDefault="00EE778F" w:rsidP="00EE778F">
            <w:pPr>
              <w:widowControl w:val="0"/>
              <w:spacing w:after="0" w:line="276" w:lineRule="auto"/>
              <w:rPr>
                <w:rFonts w:cs="Arial"/>
                <w:szCs w:val="22"/>
                <w:lang w:val="en-GB" w:eastAsia="en-US" w:bidi="ar-SA"/>
              </w:rPr>
            </w:pPr>
            <w:r w:rsidRPr="00D60F26">
              <w:rPr>
                <w:rFonts w:eastAsia="Calibri" w:cs="Arial"/>
                <w:color w:val="000000"/>
                <w:szCs w:val="22"/>
                <w:lang w:val="en-GB" w:eastAsia="en-US" w:bidi="ar-SA"/>
              </w:rPr>
              <w:t>Metering Operations Schedule</w:t>
            </w:r>
          </w:p>
        </w:tc>
        <w:tc>
          <w:tcPr>
            <w:tcW w:w="1559" w:type="dxa"/>
            <w:tcBorders>
              <w:top w:val="nil"/>
              <w:left w:val="nil"/>
              <w:bottom w:val="single" w:sz="8" w:space="0" w:color="696969"/>
              <w:right w:val="single" w:sz="8" w:space="0" w:color="696969"/>
            </w:tcBorders>
          </w:tcPr>
          <w:p w14:paraId="670EF313" w14:textId="77777777" w:rsidR="00EE778F" w:rsidRPr="00E83899" w:rsidRDefault="00EE778F" w:rsidP="00EE778F">
            <w:pPr>
              <w:widowControl w:val="0"/>
              <w:spacing w:after="0" w:line="276" w:lineRule="auto"/>
              <w:rPr>
                <w:rFonts w:cs="Arial"/>
                <w:szCs w:val="22"/>
                <w:lang w:val="en-GB" w:eastAsia="en-US" w:bidi="ar-SA"/>
              </w:rPr>
            </w:pPr>
            <w:r w:rsidRPr="00D60F26">
              <w:rPr>
                <w:rFonts w:eastAsia="Calibri" w:cs="Arial"/>
                <w:szCs w:val="22"/>
                <w:lang w:val="en-GB" w:eastAsia="en-US" w:bidi="ar-SA"/>
              </w:rPr>
              <w:t> </w:t>
            </w:r>
          </w:p>
        </w:tc>
        <w:tc>
          <w:tcPr>
            <w:tcW w:w="4678" w:type="dxa"/>
            <w:tcBorders>
              <w:top w:val="nil"/>
              <w:left w:val="nil"/>
              <w:bottom w:val="single" w:sz="8" w:space="0" w:color="696969"/>
              <w:right w:val="single" w:sz="8" w:space="0" w:color="696969"/>
            </w:tcBorders>
          </w:tcPr>
          <w:p w14:paraId="43901F81" w14:textId="77777777" w:rsidR="00EE778F" w:rsidRPr="00E83899" w:rsidRDefault="00EE778F" w:rsidP="00EE778F">
            <w:pPr>
              <w:widowControl w:val="0"/>
              <w:spacing w:after="0" w:line="276" w:lineRule="auto"/>
              <w:rPr>
                <w:rFonts w:cs="Arial"/>
                <w:szCs w:val="22"/>
                <w:lang w:val="en-GB" w:eastAsia="en-US" w:bidi="ar-SA"/>
              </w:rPr>
            </w:pPr>
            <w:r w:rsidRPr="00D60F26">
              <w:rPr>
                <w:rFonts w:eastAsia="Calibri" w:cs="Arial"/>
                <w:color w:val="000000"/>
                <w:szCs w:val="22"/>
                <w:lang w:val="en-GB" w:eastAsia="en-US" w:bidi="ar-SA"/>
              </w:rPr>
              <w:t>means REC Schedule 14.</w:t>
            </w:r>
          </w:p>
        </w:tc>
      </w:tr>
      <w:tr w:rsidR="00EE778F" w:rsidRPr="00E83899" w14:paraId="2B856AC0" w14:textId="77777777" w:rsidTr="0084101E">
        <w:tc>
          <w:tcPr>
            <w:tcW w:w="3109" w:type="dxa"/>
            <w:tcBorders>
              <w:top w:val="nil"/>
              <w:left w:val="single" w:sz="8" w:space="0" w:color="696969"/>
              <w:bottom w:val="single" w:sz="8" w:space="0" w:color="696969"/>
              <w:right w:val="single" w:sz="8" w:space="0" w:color="696969"/>
            </w:tcBorders>
          </w:tcPr>
          <w:p w14:paraId="52A361F2" w14:textId="77777777" w:rsidR="00EE778F" w:rsidRPr="00E83899" w:rsidRDefault="00EE778F" w:rsidP="00EE778F">
            <w:pPr>
              <w:widowControl w:val="0"/>
              <w:spacing w:after="0" w:line="276" w:lineRule="auto"/>
              <w:rPr>
                <w:rFonts w:cs="Arial"/>
                <w:szCs w:val="22"/>
                <w:lang w:val="en-GB" w:eastAsia="en-US" w:bidi="ar-SA"/>
              </w:rPr>
            </w:pPr>
            <w:r w:rsidRPr="00D60F26">
              <w:rPr>
                <w:rFonts w:eastAsia="Calibri" w:cs="Arial"/>
                <w:color w:val="000000"/>
                <w:szCs w:val="22"/>
                <w:lang w:val="en-GB" w:eastAsia="en-US" w:bidi="ar-SA"/>
              </w:rPr>
              <w:t>Metering Point</w:t>
            </w:r>
          </w:p>
        </w:tc>
        <w:tc>
          <w:tcPr>
            <w:tcW w:w="1559" w:type="dxa"/>
            <w:tcBorders>
              <w:top w:val="nil"/>
              <w:left w:val="nil"/>
              <w:bottom w:val="single" w:sz="8" w:space="0" w:color="696969"/>
              <w:right w:val="single" w:sz="8" w:space="0" w:color="696969"/>
            </w:tcBorders>
          </w:tcPr>
          <w:p w14:paraId="60F17281" w14:textId="77777777" w:rsidR="00EE778F" w:rsidRPr="00E83899" w:rsidRDefault="00EE778F" w:rsidP="00EE778F">
            <w:pPr>
              <w:widowControl w:val="0"/>
              <w:spacing w:after="0" w:line="276" w:lineRule="auto"/>
              <w:rPr>
                <w:rFonts w:cs="Arial"/>
                <w:szCs w:val="22"/>
                <w:lang w:val="en-GB" w:eastAsia="en-US" w:bidi="ar-SA"/>
              </w:rPr>
            </w:pPr>
            <w:r w:rsidRPr="00D60F26">
              <w:rPr>
                <w:rFonts w:eastAsia="Calibri" w:cs="Arial"/>
                <w:szCs w:val="22"/>
                <w:lang w:val="en-GB" w:eastAsia="en-US" w:bidi="ar-SA"/>
              </w:rPr>
              <w:t> </w:t>
            </w:r>
          </w:p>
        </w:tc>
        <w:tc>
          <w:tcPr>
            <w:tcW w:w="4678" w:type="dxa"/>
            <w:tcBorders>
              <w:top w:val="nil"/>
              <w:left w:val="nil"/>
              <w:bottom w:val="single" w:sz="8" w:space="0" w:color="696969"/>
              <w:right w:val="single" w:sz="8" w:space="0" w:color="696969"/>
            </w:tcBorders>
          </w:tcPr>
          <w:p w14:paraId="29C2A6CA" w14:textId="77777777" w:rsidR="00EE778F" w:rsidRPr="00E83899" w:rsidRDefault="00EE778F" w:rsidP="00EE778F">
            <w:pPr>
              <w:widowControl w:val="0"/>
              <w:spacing w:after="0" w:line="276" w:lineRule="auto"/>
              <w:rPr>
                <w:rFonts w:cs="Arial"/>
                <w:szCs w:val="22"/>
                <w:lang w:val="en-GB" w:eastAsia="en-US" w:bidi="ar-SA"/>
              </w:rPr>
            </w:pPr>
            <w:r w:rsidRPr="00D60F26">
              <w:rPr>
                <w:rFonts w:eastAsia="Calibri" w:cs="Arial"/>
                <w:color w:val="000000"/>
                <w:szCs w:val="22"/>
                <w:lang w:val="en-GB" w:eastAsia="en-US" w:bidi="ar-SA"/>
              </w:rPr>
              <w:t xml:space="preserve">has the meaning given to it in the Electricity </w:t>
            </w:r>
            <w:r w:rsidRPr="00D60F26">
              <w:rPr>
                <w:rFonts w:eastAsia="Calibri" w:cs="Arial"/>
                <w:color w:val="000000"/>
                <w:szCs w:val="22"/>
                <w:lang w:val="en-GB" w:eastAsia="en-US" w:bidi="ar-SA"/>
              </w:rPr>
              <w:lastRenderedPageBreak/>
              <w:t>Distribution Licence, which for the time being means:</w:t>
            </w:r>
            <w:r w:rsidRPr="00E83899">
              <w:rPr>
                <w:rFonts w:cs="Arial"/>
                <w:szCs w:val="22"/>
                <w:lang w:val="en-GB" w:eastAsia="en-US" w:bidi="ar-SA"/>
              </w:rPr>
              <w:br/>
            </w:r>
            <w:r w:rsidRPr="00D60F26">
              <w:rPr>
                <w:rFonts w:eastAsia="Calibri" w:cs="Arial"/>
                <w:color w:val="000000"/>
                <w:szCs w:val="22"/>
                <w:lang w:val="en-GB" w:eastAsia="en-US" w:bidi="ar-SA"/>
              </w:rPr>
              <w:t xml:space="preserve"> “the point, determined according to the principles and guidance given in the MRA Transition Schedule to the Retail Energy Code, at which a supply of electricity taken into or conveyed from the licensee’s Distribution System: </w:t>
            </w:r>
            <w:r w:rsidRPr="00E83899">
              <w:rPr>
                <w:rFonts w:cs="Arial"/>
                <w:szCs w:val="22"/>
                <w:lang w:val="en-GB" w:eastAsia="en-US" w:bidi="ar-SA"/>
              </w:rPr>
              <w:br/>
            </w:r>
            <w:r w:rsidRPr="00D60F26">
              <w:rPr>
                <w:rFonts w:eastAsia="Calibri" w:cs="Arial"/>
                <w:color w:val="000000"/>
                <w:szCs w:val="22"/>
                <w:lang w:val="en-GB" w:eastAsia="en-US" w:bidi="ar-SA"/>
              </w:rPr>
              <w:t>(a) is or is intended to be measured; or</w:t>
            </w:r>
            <w:r w:rsidRPr="00E83899">
              <w:rPr>
                <w:rFonts w:cs="Arial"/>
                <w:szCs w:val="22"/>
                <w:lang w:val="en-GB" w:eastAsia="en-US" w:bidi="ar-SA"/>
              </w:rPr>
              <w:br/>
            </w:r>
            <w:r w:rsidRPr="00D60F26">
              <w:rPr>
                <w:rFonts w:eastAsia="Calibri" w:cs="Arial"/>
                <w:color w:val="000000"/>
                <w:szCs w:val="22"/>
                <w:lang w:val="en-GB" w:eastAsia="en-US" w:bidi="ar-SA"/>
              </w:rPr>
              <w:t>(b) where Metering Equipment has been removed, was or was intended to be measured; or </w:t>
            </w:r>
            <w:r w:rsidRPr="00E83899">
              <w:rPr>
                <w:rFonts w:cs="Arial"/>
                <w:szCs w:val="22"/>
                <w:lang w:val="en-GB" w:eastAsia="en-US" w:bidi="ar-SA"/>
              </w:rPr>
              <w:br/>
            </w:r>
            <w:r w:rsidRPr="00D60F26">
              <w:rPr>
                <w:rFonts w:eastAsia="Calibri" w:cs="Arial"/>
                <w:color w:val="000000"/>
                <w:szCs w:val="22"/>
                <w:lang w:val="en-GB" w:eastAsia="en-US" w:bidi="ar-SA"/>
              </w:rPr>
              <w:t>(c) in the case of an Unmetered Supply, is treated as measured.”</w:t>
            </w:r>
          </w:p>
        </w:tc>
      </w:tr>
      <w:tr w:rsidR="00EE778F" w:rsidRPr="00E83899" w14:paraId="1818A60F" w14:textId="77777777" w:rsidTr="0084101E">
        <w:tc>
          <w:tcPr>
            <w:tcW w:w="3109" w:type="dxa"/>
            <w:tcBorders>
              <w:top w:val="nil"/>
              <w:left w:val="single" w:sz="8" w:space="0" w:color="696969"/>
              <w:bottom w:val="single" w:sz="8" w:space="0" w:color="696969"/>
              <w:right w:val="single" w:sz="8" w:space="0" w:color="696969"/>
            </w:tcBorders>
          </w:tcPr>
          <w:p w14:paraId="385D19A6" w14:textId="77777777" w:rsidR="00EE778F" w:rsidRPr="00E83899" w:rsidRDefault="00EE778F" w:rsidP="00EE778F">
            <w:pPr>
              <w:widowControl w:val="0"/>
              <w:spacing w:after="0" w:line="276" w:lineRule="auto"/>
              <w:rPr>
                <w:rFonts w:cs="Arial"/>
                <w:szCs w:val="22"/>
                <w:lang w:val="en-GB" w:eastAsia="en-US" w:bidi="ar-SA"/>
              </w:rPr>
            </w:pPr>
            <w:r w:rsidRPr="00D60F26">
              <w:rPr>
                <w:rFonts w:eastAsia="Calibri" w:cs="Arial"/>
                <w:color w:val="000000"/>
                <w:szCs w:val="22"/>
                <w:lang w:val="en-GB" w:eastAsia="en-US" w:bidi="ar-SA"/>
              </w:rPr>
              <w:lastRenderedPageBreak/>
              <w:t>Metering Point Administration Data</w:t>
            </w:r>
          </w:p>
        </w:tc>
        <w:tc>
          <w:tcPr>
            <w:tcW w:w="1559" w:type="dxa"/>
            <w:tcBorders>
              <w:top w:val="nil"/>
              <w:left w:val="nil"/>
              <w:bottom w:val="single" w:sz="8" w:space="0" w:color="696969"/>
              <w:right w:val="single" w:sz="8" w:space="0" w:color="696969"/>
            </w:tcBorders>
          </w:tcPr>
          <w:p w14:paraId="66ADBD3C" w14:textId="77777777" w:rsidR="00EE778F" w:rsidRPr="00E83899" w:rsidRDefault="00EE778F" w:rsidP="00EE778F">
            <w:pPr>
              <w:widowControl w:val="0"/>
              <w:spacing w:after="0" w:line="276" w:lineRule="auto"/>
              <w:rPr>
                <w:rFonts w:cs="Arial"/>
                <w:szCs w:val="22"/>
                <w:lang w:val="en-GB" w:eastAsia="en-US" w:bidi="ar-SA"/>
              </w:rPr>
            </w:pPr>
            <w:r w:rsidRPr="00D60F26">
              <w:rPr>
                <w:rFonts w:eastAsia="Calibri" w:cs="Arial"/>
                <w:color w:val="000000"/>
                <w:szCs w:val="22"/>
                <w:lang w:val="en-GB" w:eastAsia="en-US" w:bidi="ar-SA"/>
              </w:rPr>
              <w:t>MPAD</w:t>
            </w:r>
          </w:p>
        </w:tc>
        <w:tc>
          <w:tcPr>
            <w:tcW w:w="4678" w:type="dxa"/>
            <w:tcBorders>
              <w:top w:val="nil"/>
              <w:left w:val="nil"/>
              <w:bottom w:val="single" w:sz="8" w:space="0" w:color="696969"/>
              <w:right w:val="single" w:sz="8" w:space="0" w:color="696969"/>
            </w:tcBorders>
          </w:tcPr>
          <w:p w14:paraId="32418F06" w14:textId="77777777" w:rsidR="00EE778F" w:rsidRPr="00E83899" w:rsidRDefault="00EE778F" w:rsidP="00EE778F">
            <w:pPr>
              <w:widowControl w:val="0"/>
              <w:spacing w:after="0" w:line="276" w:lineRule="auto"/>
              <w:rPr>
                <w:rFonts w:cs="Arial"/>
                <w:szCs w:val="22"/>
                <w:lang w:val="en-GB" w:eastAsia="en-US" w:bidi="ar-SA"/>
              </w:rPr>
            </w:pPr>
            <w:r w:rsidRPr="00D60F26">
              <w:rPr>
                <w:rFonts w:eastAsia="Calibri" w:cs="Arial"/>
                <w:color w:val="000000"/>
                <w:szCs w:val="22"/>
                <w:lang w:val="en-GB" w:eastAsia="en-US" w:bidi="ar-SA"/>
              </w:rPr>
              <w:t>has the meaning set out in the MRA Transition Schedule.</w:t>
            </w:r>
          </w:p>
        </w:tc>
      </w:tr>
      <w:tr w:rsidR="00EE778F" w:rsidRPr="00E83899" w14:paraId="1CF3EDF2" w14:textId="77777777" w:rsidTr="0084101E">
        <w:tc>
          <w:tcPr>
            <w:tcW w:w="3109" w:type="dxa"/>
            <w:tcBorders>
              <w:top w:val="nil"/>
              <w:left w:val="single" w:sz="8" w:space="0" w:color="696969"/>
              <w:bottom w:val="single" w:sz="8" w:space="0" w:color="696969"/>
              <w:right w:val="single" w:sz="8" w:space="0" w:color="696969"/>
            </w:tcBorders>
          </w:tcPr>
          <w:p w14:paraId="04A74EDE" w14:textId="77777777" w:rsidR="00EE778F" w:rsidRPr="00E83899" w:rsidRDefault="00EE778F" w:rsidP="00EE778F">
            <w:pPr>
              <w:widowControl w:val="0"/>
              <w:spacing w:after="0" w:line="276" w:lineRule="auto"/>
              <w:rPr>
                <w:rFonts w:cs="Arial"/>
                <w:szCs w:val="22"/>
                <w:lang w:val="en-GB" w:eastAsia="en-US" w:bidi="ar-SA"/>
              </w:rPr>
            </w:pPr>
            <w:r w:rsidRPr="00D60F26">
              <w:rPr>
                <w:rFonts w:eastAsia="Calibri" w:cs="Arial"/>
                <w:color w:val="000000"/>
                <w:szCs w:val="22"/>
                <w:lang w:val="en-GB" w:eastAsia="en-US" w:bidi="ar-SA"/>
              </w:rPr>
              <w:t>Metering Point Administration Service</w:t>
            </w:r>
          </w:p>
        </w:tc>
        <w:tc>
          <w:tcPr>
            <w:tcW w:w="1559" w:type="dxa"/>
            <w:tcBorders>
              <w:top w:val="nil"/>
              <w:left w:val="nil"/>
              <w:bottom w:val="single" w:sz="8" w:space="0" w:color="696969"/>
              <w:right w:val="single" w:sz="8" w:space="0" w:color="696969"/>
            </w:tcBorders>
          </w:tcPr>
          <w:p w14:paraId="21893DB8" w14:textId="77777777" w:rsidR="00EE778F" w:rsidRPr="00E83899" w:rsidRDefault="00EE778F" w:rsidP="00EE778F">
            <w:pPr>
              <w:widowControl w:val="0"/>
              <w:spacing w:after="0" w:line="276" w:lineRule="auto"/>
              <w:rPr>
                <w:rFonts w:cs="Arial"/>
                <w:szCs w:val="22"/>
                <w:lang w:val="en-GB" w:eastAsia="en-US" w:bidi="ar-SA"/>
              </w:rPr>
            </w:pPr>
            <w:r w:rsidRPr="00D60F26">
              <w:rPr>
                <w:rFonts w:eastAsia="Calibri" w:cs="Arial"/>
                <w:color w:val="000000"/>
                <w:szCs w:val="22"/>
                <w:lang w:val="en-GB" w:eastAsia="en-US" w:bidi="ar-SA"/>
              </w:rPr>
              <w:t>MPAS</w:t>
            </w:r>
          </w:p>
        </w:tc>
        <w:tc>
          <w:tcPr>
            <w:tcW w:w="4678" w:type="dxa"/>
            <w:tcBorders>
              <w:top w:val="nil"/>
              <w:left w:val="nil"/>
              <w:bottom w:val="single" w:sz="8" w:space="0" w:color="696969"/>
              <w:right w:val="single" w:sz="8" w:space="0" w:color="696969"/>
            </w:tcBorders>
          </w:tcPr>
          <w:p w14:paraId="29116F9F" w14:textId="77777777" w:rsidR="00EE778F" w:rsidRPr="00E83899" w:rsidRDefault="00EE778F" w:rsidP="00EE778F">
            <w:pPr>
              <w:widowControl w:val="0"/>
              <w:spacing w:after="0" w:line="276" w:lineRule="auto"/>
              <w:rPr>
                <w:rFonts w:cs="Arial"/>
                <w:szCs w:val="22"/>
                <w:lang w:val="en-GB" w:eastAsia="en-US" w:bidi="ar-SA"/>
              </w:rPr>
            </w:pPr>
            <w:r w:rsidRPr="00D60F26">
              <w:rPr>
                <w:rFonts w:eastAsia="Calibri" w:cs="Arial"/>
                <w:color w:val="000000"/>
                <w:szCs w:val="22"/>
                <w:lang w:val="en-GB" w:eastAsia="en-US" w:bidi="ar-SA"/>
              </w:rPr>
              <w:t>means the service of that name which each DNO is required to provide under its Electricity Distribution Licence.</w:t>
            </w:r>
          </w:p>
        </w:tc>
      </w:tr>
      <w:tr w:rsidR="00EE778F" w:rsidRPr="00E83899" w14:paraId="4D95478B" w14:textId="77777777" w:rsidTr="0084101E">
        <w:tc>
          <w:tcPr>
            <w:tcW w:w="3109" w:type="dxa"/>
            <w:tcBorders>
              <w:top w:val="nil"/>
              <w:left w:val="single" w:sz="8" w:space="0" w:color="696969"/>
              <w:bottom w:val="single" w:sz="8" w:space="0" w:color="696969"/>
              <w:right w:val="single" w:sz="8" w:space="0" w:color="696969"/>
            </w:tcBorders>
          </w:tcPr>
          <w:p w14:paraId="54FC25D1" w14:textId="77777777" w:rsidR="00EE778F" w:rsidRPr="00E83899" w:rsidRDefault="00EE778F" w:rsidP="00EE778F">
            <w:pPr>
              <w:spacing w:after="0" w:line="276" w:lineRule="auto"/>
              <w:rPr>
                <w:rFonts w:cs="Arial"/>
                <w:szCs w:val="22"/>
                <w:lang w:val="en-GB" w:eastAsia="en-US" w:bidi="ar-SA"/>
              </w:rPr>
            </w:pPr>
            <w:r w:rsidRPr="00D60F26">
              <w:rPr>
                <w:rFonts w:eastAsia="Calibri" w:cs="Arial"/>
                <w:color w:val="000000"/>
                <w:szCs w:val="22"/>
                <w:lang w:val="en-GB" w:eastAsia="en-US" w:bidi="ar-SA"/>
              </w:rPr>
              <w:t>Metering Point Registration System</w:t>
            </w:r>
          </w:p>
        </w:tc>
        <w:tc>
          <w:tcPr>
            <w:tcW w:w="1559" w:type="dxa"/>
            <w:tcBorders>
              <w:top w:val="nil"/>
              <w:left w:val="nil"/>
              <w:bottom w:val="single" w:sz="8" w:space="0" w:color="696969"/>
              <w:right w:val="single" w:sz="8" w:space="0" w:color="696969"/>
            </w:tcBorders>
          </w:tcPr>
          <w:p w14:paraId="6843B903" w14:textId="77777777" w:rsidR="00EE778F" w:rsidRPr="00E83899" w:rsidRDefault="00EE778F" w:rsidP="00EE778F">
            <w:pPr>
              <w:spacing w:after="0" w:line="276" w:lineRule="auto"/>
              <w:rPr>
                <w:rFonts w:cs="Arial"/>
                <w:szCs w:val="22"/>
                <w:lang w:val="en-GB" w:eastAsia="en-US" w:bidi="ar-SA"/>
              </w:rPr>
            </w:pPr>
            <w:r w:rsidRPr="00D60F26">
              <w:rPr>
                <w:rFonts w:eastAsia="Calibri" w:cs="Arial"/>
                <w:color w:val="000000"/>
                <w:szCs w:val="22"/>
                <w:lang w:val="en-GB" w:eastAsia="en-US" w:bidi="ar-SA"/>
              </w:rPr>
              <w:t>MPRS</w:t>
            </w:r>
          </w:p>
        </w:tc>
        <w:tc>
          <w:tcPr>
            <w:tcW w:w="4678" w:type="dxa"/>
            <w:tcBorders>
              <w:top w:val="nil"/>
              <w:left w:val="nil"/>
              <w:bottom w:val="single" w:sz="8" w:space="0" w:color="696969"/>
              <w:right w:val="single" w:sz="8" w:space="0" w:color="696969"/>
            </w:tcBorders>
          </w:tcPr>
          <w:p w14:paraId="091D8C1F" w14:textId="77777777" w:rsidR="00EE778F" w:rsidRPr="00E83899" w:rsidRDefault="00EE778F" w:rsidP="00EE778F">
            <w:pPr>
              <w:spacing w:after="0" w:line="276" w:lineRule="auto"/>
              <w:rPr>
                <w:rFonts w:cs="Arial"/>
                <w:szCs w:val="22"/>
                <w:lang w:val="en-GB" w:eastAsia="en-US" w:bidi="ar-SA"/>
              </w:rPr>
            </w:pPr>
            <w:r w:rsidRPr="00D60F26">
              <w:rPr>
                <w:rFonts w:eastAsia="Calibri" w:cs="Arial"/>
                <w:color w:val="000000"/>
                <w:szCs w:val="22"/>
                <w:lang w:val="en-GB" w:eastAsia="en-US" w:bidi="ar-SA"/>
              </w:rPr>
              <w:t>means the System used or procured by each DNO in order to provide the Electricity Retail Data Service in accordance with the REC and / or the Supplier Meter Registration Service in accordance with the BSC.</w:t>
            </w:r>
          </w:p>
        </w:tc>
      </w:tr>
      <w:tr w:rsidR="00EE778F" w:rsidRPr="00E83899" w14:paraId="3FC356F3" w14:textId="77777777" w:rsidTr="0084101E">
        <w:tc>
          <w:tcPr>
            <w:tcW w:w="3109" w:type="dxa"/>
            <w:tcBorders>
              <w:top w:val="nil"/>
              <w:left w:val="single" w:sz="8" w:space="0" w:color="696969"/>
              <w:bottom w:val="single" w:sz="8" w:space="0" w:color="696969"/>
              <w:right w:val="single" w:sz="8" w:space="0" w:color="696969"/>
            </w:tcBorders>
          </w:tcPr>
          <w:p w14:paraId="14F22DA6" w14:textId="77777777" w:rsidR="00EE778F" w:rsidRPr="00E83899" w:rsidRDefault="00EE778F" w:rsidP="00EE778F">
            <w:pPr>
              <w:widowControl w:val="0"/>
              <w:spacing w:after="0" w:line="276" w:lineRule="auto"/>
              <w:rPr>
                <w:rFonts w:cs="Arial"/>
                <w:szCs w:val="22"/>
                <w:lang w:val="en-GB" w:eastAsia="en-US" w:bidi="ar-SA"/>
              </w:rPr>
            </w:pPr>
            <w:r w:rsidRPr="00D60F26">
              <w:rPr>
                <w:rFonts w:eastAsia="Calibri" w:cs="Arial"/>
                <w:color w:val="000000"/>
                <w:szCs w:val="22"/>
                <w:lang w:val="en-GB" w:eastAsia="en-US" w:bidi="ar-SA"/>
              </w:rPr>
              <w:t>Metering Scheme</w:t>
            </w:r>
          </w:p>
        </w:tc>
        <w:tc>
          <w:tcPr>
            <w:tcW w:w="1559" w:type="dxa"/>
            <w:tcBorders>
              <w:top w:val="nil"/>
              <w:left w:val="nil"/>
              <w:bottom w:val="single" w:sz="8" w:space="0" w:color="696969"/>
              <w:right w:val="single" w:sz="8" w:space="0" w:color="696969"/>
            </w:tcBorders>
          </w:tcPr>
          <w:p w14:paraId="29CDE537" w14:textId="77777777" w:rsidR="00EE778F" w:rsidRPr="00E83899" w:rsidRDefault="00EE778F" w:rsidP="00EE778F">
            <w:pPr>
              <w:widowControl w:val="0"/>
              <w:spacing w:after="0" w:line="276" w:lineRule="auto"/>
              <w:rPr>
                <w:rFonts w:cs="Arial"/>
                <w:szCs w:val="22"/>
                <w:lang w:val="en-GB" w:eastAsia="en-US" w:bidi="ar-SA"/>
              </w:rPr>
            </w:pPr>
            <w:r w:rsidRPr="00D60F26">
              <w:rPr>
                <w:rFonts w:eastAsia="Calibri" w:cs="Arial"/>
                <w:szCs w:val="22"/>
                <w:lang w:val="en-GB" w:eastAsia="en-US" w:bidi="ar-SA"/>
              </w:rPr>
              <w:t> </w:t>
            </w:r>
          </w:p>
        </w:tc>
        <w:tc>
          <w:tcPr>
            <w:tcW w:w="4678" w:type="dxa"/>
            <w:tcBorders>
              <w:top w:val="nil"/>
              <w:left w:val="nil"/>
              <w:bottom w:val="single" w:sz="8" w:space="0" w:color="696969"/>
              <w:right w:val="single" w:sz="8" w:space="0" w:color="696969"/>
            </w:tcBorders>
          </w:tcPr>
          <w:p w14:paraId="5ADF3364" w14:textId="77777777" w:rsidR="00EE778F" w:rsidRPr="00E83899" w:rsidRDefault="00EE778F" w:rsidP="00EE778F">
            <w:pPr>
              <w:widowControl w:val="0"/>
              <w:spacing w:after="0" w:line="276" w:lineRule="auto"/>
              <w:rPr>
                <w:rFonts w:cs="Arial"/>
                <w:szCs w:val="22"/>
                <w:lang w:val="en-GB" w:eastAsia="en-US" w:bidi="ar-SA"/>
              </w:rPr>
            </w:pPr>
            <w:r w:rsidRPr="00D60F26">
              <w:rPr>
                <w:rFonts w:eastAsia="Calibri" w:cs="Arial"/>
                <w:szCs w:val="22"/>
                <w:lang w:val="en-GB" w:eastAsia="en-US" w:bidi="ar-SA"/>
              </w:rPr>
              <w:t>means the procedure for approving a person as a Meter Asset Manager, Meter Operator Agent, Approved Meter Installer, Electricity Metering Operative, or AMR Service Provider, including the auditing of such persons and suspension or withdrawal of approval, in each case based on such persons compliance (or non-compliance) with the CoMCoP and as further described in Paragraph 3 of the Metering Accreditation Schedule.</w:t>
            </w:r>
          </w:p>
        </w:tc>
      </w:tr>
      <w:tr w:rsidR="00EE778F" w:rsidRPr="00E83899" w14:paraId="6609D82D" w14:textId="77777777" w:rsidTr="0084101E">
        <w:tc>
          <w:tcPr>
            <w:tcW w:w="3109" w:type="dxa"/>
            <w:tcBorders>
              <w:top w:val="nil"/>
              <w:left w:val="single" w:sz="8" w:space="0" w:color="696969"/>
              <w:bottom w:val="single" w:sz="8" w:space="0" w:color="696969"/>
              <w:right w:val="single" w:sz="8" w:space="0" w:color="696969"/>
            </w:tcBorders>
          </w:tcPr>
          <w:p w14:paraId="43EB7707" w14:textId="77777777" w:rsidR="00EE778F" w:rsidRPr="00E83899" w:rsidRDefault="00EE778F" w:rsidP="00EE778F">
            <w:pPr>
              <w:widowControl w:val="0"/>
              <w:spacing w:after="0" w:line="276" w:lineRule="auto"/>
              <w:rPr>
                <w:rFonts w:cs="Arial"/>
                <w:szCs w:val="22"/>
                <w:lang w:val="en-GB" w:eastAsia="en-US" w:bidi="ar-SA"/>
              </w:rPr>
            </w:pPr>
            <w:r w:rsidRPr="00D60F26">
              <w:rPr>
                <w:rFonts w:eastAsia="Calibri" w:cs="Arial"/>
                <w:color w:val="000000"/>
                <w:szCs w:val="22"/>
                <w:lang w:val="en-GB" w:eastAsia="en-US" w:bidi="ar-SA"/>
              </w:rPr>
              <w:t>Metering Scheme Auditor</w:t>
            </w:r>
          </w:p>
        </w:tc>
        <w:tc>
          <w:tcPr>
            <w:tcW w:w="1559" w:type="dxa"/>
            <w:tcBorders>
              <w:top w:val="nil"/>
              <w:left w:val="nil"/>
              <w:bottom w:val="single" w:sz="8" w:space="0" w:color="696969"/>
              <w:right w:val="single" w:sz="8" w:space="0" w:color="696969"/>
            </w:tcBorders>
          </w:tcPr>
          <w:p w14:paraId="3B421DB6" w14:textId="77777777" w:rsidR="00EE778F" w:rsidRPr="00E83899" w:rsidRDefault="00EE778F" w:rsidP="00EE778F">
            <w:pPr>
              <w:widowControl w:val="0"/>
              <w:spacing w:after="0" w:line="276" w:lineRule="auto"/>
              <w:rPr>
                <w:rFonts w:cs="Arial"/>
                <w:szCs w:val="22"/>
                <w:lang w:val="en-GB" w:eastAsia="en-US" w:bidi="ar-SA"/>
              </w:rPr>
            </w:pPr>
            <w:r w:rsidRPr="00D60F26">
              <w:rPr>
                <w:rFonts w:eastAsia="Calibri" w:cs="Arial"/>
                <w:szCs w:val="22"/>
                <w:lang w:val="en-GB" w:eastAsia="en-US" w:bidi="ar-SA"/>
              </w:rPr>
              <w:t> </w:t>
            </w:r>
          </w:p>
        </w:tc>
        <w:tc>
          <w:tcPr>
            <w:tcW w:w="4678" w:type="dxa"/>
            <w:tcBorders>
              <w:top w:val="nil"/>
              <w:left w:val="nil"/>
              <w:bottom w:val="single" w:sz="8" w:space="0" w:color="696969"/>
              <w:right w:val="single" w:sz="8" w:space="0" w:color="696969"/>
            </w:tcBorders>
          </w:tcPr>
          <w:p w14:paraId="727AA49C" w14:textId="77777777" w:rsidR="00EE778F" w:rsidRPr="00E83899" w:rsidRDefault="00EE778F" w:rsidP="00EE778F">
            <w:pPr>
              <w:widowControl w:val="0"/>
              <w:spacing w:after="0" w:line="276" w:lineRule="auto"/>
              <w:rPr>
                <w:rFonts w:cs="Arial"/>
                <w:szCs w:val="22"/>
                <w:lang w:val="en-GB" w:eastAsia="en-US" w:bidi="ar-SA"/>
              </w:rPr>
            </w:pPr>
            <w:r w:rsidRPr="00D60F26">
              <w:rPr>
                <w:rFonts w:eastAsia="Calibri" w:cs="Arial"/>
                <w:color w:val="000000"/>
                <w:szCs w:val="22"/>
                <w:lang w:val="en-GB" w:eastAsia="en-US" w:bidi="ar-SA"/>
              </w:rPr>
              <w:t>means a person appointed by the RECCo to audit compliance with the CoMCoP.</w:t>
            </w:r>
          </w:p>
        </w:tc>
      </w:tr>
      <w:tr w:rsidR="00EE778F" w:rsidRPr="00E83899" w14:paraId="3D7C1308" w14:textId="77777777" w:rsidTr="00F85B1E">
        <w:tc>
          <w:tcPr>
            <w:tcW w:w="3109" w:type="dxa"/>
            <w:tcBorders>
              <w:top w:val="nil"/>
              <w:left w:val="single" w:sz="8" w:space="0" w:color="696969"/>
              <w:bottom w:val="single" w:sz="8" w:space="0" w:color="696969"/>
              <w:right w:val="single" w:sz="8" w:space="0" w:color="696969"/>
            </w:tcBorders>
          </w:tcPr>
          <w:p w14:paraId="1AC6454E" w14:textId="2F3A8B5C" w:rsidR="00EE778F" w:rsidRPr="00D60F26" w:rsidRDefault="00EE778F" w:rsidP="00EE778F">
            <w:pPr>
              <w:widowControl w:val="0"/>
              <w:spacing w:after="0" w:line="276" w:lineRule="auto"/>
              <w:rPr>
                <w:rFonts w:eastAsia="Calibri" w:cs="Arial"/>
                <w:color w:val="000000"/>
                <w:szCs w:val="22"/>
                <w:lang w:val="en-GB" w:eastAsia="en-US" w:bidi="ar-SA"/>
              </w:rPr>
            </w:pPr>
            <w:r w:rsidRPr="00A22CD1">
              <w:rPr>
                <w:rFonts w:cs="Arial"/>
                <w:bCs/>
                <w:szCs w:val="22"/>
              </w:rPr>
              <w:t>Metering Service</w:t>
            </w:r>
          </w:p>
        </w:tc>
        <w:tc>
          <w:tcPr>
            <w:tcW w:w="1559" w:type="dxa"/>
            <w:tcBorders>
              <w:top w:val="nil"/>
              <w:left w:val="nil"/>
              <w:bottom w:val="single" w:sz="8" w:space="0" w:color="696969"/>
              <w:right w:val="single" w:sz="8" w:space="0" w:color="696969"/>
            </w:tcBorders>
          </w:tcPr>
          <w:p w14:paraId="435D72DD" w14:textId="77777777" w:rsidR="00EE778F" w:rsidRPr="00D60F26" w:rsidRDefault="00EE778F" w:rsidP="00EE778F">
            <w:pPr>
              <w:widowControl w:val="0"/>
              <w:spacing w:after="0" w:line="276" w:lineRule="auto"/>
              <w:rPr>
                <w:rFonts w:eastAsia="Calibri" w:cs="Arial"/>
                <w:szCs w:val="22"/>
                <w:lang w:val="en-GB" w:eastAsia="en-US" w:bidi="ar-SA"/>
              </w:rPr>
            </w:pPr>
          </w:p>
        </w:tc>
        <w:tc>
          <w:tcPr>
            <w:tcW w:w="4678" w:type="dxa"/>
            <w:tcBorders>
              <w:top w:val="nil"/>
              <w:left w:val="nil"/>
              <w:bottom w:val="single" w:sz="8" w:space="0" w:color="696969"/>
              <w:right w:val="single" w:sz="8" w:space="0" w:color="696969"/>
            </w:tcBorders>
          </w:tcPr>
          <w:p w14:paraId="730C6498" w14:textId="74010C74" w:rsidR="00EE778F" w:rsidRPr="00D60F26" w:rsidRDefault="00EE778F" w:rsidP="00EE778F">
            <w:pPr>
              <w:widowControl w:val="0"/>
              <w:spacing w:after="0" w:line="276" w:lineRule="auto"/>
              <w:rPr>
                <w:rFonts w:eastAsia="Calibri" w:cs="Arial"/>
                <w:color w:val="000000"/>
                <w:szCs w:val="22"/>
                <w:lang w:val="en-GB" w:eastAsia="en-US" w:bidi="ar-SA"/>
              </w:rPr>
            </w:pPr>
            <w:r w:rsidRPr="00A22CD1">
              <w:rPr>
                <w:rFonts w:cs="Arial"/>
                <w:bCs/>
                <w:szCs w:val="22"/>
              </w:rPr>
              <w:t xml:space="preserve">used within the Data Specification to refer to a </w:t>
            </w:r>
            <w:r>
              <w:rPr>
                <w:rFonts w:cs="Arial"/>
                <w:bCs/>
                <w:szCs w:val="22"/>
              </w:rPr>
              <w:t>Meter Operator Agent</w:t>
            </w:r>
            <w:r w:rsidRPr="00A22CD1">
              <w:rPr>
                <w:rFonts w:cs="Arial"/>
                <w:bCs/>
                <w:szCs w:val="22"/>
              </w:rPr>
              <w:t xml:space="preserve"> and / or an Unmetered Supplies Operator.</w:t>
            </w:r>
          </w:p>
        </w:tc>
      </w:tr>
      <w:tr w:rsidR="00EE778F" w:rsidRPr="00E83899" w14:paraId="11592340" w14:textId="77777777" w:rsidTr="0084101E">
        <w:tc>
          <w:tcPr>
            <w:tcW w:w="3109" w:type="dxa"/>
            <w:tcBorders>
              <w:top w:val="nil"/>
              <w:left w:val="single" w:sz="8" w:space="0" w:color="696969"/>
              <w:bottom w:val="single" w:sz="8" w:space="0" w:color="696969"/>
              <w:right w:val="single" w:sz="8" w:space="0" w:color="696969"/>
            </w:tcBorders>
          </w:tcPr>
          <w:p w14:paraId="22B71895" w14:textId="77777777" w:rsidR="00EE778F" w:rsidRPr="00E83899" w:rsidRDefault="00EE778F" w:rsidP="00EE778F">
            <w:pPr>
              <w:widowControl w:val="0"/>
              <w:spacing w:after="0" w:line="276" w:lineRule="auto"/>
              <w:rPr>
                <w:rFonts w:cs="Arial"/>
                <w:szCs w:val="22"/>
                <w:lang w:val="en-GB" w:eastAsia="en-US" w:bidi="ar-SA"/>
              </w:rPr>
            </w:pPr>
            <w:r w:rsidRPr="00D60F26">
              <w:rPr>
                <w:rFonts w:eastAsia="Calibri" w:cs="Arial"/>
                <w:color w:val="000000"/>
                <w:szCs w:val="22"/>
                <w:lang w:val="en-GB" w:eastAsia="en-US" w:bidi="ar-SA"/>
              </w:rPr>
              <w:t>Metering System Standing Data</w:t>
            </w:r>
          </w:p>
        </w:tc>
        <w:tc>
          <w:tcPr>
            <w:tcW w:w="1559" w:type="dxa"/>
            <w:tcBorders>
              <w:top w:val="nil"/>
              <w:left w:val="nil"/>
              <w:bottom w:val="single" w:sz="8" w:space="0" w:color="696969"/>
              <w:right w:val="single" w:sz="8" w:space="0" w:color="696969"/>
            </w:tcBorders>
          </w:tcPr>
          <w:p w14:paraId="6536C49F" w14:textId="77777777" w:rsidR="00EE778F" w:rsidRPr="00E83899" w:rsidRDefault="00EE778F" w:rsidP="00EE778F">
            <w:pPr>
              <w:widowControl w:val="0"/>
              <w:spacing w:after="0" w:line="276" w:lineRule="auto"/>
              <w:rPr>
                <w:rFonts w:cs="Arial"/>
                <w:szCs w:val="22"/>
                <w:lang w:val="en-GB" w:eastAsia="en-US" w:bidi="ar-SA"/>
              </w:rPr>
            </w:pPr>
            <w:r w:rsidRPr="00D60F26">
              <w:rPr>
                <w:rFonts w:eastAsia="Calibri" w:cs="Arial"/>
                <w:szCs w:val="22"/>
                <w:lang w:val="en-GB" w:eastAsia="en-US" w:bidi="ar-SA"/>
              </w:rPr>
              <w:t> </w:t>
            </w:r>
          </w:p>
        </w:tc>
        <w:tc>
          <w:tcPr>
            <w:tcW w:w="4678" w:type="dxa"/>
            <w:tcBorders>
              <w:top w:val="nil"/>
              <w:left w:val="nil"/>
              <w:bottom w:val="single" w:sz="8" w:space="0" w:color="696969"/>
              <w:right w:val="single" w:sz="8" w:space="0" w:color="696969"/>
            </w:tcBorders>
          </w:tcPr>
          <w:p w14:paraId="01220652" w14:textId="77777777" w:rsidR="00EE778F" w:rsidRPr="00E83899" w:rsidRDefault="00EE778F" w:rsidP="00EE778F">
            <w:pPr>
              <w:widowControl w:val="0"/>
              <w:spacing w:after="0" w:line="276" w:lineRule="auto"/>
              <w:rPr>
                <w:rFonts w:cs="Arial"/>
                <w:szCs w:val="22"/>
                <w:lang w:val="en-GB" w:eastAsia="en-US" w:bidi="ar-SA"/>
              </w:rPr>
            </w:pPr>
            <w:r w:rsidRPr="00D60F26">
              <w:rPr>
                <w:rFonts w:eastAsia="Calibri" w:cs="Arial"/>
                <w:szCs w:val="22"/>
                <w:lang w:val="en-GB" w:eastAsia="en-US" w:bidi="ar-SA"/>
              </w:rPr>
              <w:t>has the meaning set out in Clause 4.1 of BSCP501</w:t>
            </w:r>
          </w:p>
        </w:tc>
      </w:tr>
      <w:tr w:rsidR="00EE778F" w:rsidRPr="00E83899" w14:paraId="5C3B74A4" w14:textId="77777777" w:rsidTr="00F85B1E">
        <w:tc>
          <w:tcPr>
            <w:tcW w:w="3109" w:type="dxa"/>
            <w:tcBorders>
              <w:top w:val="nil"/>
              <w:left w:val="single" w:sz="8" w:space="0" w:color="696969"/>
              <w:bottom w:val="single" w:sz="8" w:space="0" w:color="696969"/>
              <w:right w:val="single" w:sz="8" w:space="0" w:color="696969"/>
            </w:tcBorders>
          </w:tcPr>
          <w:p w14:paraId="309126C5" w14:textId="6895C07A" w:rsidR="00EE778F" w:rsidRPr="00D60F26" w:rsidRDefault="00EE778F" w:rsidP="00EE778F">
            <w:pPr>
              <w:widowControl w:val="0"/>
              <w:spacing w:after="0" w:line="276" w:lineRule="auto"/>
              <w:rPr>
                <w:rFonts w:eastAsia="Calibri" w:cs="Arial"/>
                <w:color w:val="000000"/>
                <w:szCs w:val="22"/>
                <w:lang w:val="en-GB" w:eastAsia="en-US" w:bidi="ar-SA"/>
              </w:rPr>
            </w:pPr>
            <w:r w:rsidRPr="23DAAB4F">
              <w:rPr>
                <w:rFonts w:cs="Arial"/>
              </w:rPr>
              <w:t>MHHS Activation</w:t>
            </w:r>
          </w:p>
        </w:tc>
        <w:tc>
          <w:tcPr>
            <w:tcW w:w="1559" w:type="dxa"/>
            <w:tcBorders>
              <w:top w:val="nil"/>
              <w:left w:val="nil"/>
              <w:bottom w:val="single" w:sz="8" w:space="0" w:color="696969"/>
              <w:right w:val="single" w:sz="8" w:space="0" w:color="696969"/>
            </w:tcBorders>
          </w:tcPr>
          <w:p w14:paraId="4B89113B" w14:textId="77777777" w:rsidR="00EE778F" w:rsidRPr="00D60F26" w:rsidRDefault="00EE778F" w:rsidP="00EE778F">
            <w:pPr>
              <w:widowControl w:val="0"/>
              <w:spacing w:after="0" w:line="276" w:lineRule="auto"/>
              <w:rPr>
                <w:rFonts w:eastAsia="Calibri" w:cs="Arial"/>
                <w:szCs w:val="22"/>
                <w:lang w:val="en-GB" w:eastAsia="en-US" w:bidi="ar-SA"/>
              </w:rPr>
            </w:pPr>
          </w:p>
        </w:tc>
        <w:tc>
          <w:tcPr>
            <w:tcW w:w="4678" w:type="dxa"/>
            <w:tcBorders>
              <w:top w:val="nil"/>
              <w:left w:val="nil"/>
              <w:bottom w:val="single" w:sz="8" w:space="0" w:color="696969"/>
              <w:right w:val="single" w:sz="8" w:space="0" w:color="696969"/>
            </w:tcBorders>
          </w:tcPr>
          <w:p w14:paraId="6466F114" w14:textId="0674DEFA" w:rsidR="00EE778F" w:rsidRPr="00D60F26" w:rsidRDefault="00EE778F" w:rsidP="00EE778F">
            <w:pPr>
              <w:widowControl w:val="0"/>
              <w:spacing w:after="0" w:line="276" w:lineRule="auto"/>
              <w:rPr>
                <w:rFonts w:eastAsia="Calibri" w:cs="Arial"/>
                <w:szCs w:val="22"/>
                <w:lang w:val="en-GB" w:eastAsia="en-US" w:bidi="ar-SA"/>
              </w:rPr>
            </w:pPr>
            <w:r w:rsidRPr="532477D5">
              <w:rPr>
                <w:rFonts w:cs="Arial"/>
              </w:rPr>
              <w:t>means, in respect of a Party, that such Party has been onboarded to the Data Integration Platform with a valid DIP Identifie</w:t>
            </w:r>
            <w:r w:rsidRPr="00FC64BF">
              <w:rPr>
                <w:rFonts w:cs="Arial"/>
                <w:szCs w:val="22"/>
              </w:rPr>
              <w:t xml:space="preserve">r effective </w:t>
            </w:r>
            <w:r w:rsidRPr="00FC64BF">
              <w:rPr>
                <w:rFonts w:cs="Arial"/>
                <w:szCs w:val="22"/>
              </w:rPr>
              <w:lastRenderedPageBreak/>
              <w:t xml:space="preserve">within the Industry Standing Data. </w:t>
            </w:r>
            <w:r w:rsidRPr="00C06FE0">
              <w:rPr>
                <w:rFonts w:cs="Arial"/>
                <w:szCs w:val="22"/>
              </w:rPr>
              <w:t>"MHHS Activated” and similar expressions shall be interpreted accordingly.</w:t>
            </w:r>
          </w:p>
        </w:tc>
      </w:tr>
      <w:tr w:rsidR="00EE778F" w:rsidRPr="00E83899" w14:paraId="30AF83E8" w14:textId="77777777" w:rsidTr="00F85B1E">
        <w:tc>
          <w:tcPr>
            <w:tcW w:w="3109" w:type="dxa"/>
            <w:tcBorders>
              <w:top w:val="nil"/>
              <w:left w:val="single" w:sz="8" w:space="0" w:color="696969"/>
              <w:bottom w:val="single" w:sz="8" w:space="0" w:color="696969"/>
              <w:right w:val="single" w:sz="8" w:space="0" w:color="696969"/>
            </w:tcBorders>
          </w:tcPr>
          <w:p w14:paraId="1905D710" w14:textId="508E4CCA" w:rsidR="00EE778F" w:rsidRPr="00D60F26" w:rsidRDefault="00EE778F" w:rsidP="00EE778F">
            <w:pPr>
              <w:widowControl w:val="0"/>
              <w:spacing w:after="0" w:line="276" w:lineRule="auto"/>
              <w:rPr>
                <w:rFonts w:eastAsia="Calibri" w:cs="Arial"/>
                <w:color w:val="000000"/>
                <w:szCs w:val="22"/>
                <w:lang w:val="en-GB" w:eastAsia="en-US" w:bidi="ar-SA"/>
              </w:rPr>
            </w:pPr>
            <w:r>
              <w:rPr>
                <w:rFonts w:cs="Arial"/>
                <w:bCs/>
                <w:szCs w:val="22"/>
              </w:rPr>
              <w:lastRenderedPageBreak/>
              <w:t>MHHS Go-Live</w:t>
            </w:r>
          </w:p>
        </w:tc>
        <w:tc>
          <w:tcPr>
            <w:tcW w:w="1559" w:type="dxa"/>
            <w:tcBorders>
              <w:top w:val="nil"/>
              <w:left w:val="nil"/>
              <w:bottom w:val="single" w:sz="8" w:space="0" w:color="696969"/>
              <w:right w:val="single" w:sz="8" w:space="0" w:color="696969"/>
            </w:tcBorders>
          </w:tcPr>
          <w:p w14:paraId="1018441A" w14:textId="77777777" w:rsidR="00EE778F" w:rsidRPr="00D60F26" w:rsidRDefault="00EE778F" w:rsidP="00EE778F">
            <w:pPr>
              <w:widowControl w:val="0"/>
              <w:spacing w:after="0" w:line="276" w:lineRule="auto"/>
              <w:rPr>
                <w:rFonts w:eastAsia="Calibri" w:cs="Arial"/>
                <w:szCs w:val="22"/>
                <w:lang w:val="en-GB" w:eastAsia="en-US" w:bidi="ar-SA"/>
              </w:rPr>
            </w:pPr>
          </w:p>
        </w:tc>
        <w:tc>
          <w:tcPr>
            <w:tcW w:w="4678" w:type="dxa"/>
            <w:tcBorders>
              <w:top w:val="nil"/>
              <w:left w:val="nil"/>
              <w:bottom w:val="single" w:sz="8" w:space="0" w:color="696969"/>
              <w:right w:val="single" w:sz="8" w:space="0" w:color="696969"/>
            </w:tcBorders>
          </w:tcPr>
          <w:p w14:paraId="0DF95145" w14:textId="60943DDF" w:rsidR="00EE778F" w:rsidRPr="00D60F26" w:rsidRDefault="00EE778F" w:rsidP="00EE778F">
            <w:pPr>
              <w:widowControl w:val="0"/>
              <w:spacing w:after="0" w:line="276" w:lineRule="auto"/>
              <w:rPr>
                <w:rFonts w:eastAsia="Calibri" w:cs="Arial"/>
                <w:szCs w:val="22"/>
                <w:lang w:val="en-GB" w:eastAsia="en-US" w:bidi="ar-SA"/>
              </w:rPr>
            </w:pPr>
            <w:r w:rsidRPr="001C5B8B">
              <w:rPr>
                <w:rFonts w:cs="Arial"/>
                <w:bCs/>
                <w:szCs w:val="22"/>
                <w:lang w:val="en-GB"/>
              </w:rPr>
              <w:t xml:space="preserve">means the date when central systems begin to operate MHHS functionality, defined under the MHHS Implementation Timetable as milestone M10. </w:t>
            </w:r>
          </w:p>
        </w:tc>
      </w:tr>
      <w:tr w:rsidR="00EE778F" w:rsidRPr="00E83899" w14:paraId="2BF6052A" w14:textId="77777777" w:rsidTr="00F85B1E">
        <w:tc>
          <w:tcPr>
            <w:tcW w:w="3109" w:type="dxa"/>
            <w:tcBorders>
              <w:top w:val="nil"/>
              <w:left w:val="single" w:sz="8" w:space="0" w:color="696969"/>
              <w:bottom w:val="single" w:sz="8" w:space="0" w:color="696969"/>
              <w:right w:val="single" w:sz="8" w:space="0" w:color="696969"/>
            </w:tcBorders>
          </w:tcPr>
          <w:p w14:paraId="6C526062" w14:textId="32167B57" w:rsidR="00EE778F" w:rsidRPr="00D60F26" w:rsidRDefault="00EE778F" w:rsidP="00EE778F">
            <w:pPr>
              <w:widowControl w:val="0"/>
              <w:spacing w:after="0" w:line="276" w:lineRule="auto"/>
              <w:rPr>
                <w:rFonts w:eastAsia="Calibri" w:cs="Arial"/>
                <w:color w:val="000000"/>
                <w:szCs w:val="22"/>
                <w:lang w:val="en-GB" w:eastAsia="en-US" w:bidi="ar-SA"/>
              </w:rPr>
            </w:pPr>
            <w:r w:rsidRPr="00A22CD1">
              <w:rPr>
                <w:rFonts w:cs="Arial"/>
                <w:bCs/>
                <w:szCs w:val="22"/>
              </w:rPr>
              <w:t>MHHS Implementation</w:t>
            </w:r>
          </w:p>
        </w:tc>
        <w:tc>
          <w:tcPr>
            <w:tcW w:w="1559" w:type="dxa"/>
            <w:tcBorders>
              <w:top w:val="nil"/>
              <w:left w:val="nil"/>
              <w:bottom w:val="single" w:sz="8" w:space="0" w:color="696969"/>
              <w:right w:val="single" w:sz="8" w:space="0" w:color="696969"/>
            </w:tcBorders>
          </w:tcPr>
          <w:p w14:paraId="2F4878BA" w14:textId="77777777" w:rsidR="00EE778F" w:rsidRPr="00D60F26" w:rsidRDefault="00EE778F" w:rsidP="00EE778F">
            <w:pPr>
              <w:widowControl w:val="0"/>
              <w:spacing w:after="0" w:line="276" w:lineRule="auto"/>
              <w:rPr>
                <w:rFonts w:eastAsia="Calibri" w:cs="Arial"/>
                <w:szCs w:val="22"/>
                <w:lang w:val="en-GB" w:eastAsia="en-US" w:bidi="ar-SA"/>
              </w:rPr>
            </w:pPr>
          </w:p>
        </w:tc>
        <w:tc>
          <w:tcPr>
            <w:tcW w:w="4678" w:type="dxa"/>
            <w:tcBorders>
              <w:top w:val="nil"/>
              <w:left w:val="nil"/>
              <w:bottom w:val="single" w:sz="8" w:space="0" w:color="696969"/>
              <w:right w:val="single" w:sz="8" w:space="0" w:color="696969"/>
            </w:tcBorders>
          </w:tcPr>
          <w:p w14:paraId="0A4C4B6B" w14:textId="23867E97" w:rsidR="00EE778F" w:rsidRPr="00D60F26" w:rsidRDefault="00EE778F" w:rsidP="00EE778F">
            <w:pPr>
              <w:widowControl w:val="0"/>
              <w:spacing w:after="0" w:line="276" w:lineRule="auto"/>
              <w:rPr>
                <w:rFonts w:eastAsia="Calibri" w:cs="Arial"/>
                <w:szCs w:val="22"/>
                <w:lang w:val="en-GB" w:eastAsia="en-US" w:bidi="ar-SA"/>
              </w:rPr>
            </w:pPr>
            <w:r w:rsidRPr="00A22CD1">
              <w:rPr>
                <w:rFonts w:cs="Arial"/>
                <w:bCs/>
                <w:szCs w:val="22"/>
              </w:rPr>
              <w:t xml:space="preserve">has the meaning given to that expression in section C12 of the BSC. </w:t>
            </w:r>
          </w:p>
        </w:tc>
      </w:tr>
      <w:tr w:rsidR="00EE778F" w:rsidRPr="00E83899" w14:paraId="1C4AB350" w14:textId="77777777" w:rsidTr="00F85B1E">
        <w:tc>
          <w:tcPr>
            <w:tcW w:w="3109" w:type="dxa"/>
            <w:tcBorders>
              <w:top w:val="nil"/>
              <w:left w:val="single" w:sz="8" w:space="0" w:color="696969"/>
              <w:bottom w:val="single" w:sz="8" w:space="0" w:color="696969"/>
              <w:right w:val="single" w:sz="8" w:space="0" w:color="696969"/>
            </w:tcBorders>
          </w:tcPr>
          <w:p w14:paraId="017DD905" w14:textId="79B3335B" w:rsidR="00EE778F" w:rsidRPr="00D60F26" w:rsidRDefault="00EE778F" w:rsidP="00EE778F">
            <w:pPr>
              <w:widowControl w:val="0"/>
              <w:spacing w:after="0" w:line="276" w:lineRule="auto"/>
              <w:rPr>
                <w:rFonts w:eastAsia="Calibri" w:cs="Arial"/>
                <w:color w:val="000000"/>
                <w:szCs w:val="22"/>
                <w:lang w:val="en-GB" w:eastAsia="en-US" w:bidi="ar-SA"/>
              </w:rPr>
            </w:pPr>
            <w:r w:rsidRPr="00A22CD1">
              <w:rPr>
                <w:rFonts w:cs="Arial"/>
                <w:bCs/>
                <w:szCs w:val="22"/>
              </w:rPr>
              <w:t>MHHS Implementation Timetable</w:t>
            </w:r>
          </w:p>
        </w:tc>
        <w:tc>
          <w:tcPr>
            <w:tcW w:w="1559" w:type="dxa"/>
            <w:tcBorders>
              <w:top w:val="nil"/>
              <w:left w:val="nil"/>
              <w:bottom w:val="single" w:sz="8" w:space="0" w:color="696969"/>
              <w:right w:val="single" w:sz="8" w:space="0" w:color="696969"/>
            </w:tcBorders>
          </w:tcPr>
          <w:p w14:paraId="53FB345C" w14:textId="77777777" w:rsidR="00EE778F" w:rsidRPr="00D60F26" w:rsidRDefault="00EE778F" w:rsidP="00EE778F">
            <w:pPr>
              <w:widowControl w:val="0"/>
              <w:spacing w:after="0" w:line="276" w:lineRule="auto"/>
              <w:rPr>
                <w:rFonts w:eastAsia="Calibri" w:cs="Arial"/>
                <w:szCs w:val="22"/>
                <w:lang w:val="en-GB" w:eastAsia="en-US" w:bidi="ar-SA"/>
              </w:rPr>
            </w:pPr>
          </w:p>
        </w:tc>
        <w:tc>
          <w:tcPr>
            <w:tcW w:w="4678" w:type="dxa"/>
            <w:tcBorders>
              <w:top w:val="nil"/>
              <w:left w:val="nil"/>
              <w:bottom w:val="single" w:sz="8" w:space="0" w:color="696969"/>
              <w:right w:val="single" w:sz="8" w:space="0" w:color="696969"/>
            </w:tcBorders>
          </w:tcPr>
          <w:p w14:paraId="67149951" w14:textId="6AC6155B" w:rsidR="00EE778F" w:rsidRPr="00D60F26" w:rsidRDefault="00EE778F" w:rsidP="00EE778F">
            <w:pPr>
              <w:widowControl w:val="0"/>
              <w:spacing w:after="0" w:line="276" w:lineRule="auto"/>
              <w:rPr>
                <w:rFonts w:eastAsia="Calibri" w:cs="Arial"/>
                <w:szCs w:val="22"/>
                <w:lang w:val="en-GB" w:eastAsia="en-US" w:bidi="ar-SA"/>
              </w:rPr>
            </w:pPr>
            <w:r w:rsidRPr="00A22CD1">
              <w:rPr>
                <w:rFonts w:cs="Arial"/>
                <w:bCs/>
                <w:szCs w:val="22"/>
              </w:rPr>
              <w:t xml:space="preserve">has the meaning given to that expression in section C12 of the BSC. </w:t>
            </w:r>
          </w:p>
        </w:tc>
      </w:tr>
      <w:tr w:rsidR="00EE778F" w:rsidRPr="00E83899" w14:paraId="12226EBA" w14:textId="77777777" w:rsidTr="00F85B1E">
        <w:tc>
          <w:tcPr>
            <w:tcW w:w="3109" w:type="dxa"/>
            <w:tcBorders>
              <w:top w:val="nil"/>
              <w:left w:val="single" w:sz="8" w:space="0" w:color="696969"/>
              <w:bottom w:val="single" w:sz="8" w:space="0" w:color="696969"/>
              <w:right w:val="single" w:sz="8" w:space="0" w:color="696969"/>
            </w:tcBorders>
          </w:tcPr>
          <w:p w14:paraId="072FCB69" w14:textId="4C2E2218" w:rsidR="00EE778F" w:rsidRPr="00D60F26" w:rsidRDefault="00EE778F" w:rsidP="00EE778F">
            <w:pPr>
              <w:widowControl w:val="0"/>
              <w:spacing w:after="0" w:line="276" w:lineRule="auto"/>
              <w:rPr>
                <w:rFonts w:eastAsia="Calibri" w:cs="Arial"/>
                <w:color w:val="000000"/>
                <w:szCs w:val="22"/>
                <w:lang w:val="en-GB" w:eastAsia="en-US" w:bidi="ar-SA"/>
              </w:rPr>
            </w:pPr>
            <w:r w:rsidRPr="00A22CD1">
              <w:rPr>
                <w:rFonts w:cs="Arial"/>
                <w:bCs/>
                <w:szCs w:val="22"/>
              </w:rPr>
              <w:t xml:space="preserve">MHHS Metering Point </w:t>
            </w:r>
          </w:p>
        </w:tc>
        <w:tc>
          <w:tcPr>
            <w:tcW w:w="1559" w:type="dxa"/>
            <w:tcBorders>
              <w:top w:val="nil"/>
              <w:left w:val="nil"/>
              <w:bottom w:val="single" w:sz="8" w:space="0" w:color="696969"/>
              <w:right w:val="single" w:sz="8" w:space="0" w:color="696969"/>
            </w:tcBorders>
          </w:tcPr>
          <w:p w14:paraId="4F9B41CD" w14:textId="77777777" w:rsidR="00EE778F" w:rsidRPr="00D60F26" w:rsidRDefault="00EE778F" w:rsidP="00EE778F">
            <w:pPr>
              <w:widowControl w:val="0"/>
              <w:spacing w:after="0" w:line="276" w:lineRule="auto"/>
              <w:rPr>
                <w:rFonts w:eastAsia="Calibri" w:cs="Arial"/>
                <w:szCs w:val="22"/>
                <w:lang w:val="en-GB" w:eastAsia="en-US" w:bidi="ar-SA"/>
              </w:rPr>
            </w:pPr>
          </w:p>
        </w:tc>
        <w:tc>
          <w:tcPr>
            <w:tcW w:w="4678" w:type="dxa"/>
            <w:tcBorders>
              <w:top w:val="nil"/>
              <w:left w:val="nil"/>
              <w:bottom w:val="single" w:sz="8" w:space="0" w:color="696969"/>
              <w:right w:val="single" w:sz="8" w:space="0" w:color="696969"/>
            </w:tcBorders>
          </w:tcPr>
          <w:p w14:paraId="12383A54" w14:textId="20DECB10" w:rsidR="00EE778F" w:rsidRPr="00D60F26" w:rsidRDefault="00EE778F" w:rsidP="00EE778F">
            <w:pPr>
              <w:widowControl w:val="0"/>
              <w:spacing w:after="0" w:line="276" w:lineRule="auto"/>
              <w:rPr>
                <w:rFonts w:eastAsia="Calibri" w:cs="Arial"/>
                <w:szCs w:val="22"/>
                <w:lang w:val="en-GB" w:eastAsia="en-US" w:bidi="ar-SA"/>
              </w:rPr>
            </w:pPr>
            <w:r w:rsidRPr="00A22CD1">
              <w:rPr>
                <w:rFonts w:cs="Arial"/>
                <w:bCs/>
                <w:szCs w:val="22"/>
              </w:rPr>
              <w:t>means a Metering Point which has been MHHS Migrated</w:t>
            </w:r>
            <w:r>
              <w:rPr>
                <w:rFonts w:cs="Arial"/>
                <w:bCs/>
                <w:szCs w:val="22"/>
              </w:rPr>
              <w:t>,</w:t>
            </w:r>
            <w:r w:rsidRPr="00A22CD1">
              <w:rPr>
                <w:rFonts w:cs="Arial"/>
                <w:bCs/>
                <w:szCs w:val="22"/>
              </w:rPr>
              <w:t xml:space="preserve"> and which continues to operate in that state</w:t>
            </w:r>
            <w:r>
              <w:rPr>
                <w:rFonts w:cs="Arial"/>
                <w:bCs/>
                <w:szCs w:val="22"/>
              </w:rPr>
              <w:t>,</w:t>
            </w:r>
            <w:r w:rsidRPr="00A22CD1">
              <w:rPr>
                <w:rFonts w:cs="Arial"/>
                <w:bCs/>
                <w:szCs w:val="22"/>
              </w:rPr>
              <w:t xml:space="preserve"> or a Metering Point which has been established to operate within MHHS arrangements.</w:t>
            </w:r>
          </w:p>
        </w:tc>
      </w:tr>
      <w:tr w:rsidR="00EE778F" w:rsidRPr="00E83899" w14:paraId="0C7B9549" w14:textId="77777777" w:rsidTr="00F85B1E">
        <w:tc>
          <w:tcPr>
            <w:tcW w:w="3109" w:type="dxa"/>
            <w:tcBorders>
              <w:top w:val="nil"/>
              <w:left w:val="single" w:sz="8" w:space="0" w:color="696969"/>
              <w:bottom w:val="single" w:sz="8" w:space="0" w:color="696969"/>
              <w:right w:val="single" w:sz="8" w:space="0" w:color="696969"/>
            </w:tcBorders>
          </w:tcPr>
          <w:p w14:paraId="7D2D4BD0" w14:textId="1E20DE36" w:rsidR="00EE778F" w:rsidRPr="00D60F26" w:rsidRDefault="00EE778F" w:rsidP="00EE778F">
            <w:pPr>
              <w:widowControl w:val="0"/>
              <w:spacing w:after="0" w:line="276" w:lineRule="auto"/>
              <w:rPr>
                <w:rFonts w:eastAsia="Calibri" w:cs="Arial"/>
                <w:color w:val="000000"/>
                <w:szCs w:val="22"/>
                <w:lang w:val="en-GB" w:eastAsia="en-US" w:bidi="ar-SA"/>
              </w:rPr>
            </w:pPr>
            <w:r w:rsidRPr="00A22CD1">
              <w:rPr>
                <w:rFonts w:cs="Arial"/>
                <w:bCs/>
                <w:szCs w:val="22"/>
              </w:rPr>
              <w:t xml:space="preserve">MHHS Migration </w:t>
            </w:r>
          </w:p>
        </w:tc>
        <w:tc>
          <w:tcPr>
            <w:tcW w:w="1559" w:type="dxa"/>
            <w:tcBorders>
              <w:top w:val="nil"/>
              <w:left w:val="nil"/>
              <w:bottom w:val="single" w:sz="8" w:space="0" w:color="696969"/>
              <w:right w:val="single" w:sz="8" w:space="0" w:color="696969"/>
            </w:tcBorders>
          </w:tcPr>
          <w:p w14:paraId="4DC25722" w14:textId="77777777" w:rsidR="00EE778F" w:rsidRPr="00D60F26" w:rsidRDefault="00EE778F" w:rsidP="00EE778F">
            <w:pPr>
              <w:widowControl w:val="0"/>
              <w:spacing w:after="0" w:line="276" w:lineRule="auto"/>
              <w:rPr>
                <w:rFonts w:eastAsia="Calibri" w:cs="Arial"/>
                <w:szCs w:val="22"/>
                <w:lang w:val="en-GB" w:eastAsia="en-US" w:bidi="ar-SA"/>
              </w:rPr>
            </w:pPr>
          </w:p>
        </w:tc>
        <w:tc>
          <w:tcPr>
            <w:tcW w:w="4678" w:type="dxa"/>
            <w:tcBorders>
              <w:top w:val="nil"/>
              <w:left w:val="nil"/>
              <w:bottom w:val="single" w:sz="8" w:space="0" w:color="696969"/>
              <w:right w:val="single" w:sz="8" w:space="0" w:color="696969"/>
            </w:tcBorders>
          </w:tcPr>
          <w:p w14:paraId="339594D6" w14:textId="6DF97656" w:rsidR="00EE778F" w:rsidRPr="00D60F26" w:rsidRDefault="00EE778F" w:rsidP="00EE778F">
            <w:pPr>
              <w:widowControl w:val="0"/>
              <w:spacing w:after="0" w:line="276" w:lineRule="auto"/>
              <w:rPr>
                <w:rFonts w:eastAsia="Calibri" w:cs="Arial"/>
                <w:szCs w:val="22"/>
                <w:lang w:val="en-GB" w:eastAsia="en-US" w:bidi="ar-SA"/>
              </w:rPr>
            </w:pPr>
            <w:r w:rsidRPr="00A22CD1">
              <w:rPr>
                <w:rFonts w:cs="Arial"/>
                <w:bCs/>
                <w:szCs w:val="22"/>
              </w:rPr>
              <w:t>means the act of migrating a Metering Point in accordance with the REC MHHS Migration Schedule. "MHHS Migrated" shall be interpreted accordingly.</w:t>
            </w:r>
          </w:p>
        </w:tc>
      </w:tr>
      <w:tr w:rsidR="00EE778F" w:rsidRPr="00E83899" w14:paraId="6F0776FC" w14:textId="77777777" w:rsidTr="0084101E">
        <w:tc>
          <w:tcPr>
            <w:tcW w:w="3109" w:type="dxa"/>
            <w:tcBorders>
              <w:top w:val="nil"/>
              <w:left w:val="single" w:sz="8" w:space="0" w:color="696969"/>
              <w:bottom w:val="single" w:sz="8" w:space="0" w:color="696969"/>
              <w:right w:val="single" w:sz="8" w:space="0" w:color="696969"/>
            </w:tcBorders>
          </w:tcPr>
          <w:p w14:paraId="23AA0F37" w14:textId="77777777" w:rsidR="00EE778F" w:rsidRPr="00E83899" w:rsidRDefault="00EE778F" w:rsidP="00EE778F">
            <w:pPr>
              <w:widowControl w:val="0"/>
              <w:spacing w:after="0" w:line="276" w:lineRule="auto"/>
              <w:rPr>
                <w:rFonts w:cs="Arial"/>
                <w:szCs w:val="22"/>
                <w:lang w:val="en-GB" w:eastAsia="en-US" w:bidi="ar-SA"/>
              </w:rPr>
            </w:pPr>
            <w:r w:rsidRPr="00D60F26">
              <w:rPr>
                <w:rFonts w:eastAsia="Calibri" w:cs="Arial"/>
                <w:color w:val="000000"/>
                <w:szCs w:val="22"/>
                <w:lang w:val="en-GB" w:eastAsia="en-US" w:bidi="ar-SA"/>
              </w:rPr>
              <w:t>MHHS Migration End Date</w:t>
            </w:r>
          </w:p>
        </w:tc>
        <w:tc>
          <w:tcPr>
            <w:tcW w:w="1559" w:type="dxa"/>
            <w:tcBorders>
              <w:top w:val="nil"/>
              <w:left w:val="nil"/>
              <w:bottom w:val="single" w:sz="8" w:space="0" w:color="696969"/>
              <w:right w:val="single" w:sz="8" w:space="0" w:color="696969"/>
            </w:tcBorders>
          </w:tcPr>
          <w:p w14:paraId="4E168277" w14:textId="77777777" w:rsidR="00EE778F" w:rsidRPr="00E83899" w:rsidRDefault="00EE778F" w:rsidP="00EE778F">
            <w:pPr>
              <w:widowControl w:val="0"/>
              <w:spacing w:after="0" w:line="276" w:lineRule="auto"/>
              <w:rPr>
                <w:rFonts w:cs="Arial"/>
                <w:szCs w:val="22"/>
                <w:lang w:val="en-GB" w:eastAsia="en-US" w:bidi="ar-SA"/>
              </w:rPr>
            </w:pPr>
            <w:r w:rsidRPr="00D60F26">
              <w:rPr>
                <w:rFonts w:eastAsia="Calibri" w:cs="Arial"/>
                <w:szCs w:val="22"/>
                <w:lang w:val="en-GB" w:eastAsia="en-US" w:bidi="ar-SA"/>
              </w:rPr>
              <w:t> </w:t>
            </w:r>
          </w:p>
        </w:tc>
        <w:tc>
          <w:tcPr>
            <w:tcW w:w="4678" w:type="dxa"/>
            <w:tcBorders>
              <w:top w:val="nil"/>
              <w:left w:val="nil"/>
              <w:bottom w:val="single" w:sz="8" w:space="0" w:color="696969"/>
              <w:right w:val="single" w:sz="8" w:space="0" w:color="696969"/>
            </w:tcBorders>
          </w:tcPr>
          <w:p w14:paraId="5097EA61" w14:textId="77777777" w:rsidR="00EE778F" w:rsidRPr="00E83899" w:rsidRDefault="00EE778F" w:rsidP="00EE778F">
            <w:pPr>
              <w:widowControl w:val="0"/>
              <w:spacing w:after="0" w:line="276" w:lineRule="auto"/>
              <w:rPr>
                <w:rFonts w:cs="Arial"/>
                <w:szCs w:val="22"/>
                <w:lang w:val="en-GB" w:eastAsia="en-US" w:bidi="ar-SA"/>
              </w:rPr>
            </w:pPr>
            <w:r w:rsidRPr="00D60F26">
              <w:rPr>
                <w:rFonts w:eastAsia="Calibri" w:cs="Arial"/>
                <w:color w:val="000000"/>
                <w:szCs w:val="22"/>
                <w:lang w:val="en-GB" w:eastAsia="en-US" w:bidi="ar-SA"/>
              </w:rPr>
              <w:t>means the date by which Electricity Suppliers must have completed MHHS Migration under the MHHS Implementation Timetable (identified as milestone M15).</w:t>
            </w:r>
          </w:p>
        </w:tc>
      </w:tr>
      <w:tr w:rsidR="00EE778F" w:rsidRPr="00E83899" w14:paraId="69F85B1B" w14:textId="77777777" w:rsidTr="0084101E">
        <w:tc>
          <w:tcPr>
            <w:tcW w:w="3109" w:type="dxa"/>
            <w:tcBorders>
              <w:top w:val="nil"/>
              <w:left w:val="single" w:sz="8" w:space="0" w:color="696969"/>
              <w:bottom w:val="single" w:sz="8" w:space="0" w:color="696969"/>
              <w:right w:val="single" w:sz="8" w:space="0" w:color="696969"/>
            </w:tcBorders>
          </w:tcPr>
          <w:p w14:paraId="0C6C8308" w14:textId="77777777" w:rsidR="00EE778F" w:rsidRPr="00E83899" w:rsidRDefault="00EE778F" w:rsidP="00EE778F">
            <w:pPr>
              <w:widowControl w:val="0"/>
              <w:spacing w:after="0" w:line="276" w:lineRule="auto"/>
              <w:rPr>
                <w:rFonts w:cs="Arial"/>
                <w:szCs w:val="22"/>
                <w:lang w:val="en-GB" w:eastAsia="en-US" w:bidi="ar-SA"/>
              </w:rPr>
            </w:pPr>
            <w:r w:rsidRPr="00D60F26">
              <w:rPr>
                <w:rFonts w:eastAsia="Calibri" w:cs="Arial"/>
                <w:color w:val="000000"/>
                <w:szCs w:val="22"/>
                <w:lang w:val="en-GB" w:eastAsia="en-US" w:bidi="ar-SA"/>
              </w:rPr>
              <w:t>MHHS Migration Period</w:t>
            </w:r>
          </w:p>
        </w:tc>
        <w:tc>
          <w:tcPr>
            <w:tcW w:w="1559" w:type="dxa"/>
            <w:tcBorders>
              <w:top w:val="nil"/>
              <w:left w:val="nil"/>
              <w:bottom w:val="single" w:sz="8" w:space="0" w:color="696969"/>
              <w:right w:val="single" w:sz="8" w:space="0" w:color="696969"/>
            </w:tcBorders>
          </w:tcPr>
          <w:p w14:paraId="39EB8985" w14:textId="77777777" w:rsidR="00EE778F" w:rsidRPr="00E83899" w:rsidRDefault="00EE778F" w:rsidP="00EE778F">
            <w:pPr>
              <w:widowControl w:val="0"/>
              <w:spacing w:after="0" w:line="276" w:lineRule="auto"/>
              <w:rPr>
                <w:rFonts w:cs="Arial"/>
                <w:szCs w:val="22"/>
                <w:lang w:val="en-GB" w:eastAsia="en-US" w:bidi="ar-SA"/>
              </w:rPr>
            </w:pPr>
            <w:r w:rsidRPr="00D60F26">
              <w:rPr>
                <w:rFonts w:eastAsia="Calibri" w:cs="Arial"/>
                <w:szCs w:val="22"/>
                <w:lang w:val="en-GB" w:eastAsia="en-US" w:bidi="ar-SA"/>
              </w:rPr>
              <w:t> </w:t>
            </w:r>
          </w:p>
        </w:tc>
        <w:tc>
          <w:tcPr>
            <w:tcW w:w="4678" w:type="dxa"/>
            <w:tcBorders>
              <w:top w:val="nil"/>
              <w:left w:val="nil"/>
              <w:bottom w:val="single" w:sz="8" w:space="0" w:color="696969"/>
              <w:right w:val="single" w:sz="8" w:space="0" w:color="696969"/>
            </w:tcBorders>
          </w:tcPr>
          <w:p w14:paraId="1C079553" w14:textId="77777777" w:rsidR="00EE778F" w:rsidRPr="00E83899" w:rsidRDefault="00EE778F" w:rsidP="00EE778F">
            <w:pPr>
              <w:widowControl w:val="0"/>
              <w:spacing w:after="0" w:line="276" w:lineRule="auto"/>
              <w:rPr>
                <w:rFonts w:cs="Arial"/>
                <w:szCs w:val="22"/>
                <w:lang w:val="en-GB" w:eastAsia="en-US" w:bidi="ar-SA"/>
              </w:rPr>
            </w:pPr>
            <w:r w:rsidRPr="00D60F26">
              <w:rPr>
                <w:rFonts w:eastAsia="Calibri" w:cs="Arial"/>
                <w:color w:val="000000"/>
                <w:szCs w:val="22"/>
                <w:lang w:val="en-GB" w:eastAsia="en-US" w:bidi="ar-SA"/>
              </w:rPr>
              <w:t>means the period between the MHHS Migration Start Date and the MHHS Migration End Date.</w:t>
            </w:r>
          </w:p>
        </w:tc>
      </w:tr>
      <w:tr w:rsidR="00EE778F" w:rsidRPr="00E83899" w14:paraId="48C05FB5" w14:textId="77777777" w:rsidTr="0084101E">
        <w:tc>
          <w:tcPr>
            <w:tcW w:w="3109" w:type="dxa"/>
            <w:tcBorders>
              <w:top w:val="nil"/>
              <w:left w:val="single" w:sz="8" w:space="0" w:color="696969"/>
              <w:bottom w:val="single" w:sz="8" w:space="0" w:color="696969"/>
              <w:right w:val="single" w:sz="8" w:space="0" w:color="696969"/>
            </w:tcBorders>
          </w:tcPr>
          <w:p w14:paraId="77CBFF5C" w14:textId="77777777" w:rsidR="00EE778F" w:rsidRPr="00E83899" w:rsidRDefault="00EE778F" w:rsidP="00EE778F">
            <w:pPr>
              <w:widowControl w:val="0"/>
              <w:spacing w:after="0" w:line="276" w:lineRule="auto"/>
              <w:rPr>
                <w:rFonts w:cs="Arial"/>
                <w:szCs w:val="22"/>
                <w:lang w:val="en-GB" w:eastAsia="en-US" w:bidi="ar-SA"/>
              </w:rPr>
            </w:pPr>
            <w:r w:rsidRPr="00D60F26">
              <w:rPr>
                <w:rFonts w:eastAsia="Calibri" w:cs="Arial"/>
                <w:color w:val="000000"/>
                <w:szCs w:val="22"/>
                <w:lang w:val="en-GB" w:eastAsia="en-US" w:bidi="ar-SA"/>
              </w:rPr>
              <w:t>MHHS Migration Plan</w:t>
            </w:r>
          </w:p>
        </w:tc>
        <w:tc>
          <w:tcPr>
            <w:tcW w:w="1559" w:type="dxa"/>
            <w:tcBorders>
              <w:top w:val="nil"/>
              <w:left w:val="nil"/>
              <w:bottom w:val="single" w:sz="8" w:space="0" w:color="696969"/>
              <w:right w:val="single" w:sz="8" w:space="0" w:color="696969"/>
            </w:tcBorders>
          </w:tcPr>
          <w:p w14:paraId="6810637B" w14:textId="77777777" w:rsidR="00EE778F" w:rsidRPr="00E83899" w:rsidRDefault="00EE778F" w:rsidP="00EE778F">
            <w:pPr>
              <w:widowControl w:val="0"/>
              <w:spacing w:after="0" w:line="276" w:lineRule="auto"/>
              <w:rPr>
                <w:rFonts w:cs="Arial"/>
                <w:szCs w:val="22"/>
                <w:lang w:val="en-GB" w:eastAsia="en-US" w:bidi="ar-SA"/>
              </w:rPr>
            </w:pPr>
            <w:r w:rsidRPr="00D60F26">
              <w:rPr>
                <w:rFonts w:eastAsia="Calibri" w:cs="Arial"/>
                <w:szCs w:val="22"/>
                <w:lang w:val="en-GB" w:eastAsia="en-US" w:bidi="ar-SA"/>
              </w:rPr>
              <w:t> </w:t>
            </w:r>
          </w:p>
        </w:tc>
        <w:tc>
          <w:tcPr>
            <w:tcW w:w="4678" w:type="dxa"/>
            <w:tcBorders>
              <w:top w:val="nil"/>
              <w:left w:val="nil"/>
              <w:bottom w:val="single" w:sz="8" w:space="0" w:color="696969"/>
              <w:right w:val="single" w:sz="8" w:space="0" w:color="696969"/>
            </w:tcBorders>
          </w:tcPr>
          <w:p w14:paraId="57C557A6" w14:textId="67959A5F" w:rsidR="00EE778F" w:rsidRPr="00E83899" w:rsidRDefault="00EE778F" w:rsidP="00EE778F">
            <w:pPr>
              <w:widowControl w:val="0"/>
              <w:spacing w:after="0" w:line="276" w:lineRule="auto"/>
              <w:rPr>
                <w:rFonts w:cs="Arial"/>
                <w:szCs w:val="22"/>
                <w:lang w:val="en-GB" w:eastAsia="en-US" w:bidi="ar-SA"/>
              </w:rPr>
            </w:pPr>
            <w:r w:rsidRPr="00D60F26">
              <w:rPr>
                <w:rFonts w:eastAsia="Calibri" w:cs="Arial"/>
                <w:color w:val="000000"/>
                <w:szCs w:val="22"/>
                <w:lang w:val="en-GB" w:eastAsia="en-US" w:bidi="ar-SA"/>
              </w:rPr>
              <w:t>means the plan as defined in the B</w:t>
            </w:r>
            <w:r w:rsidR="00474688">
              <w:rPr>
                <w:rFonts w:eastAsia="Calibri" w:cs="Arial"/>
                <w:color w:val="000000"/>
                <w:szCs w:val="22"/>
                <w:lang w:val="en-GB" w:eastAsia="en-US" w:bidi="ar-SA"/>
              </w:rPr>
              <w:t xml:space="preserve">SC </w:t>
            </w:r>
            <w:r w:rsidRPr="00D60F26">
              <w:rPr>
                <w:rFonts w:eastAsia="Calibri" w:cs="Arial"/>
                <w:color w:val="000000"/>
                <w:szCs w:val="22"/>
                <w:lang w:val="en-GB" w:eastAsia="en-US" w:bidi="ar-SA"/>
              </w:rPr>
              <w:t>and any associated documentation to include the migration volumes set by the MHHS Programme</w:t>
            </w:r>
          </w:p>
        </w:tc>
      </w:tr>
      <w:tr w:rsidR="00EE778F" w:rsidRPr="00E83899" w14:paraId="1A0BE689" w14:textId="77777777" w:rsidTr="00F85B1E">
        <w:tc>
          <w:tcPr>
            <w:tcW w:w="3109" w:type="dxa"/>
            <w:tcBorders>
              <w:top w:val="nil"/>
              <w:left w:val="single" w:sz="8" w:space="0" w:color="696969"/>
              <w:bottom w:val="single" w:sz="8" w:space="0" w:color="696969"/>
              <w:right w:val="single" w:sz="8" w:space="0" w:color="696969"/>
            </w:tcBorders>
          </w:tcPr>
          <w:p w14:paraId="43432AEC" w14:textId="6A3AB63B" w:rsidR="00EE778F" w:rsidRPr="00D60F26" w:rsidRDefault="00EE778F" w:rsidP="00EE778F">
            <w:pPr>
              <w:widowControl w:val="0"/>
              <w:spacing w:after="0" w:line="276" w:lineRule="auto"/>
              <w:rPr>
                <w:rFonts w:eastAsia="Calibri" w:cs="Arial"/>
                <w:color w:val="000000"/>
                <w:szCs w:val="22"/>
                <w:lang w:val="en-GB" w:eastAsia="en-US" w:bidi="ar-SA"/>
              </w:rPr>
            </w:pPr>
            <w:r w:rsidRPr="00A22CD1">
              <w:rPr>
                <w:rFonts w:cs="Arial"/>
                <w:bCs/>
                <w:szCs w:val="22"/>
              </w:rPr>
              <w:t>MHHS Migration Schedule</w:t>
            </w:r>
          </w:p>
        </w:tc>
        <w:tc>
          <w:tcPr>
            <w:tcW w:w="1559" w:type="dxa"/>
            <w:tcBorders>
              <w:top w:val="nil"/>
              <w:left w:val="nil"/>
              <w:bottom w:val="single" w:sz="8" w:space="0" w:color="696969"/>
              <w:right w:val="single" w:sz="8" w:space="0" w:color="696969"/>
            </w:tcBorders>
          </w:tcPr>
          <w:p w14:paraId="02D27EE6" w14:textId="77777777" w:rsidR="00EE778F" w:rsidRPr="00D60F26" w:rsidRDefault="00EE778F" w:rsidP="00EE778F">
            <w:pPr>
              <w:widowControl w:val="0"/>
              <w:spacing w:after="0" w:line="276" w:lineRule="auto"/>
              <w:rPr>
                <w:rFonts w:eastAsia="Calibri" w:cs="Arial"/>
                <w:szCs w:val="22"/>
                <w:lang w:val="en-GB" w:eastAsia="en-US" w:bidi="ar-SA"/>
              </w:rPr>
            </w:pPr>
          </w:p>
        </w:tc>
        <w:tc>
          <w:tcPr>
            <w:tcW w:w="4678" w:type="dxa"/>
            <w:tcBorders>
              <w:top w:val="nil"/>
              <w:left w:val="nil"/>
              <w:bottom w:val="single" w:sz="8" w:space="0" w:color="696969"/>
              <w:right w:val="single" w:sz="8" w:space="0" w:color="696969"/>
            </w:tcBorders>
          </w:tcPr>
          <w:p w14:paraId="605AE4E4" w14:textId="7845CEDC" w:rsidR="00EE778F" w:rsidRPr="00D60F26" w:rsidRDefault="00EE778F" w:rsidP="00EE778F">
            <w:pPr>
              <w:widowControl w:val="0"/>
              <w:spacing w:after="0" w:line="276" w:lineRule="auto"/>
              <w:rPr>
                <w:rFonts w:eastAsia="Calibri" w:cs="Arial"/>
                <w:color w:val="000000"/>
                <w:szCs w:val="22"/>
                <w:lang w:val="en-GB" w:eastAsia="en-US" w:bidi="ar-SA"/>
              </w:rPr>
            </w:pPr>
            <w:r w:rsidRPr="00A22CD1">
              <w:rPr>
                <w:rFonts w:cs="Arial"/>
                <w:bCs/>
                <w:szCs w:val="22"/>
              </w:rPr>
              <w:t xml:space="preserve">means REC Schedule </w:t>
            </w:r>
            <w:r w:rsidR="00D01A83">
              <w:rPr>
                <w:rFonts w:cs="Arial"/>
                <w:bCs/>
                <w:szCs w:val="22"/>
              </w:rPr>
              <w:t>34.</w:t>
            </w:r>
          </w:p>
        </w:tc>
      </w:tr>
      <w:tr w:rsidR="00EE778F" w:rsidRPr="00E83899" w14:paraId="3D525402" w14:textId="77777777" w:rsidTr="0084101E">
        <w:tc>
          <w:tcPr>
            <w:tcW w:w="3109" w:type="dxa"/>
            <w:tcBorders>
              <w:top w:val="nil"/>
              <w:left w:val="single" w:sz="8" w:space="0" w:color="696969"/>
              <w:bottom w:val="single" w:sz="8" w:space="0" w:color="696969"/>
              <w:right w:val="single" w:sz="8" w:space="0" w:color="696969"/>
            </w:tcBorders>
          </w:tcPr>
          <w:p w14:paraId="17248BE2" w14:textId="77777777" w:rsidR="00EE778F" w:rsidRPr="00E83899" w:rsidRDefault="00EE778F" w:rsidP="00EE778F">
            <w:pPr>
              <w:widowControl w:val="0"/>
              <w:spacing w:after="0" w:line="276" w:lineRule="auto"/>
              <w:rPr>
                <w:rFonts w:cs="Arial"/>
                <w:szCs w:val="22"/>
                <w:lang w:val="en-GB" w:eastAsia="en-US" w:bidi="ar-SA"/>
              </w:rPr>
            </w:pPr>
            <w:r w:rsidRPr="00D60F26">
              <w:rPr>
                <w:rFonts w:eastAsia="Calibri" w:cs="Arial"/>
                <w:color w:val="000000"/>
                <w:szCs w:val="22"/>
                <w:lang w:val="en-GB" w:eastAsia="en-US" w:bidi="ar-SA"/>
              </w:rPr>
              <w:t>MHHS Migration Start Date</w:t>
            </w:r>
          </w:p>
        </w:tc>
        <w:tc>
          <w:tcPr>
            <w:tcW w:w="1559" w:type="dxa"/>
            <w:tcBorders>
              <w:top w:val="nil"/>
              <w:left w:val="nil"/>
              <w:bottom w:val="single" w:sz="8" w:space="0" w:color="696969"/>
              <w:right w:val="single" w:sz="8" w:space="0" w:color="696969"/>
            </w:tcBorders>
          </w:tcPr>
          <w:p w14:paraId="70170A81" w14:textId="77777777" w:rsidR="00EE778F" w:rsidRPr="00E83899" w:rsidRDefault="00EE778F" w:rsidP="00EE778F">
            <w:pPr>
              <w:widowControl w:val="0"/>
              <w:spacing w:after="0" w:line="276" w:lineRule="auto"/>
              <w:rPr>
                <w:rFonts w:cs="Arial"/>
                <w:szCs w:val="22"/>
                <w:lang w:val="en-GB" w:eastAsia="en-US" w:bidi="ar-SA"/>
              </w:rPr>
            </w:pPr>
            <w:r w:rsidRPr="00D60F26">
              <w:rPr>
                <w:rFonts w:eastAsia="Calibri" w:cs="Arial"/>
                <w:szCs w:val="22"/>
                <w:lang w:val="en-GB" w:eastAsia="en-US" w:bidi="ar-SA"/>
              </w:rPr>
              <w:t> </w:t>
            </w:r>
          </w:p>
        </w:tc>
        <w:tc>
          <w:tcPr>
            <w:tcW w:w="4678" w:type="dxa"/>
            <w:tcBorders>
              <w:top w:val="nil"/>
              <w:left w:val="nil"/>
              <w:bottom w:val="single" w:sz="8" w:space="0" w:color="696969"/>
              <w:right w:val="single" w:sz="8" w:space="0" w:color="696969"/>
            </w:tcBorders>
          </w:tcPr>
          <w:p w14:paraId="3EFAF9EA" w14:textId="5BCA293C" w:rsidR="00EE778F" w:rsidRPr="00E83899" w:rsidRDefault="00EE778F" w:rsidP="00EE778F">
            <w:pPr>
              <w:widowControl w:val="0"/>
              <w:spacing w:after="0" w:line="276" w:lineRule="auto"/>
              <w:rPr>
                <w:rFonts w:cs="Arial"/>
                <w:szCs w:val="22"/>
                <w:lang w:val="en-GB" w:eastAsia="en-US" w:bidi="ar-SA"/>
              </w:rPr>
            </w:pPr>
            <w:r w:rsidRPr="00D60F26">
              <w:rPr>
                <w:rFonts w:eastAsia="Calibri" w:cs="Arial"/>
                <w:color w:val="000000"/>
                <w:szCs w:val="22"/>
                <w:lang w:val="en-GB" w:eastAsia="en-US" w:bidi="ar-SA"/>
              </w:rPr>
              <w:t>means the date from which Electricity Suppliers can first commence MHHS Migration under the MHHS Implementation Timetable (identified as either milestone M11 or M12 whichever is</w:t>
            </w:r>
            <w:r w:rsidR="00C72C7F">
              <w:rPr>
                <w:rFonts w:eastAsia="Calibri" w:cs="Arial"/>
                <w:color w:val="000000"/>
                <w:szCs w:val="22"/>
                <w:lang w:val="en-GB" w:eastAsia="en-US" w:bidi="ar-SA"/>
              </w:rPr>
              <w:t xml:space="preserve"> the</w:t>
            </w:r>
            <w:r w:rsidRPr="00D60F26">
              <w:rPr>
                <w:rFonts w:eastAsia="Calibri" w:cs="Arial"/>
                <w:color w:val="000000"/>
                <w:szCs w:val="22"/>
                <w:lang w:val="en-GB" w:eastAsia="en-US" w:bidi="ar-SA"/>
              </w:rPr>
              <w:t xml:space="preserve"> earlier).</w:t>
            </w:r>
          </w:p>
        </w:tc>
      </w:tr>
      <w:tr w:rsidR="00EE778F" w:rsidRPr="00E83899" w14:paraId="14F075FA" w14:textId="77777777" w:rsidTr="00F85B1E">
        <w:tc>
          <w:tcPr>
            <w:tcW w:w="3109" w:type="dxa"/>
            <w:tcBorders>
              <w:top w:val="nil"/>
              <w:left w:val="single" w:sz="8" w:space="0" w:color="696969"/>
              <w:bottom w:val="single" w:sz="8" w:space="0" w:color="696969"/>
              <w:right w:val="single" w:sz="8" w:space="0" w:color="696969"/>
            </w:tcBorders>
          </w:tcPr>
          <w:p w14:paraId="44340363" w14:textId="57B8E5DD" w:rsidR="00EE778F" w:rsidRPr="00D60F26" w:rsidRDefault="00EE778F" w:rsidP="00EE778F">
            <w:pPr>
              <w:widowControl w:val="0"/>
              <w:spacing w:after="0" w:line="276" w:lineRule="auto"/>
              <w:rPr>
                <w:rFonts w:eastAsia="Calibri" w:cs="Arial"/>
                <w:color w:val="000000"/>
                <w:szCs w:val="22"/>
                <w:lang w:val="en-GB" w:eastAsia="en-US" w:bidi="ar-SA"/>
              </w:rPr>
            </w:pPr>
            <w:r w:rsidRPr="00A22CD1">
              <w:rPr>
                <w:rFonts w:cs="Arial"/>
                <w:bCs/>
                <w:szCs w:val="22"/>
              </w:rPr>
              <w:t>MHHS Qualification</w:t>
            </w:r>
          </w:p>
        </w:tc>
        <w:tc>
          <w:tcPr>
            <w:tcW w:w="1559" w:type="dxa"/>
            <w:tcBorders>
              <w:top w:val="nil"/>
              <w:left w:val="nil"/>
              <w:bottom w:val="single" w:sz="8" w:space="0" w:color="696969"/>
              <w:right w:val="single" w:sz="8" w:space="0" w:color="696969"/>
            </w:tcBorders>
          </w:tcPr>
          <w:p w14:paraId="1A72C323" w14:textId="77777777" w:rsidR="00EE778F" w:rsidRPr="00D60F26" w:rsidRDefault="00EE778F" w:rsidP="00EE778F">
            <w:pPr>
              <w:widowControl w:val="0"/>
              <w:spacing w:after="0" w:line="276" w:lineRule="auto"/>
              <w:rPr>
                <w:rFonts w:eastAsia="Calibri" w:cs="Arial"/>
                <w:szCs w:val="22"/>
                <w:lang w:val="en-GB" w:eastAsia="en-US" w:bidi="ar-SA"/>
              </w:rPr>
            </w:pPr>
          </w:p>
        </w:tc>
        <w:tc>
          <w:tcPr>
            <w:tcW w:w="4678" w:type="dxa"/>
            <w:tcBorders>
              <w:top w:val="nil"/>
              <w:left w:val="nil"/>
              <w:bottom w:val="single" w:sz="8" w:space="0" w:color="696969"/>
              <w:right w:val="single" w:sz="8" w:space="0" w:color="696969"/>
            </w:tcBorders>
          </w:tcPr>
          <w:p w14:paraId="3FB4C4D8" w14:textId="6B573F3A" w:rsidR="00EE778F" w:rsidRPr="00D60F26" w:rsidRDefault="00EE778F" w:rsidP="00EE778F">
            <w:pPr>
              <w:widowControl w:val="0"/>
              <w:spacing w:after="0" w:line="276" w:lineRule="auto"/>
              <w:rPr>
                <w:rFonts w:eastAsia="Calibri" w:cs="Arial"/>
                <w:color w:val="000000"/>
                <w:szCs w:val="22"/>
                <w:lang w:val="en-GB" w:eastAsia="en-US" w:bidi="ar-SA"/>
              </w:rPr>
            </w:pPr>
            <w:r w:rsidRPr="00A22CD1">
              <w:rPr>
                <w:rFonts w:cs="Arial"/>
                <w:bCs/>
                <w:szCs w:val="22"/>
              </w:rPr>
              <w:t>has the meaning given to that expression in section C12 of the BSC. "MHHS Qualified” and similar expressions shall be interpreted accordingly.</w:t>
            </w:r>
          </w:p>
        </w:tc>
      </w:tr>
      <w:tr w:rsidR="00EE778F" w:rsidRPr="00E83899" w14:paraId="7689C53C" w14:textId="77777777" w:rsidTr="00F85B1E">
        <w:tc>
          <w:tcPr>
            <w:tcW w:w="3109" w:type="dxa"/>
            <w:tcBorders>
              <w:top w:val="nil"/>
              <w:left w:val="single" w:sz="8" w:space="0" w:color="696969"/>
              <w:bottom w:val="single" w:sz="8" w:space="0" w:color="696969"/>
              <w:right w:val="single" w:sz="8" w:space="0" w:color="696969"/>
            </w:tcBorders>
          </w:tcPr>
          <w:p w14:paraId="641E45B1" w14:textId="0D217C26" w:rsidR="00EE778F" w:rsidRPr="00D60F26" w:rsidRDefault="00EE778F" w:rsidP="00EE778F">
            <w:pPr>
              <w:widowControl w:val="0"/>
              <w:spacing w:after="0" w:line="276" w:lineRule="auto"/>
              <w:rPr>
                <w:rFonts w:eastAsia="Calibri" w:cs="Arial"/>
                <w:color w:val="000000"/>
                <w:szCs w:val="22"/>
                <w:lang w:val="en-GB" w:eastAsia="en-US" w:bidi="ar-SA"/>
              </w:rPr>
            </w:pPr>
            <w:r w:rsidRPr="00A22CD1">
              <w:rPr>
                <w:rFonts w:cs="Arial"/>
                <w:bCs/>
                <w:szCs w:val="22"/>
              </w:rPr>
              <w:t>MHHS Reverse Migration</w:t>
            </w:r>
          </w:p>
        </w:tc>
        <w:tc>
          <w:tcPr>
            <w:tcW w:w="1559" w:type="dxa"/>
            <w:tcBorders>
              <w:top w:val="nil"/>
              <w:left w:val="nil"/>
              <w:bottom w:val="single" w:sz="8" w:space="0" w:color="696969"/>
              <w:right w:val="single" w:sz="8" w:space="0" w:color="696969"/>
            </w:tcBorders>
          </w:tcPr>
          <w:p w14:paraId="786479FA" w14:textId="77777777" w:rsidR="00EE778F" w:rsidRPr="00D60F26" w:rsidRDefault="00EE778F" w:rsidP="00EE778F">
            <w:pPr>
              <w:widowControl w:val="0"/>
              <w:spacing w:after="0" w:line="276" w:lineRule="auto"/>
              <w:rPr>
                <w:rFonts w:eastAsia="Calibri" w:cs="Arial"/>
                <w:szCs w:val="22"/>
                <w:lang w:val="en-GB" w:eastAsia="en-US" w:bidi="ar-SA"/>
              </w:rPr>
            </w:pPr>
          </w:p>
        </w:tc>
        <w:tc>
          <w:tcPr>
            <w:tcW w:w="4678" w:type="dxa"/>
            <w:tcBorders>
              <w:top w:val="nil"/>
              <w:left w:val="nil"/>
              <w:bottom w:val="single" w:sz="8" w:space="0" w:color="696969"/>
              <w:right w:val="single" w:sz="8" w:space="0" w:color="696969"/>
            </w:tcBorders>
          </w:tcPr>
          <w:p w14:paraId="41A8747D" w14:textId="58A47CD1" w:rsidR="00EE778F" w:rsidRPr="00D60F26" w:rsidRDefault="00EE778F" w:rsidP="00EE778F">
            <w:pPr>
              <w:widowControl w:val="0"/>
              <w:spacing w:after="0" w:line="276" w:lineRule="auto"/>
              <w:rPr>
                <w:rFonts w:eastAsia="Calibri" w:cs="Arial"/>
                <w:color w:val="000000"/>
                <w:szCs w:val="22"/>
                <w:lang w:val="en-GB" w:eastAsia="en-US" w:bidi="ar-SA"/>
              </w:rPr>
            </w:pPr>
            <w:r w:rsidRPr="00A22CD1">
              <w:rPr>
                <w:rFonts w:cs="Arial"/>
                <w:bCs/>
                <w:szCs w:val="22"/>
              </w:rPr>
              <w:t xml:space="preserve">means, in respect of a Metering Point which has previously been MHHS Migrated, the act of reversing that migration in accordance with the REC MHHS Migration Schedule. "MHHS </w:t>
            </w:r>
            <w:r w:rsidRPr="00A22CD1">
              <w:rPr>
                <w:rFonts w:cs="Arial"/>
                <w:bCs/>
                <w:szCs w:val="22"/>
              </w:rPr>
              <w:lastRenderedPageBreak/>
              <w:t>Reverse Migrated" shall be interpreted accordingly.</w:t>
            </w:r>
          </w:p>
        </w:tc>
      </w:tr>
      <w:tr w:rsidR="00EE778F" w:rsidRPr="00E83899" w14:paraId="276A1D3D" w14:textId="77777777" w:rsidTr="00F85B1E">
        <w:tc>
          <w:tcPr>
            <w:tcW w:w="3109" w:type="dxa"/>
            <w:tcBorders>
              <w:top w:val="nil"/>
              <w:left w:val="single" w:sz="8" w:space="0" w:color="696969"/>
              <w:bottom w:val="single" w:sz="8" w:space="0" w:color="696969"/>
              <w:right w:val="single" w:sz="8" w:space="0" w:color="696969"/>
            </w:tcBorders>
          </w:tcPr>
          <w:p w14:paraId="4BC87190" w14:textId="395554EA" w:rsidR="00EE778F" w:rsidRPr="00D60F26" w:rsidRDefault="00EE778F" w:rsidP="00EE778F">
            <w:pPr>
              <w:widowControl w:val="0"/>
              <w:spacing w:after="0" w:line="276" w:lineRule="auto"/>
              <w:rPr>
                <w:rFonts w:eastAsia="Calibri" w:cs="Arial"/>
                <w:color w:val="000000"/>
                <w:szCs w:val="22"/>
                <w:lang w:val="en-GB" w:eastAsia="en-US" w:bidi="ar-SA"/>
              </w:rPr>
            </w:pPr>
            <w:r w:rsidRPr="00A22CD1">
              <w:rPr>
                <w:rFonts w:cs="Arial"/>
                <w:bCs/>
                <w:szCs w:val="22"/>
              </w:rPr>
              <w:lastRenderedPageBreak/>
              <w:t>MHHS Reverse Migration End Date</w:t>
            </w:r>
          </w:p>
        </w:tc>
        <w:tc>
          <w:tcPr>
            <w:tcW w:w="1559" w:type="dxa"/>
            <w:tcBorders>
              <w:top w:val="nil"/>
              <w:left w:val="nil"/>
              <w:bottom w:val="single" w:sz="8" w:space="0" w:color="696969"/>
              <w:right w:val="single" w:sz="8" w:space="0" w:color="696969"/>
            </w:tcBorders>
          </w:tcPr>
          <w:p w14:paraId="63B987AA" w14:textId="77777777" w:rsidR="00EE778F" w:rsidRPr="00D60F26" w:rsidRDefault="00EE778F" w:rsidP="00EE778F">
            <w:pPr>
              <w:widowControl w:val="0"/>
              <w:spacing w:after="0" w:line="276" w:lineRule="auto"/>
              <w:rPr>
                <w:rFonts w:eastAsia="Calibri" w:cs="Arial"/>
                <w:szCs w:val="22"/>
                <w:lang w:val="en-GB" w:eastAsia="en-US" w:bidi="ar-SA"/>
              </w:rPr>
            </w:pPr>
          </w:p>
        </w:tc>
        <w:tc>
          <w:tcPr>
            <w:tcW w:w="4678" w:type="dxa"/>
            <w:tcBorders>
              <w:top w:val="nil"/>
              <w:left w:val="nil"/>
              <w:bottom w:val="single" w:sz="8" w:space="0" w:color="696969"/>
              <w:right w:val="single" w:sz="8" w:space="0" w:color="696969"/>
            </w:tcBorders>
          </w:tcPr>
          <w:p w14:paraId="5F96633E" w14:textId="19A75992" w:rsidR="00EE778F" w:rsidRPr="00D60F26" w:rsidRDefault="00EE778F" w:rsidP="00EE778F">
            <w:pPr>
              <w:widowControl w:val="0"/>
              <w:spacing w:after="0" w:line="276" w:lineRule="auto"/>
              <w:rPr>
                <w:rFonts w:eastAsia="Calibri" w:cs="Arial"/>
                <w:color w:val="000000"/>
                <w:szCs w:val="22"/>
                <w:lang w:val="en-GB" w:eastAsia="en-US" w:bidi="ar-SA"/>
              </w:rPr>
            </w:pPr>
            <w:r w:rsidRPr="00A22CD1">
              <w:rPr>
                <w:rFonts w:cs="Arial"/>
                <w:bCs/>
                <w:szCs w:val="22"/>
              </w:rPr>
              <w:t>means the date under the MHHS Implementation Timetable following which no MHHS Reverse Migration will be possible (identified as milestone M14).</w:t>
            </w:r>
          </w:p>
        </w:tc>
      </w:tr>
      <w:tr w:rsidR="00EE778F" w:rsidRPr="00E83899" w14:paraId="7D7FF1B4" w14:textId="77777777" w:rsidTr="0084101E">
        <w:tc>
          <w:tcPr>
            <w:tcW w:w="3109" w:type="dxa"/>
            <w:tcBorders>
              <w:top w:val="nil"/>
              <w:left w:val="single" w:sz="8" w:space="0" w:color="696969"/>
              <w:bottom w:val="single" w:sz="8" w:space="0" w:color="696969"/>
              <w:right w:val="single" w:sz="8" w:space="0" w:color="696969"/>
            </w:tcBorders>
          </w:tcPr>
          <w:p w14:paraId="1A6DADF1" w14:textId="77777777" w:rsidR="00EE778F" w:rsidRPr="00E83899" w:rsidRDefault="00EE778F" w:rsidP="00EE778F">
            <w:pPr>
              <w:widowControl w:val="0"/>
              <w:spacing w:after="0" w:line="276" w:lineRule="auto"/>
              <w:rPr>
                <w:rFonts w:cs="Arial"/>
                <w:szCs w:val="22"/>
                <w:lang w:val="en-GB" w:eastAsia="en-US" w:bidi="ar-SA"/>
              </w:rPr>
            </w:pPr>
            <w:r w:rsidRPr="00D60F26">
              <w:rPr>
                <w:rFonts w:eastAsia="Calibri" w:cs="Arial"/>
                <w:color w:val="000000"/>
                <w:szCs w:val="22"/>
                <w:lang w:val="en-GB" w:eastAsia="en-US" w:bidi="ar-SA"/>
              </w:rPr>
              <w:t>Micro-Business Consumer</w:t>
            </w:r>
          </w:p>
        </w:tc>
        <w:tc>
          <w:tcPr>
            <w:tcW w:w="1559" w:type="dxa"/>
            <w:tcBorders>
              <w:top w:val="nil"/>
              <w:left w:val="nil"/>
              <w:bottom w:val="single" w:sz="8" w:space="0" w:color="696969"/>
              <w:right w:val="single" w:sz="8" w:space="0" w:color="696969"/>
            </w:tcBorders>
          </w:tcPr>
          <w:p w14:paraId="7CB6A886" w14:textId="77777777" w:rsidR="00EE778F" w:rsidRPr="00E83899" w:rsidRDefault="00EE778F" w:rsidP="00EE778F">
            <w:pPr>
              <w:widowControl w:val="0"/>
              <w:spacing w:after="0" w:line="276" w:lineRule="auto"/>
              <w:rPr>
                <w:rFonts w:cs="Arial"/>
                <w:szCs w:val="22"/>
                <w:lang w:val="en-GB" w:eastAsia="en-US" w:bidi="ar-SA"/>
              </w:rPr>
            </w:pPr>
            <w:r w:rsidRPr="00D60F26">
              <w:rPr>
                <w:rFonts w:eastAsia="Calibri" w:cs="Arial"/>
                <w:szCs w:val="22"/>
                <w:lang w:val="en-GB" w:eastAsia="en-US" w:bidi="ar-SA"/>
              </w:rPr>
              <w:t> </w:t>
            </w:r>
          </w:p>
        </w:tc>
        <w:tc>
          <w:tcPr>
            <w:tcW w:w="4678" w:type="dxa"/>
            <w:tcBorders>
              <w:top w:val="nil"/>
              <w:left w:val="nil"/>
              <w:bottom w:val="single" w:sz="8" w:space="0" w:color="696969"/>
              <w:right w:val="single" w:sz="8" w:space="0" w:color="696969"/>
            </w:tcBorders>
          </w:tcPr>
          <w:p w14:paraId="066C22CE" w14:textId="77777777" w:rsidR="00EE778F" w:rsidRPr="00E83899" w:rsidRDefault="00EE778F" w:rsidP="00EE778F">
            <w:pPr>
              <w:widowControl w:val="0"/>
              <w:spacing w:after="0" w:line="276" w:lineRule="auto"/>
              <w:rPr>
                <w:rFonts w:cs="Arial"/>
                <w:szCs w:val="22"/>
                <w:lang w:val="en-GB" w:eastAsia="en-US" w:bidi="ar-SA"/>
              </w:rPr>
            </w:pPr>
            <w:r w:rsidRPr="00D60F26">
              <w:rPr>
                <w:rFonts w:eastAsia="Calibri" w:cs="Arial"/>
                <w:color w:val="000000"/>
                <w:szCs w:val="22"/>
                <w:lang w:val="en-GB" w:eastAsia="en-US" w:bidi="ar-SA"/>
              </w:rPr>
              <w:t>means a 'Micro-Business Customer', as defined in the Energy Supply Licences.</w:t>
            </w:r>
          </w:p>
        </w:tc>
      </w:tr>
      <w:tr w:rsidR="00EE778F" w:rsidRPr="00E83899" w14:paraId="79A1D25B" w14:textId="77777777" w:rsidTr="0084101E">
        <w:tc>
          <w:tcPr>
            <w:tcW w:w="3109" w:type="dxa"/>
            <w:tcBorders>
              <w:top w:val="nil"/>
              <w:left w:val="single" w:sz="8" w:space="0" w:color="696969"/>
              <w:bottom w:val="single" w:sz="8" w:space="0" w:color="696969"/>
              <w:right w:val="single" w:sz="8" w:space="0" w:color="696969"/>
            </w:tcBorders>
          </w:tcPr>
          <w:p w14:paraId="3068816D" w14:textId="77777777" w:rsidR="00EE778F" w:rsidRPr="00E83899" w:rsidRDefault="00EE778F" w:rsidP="00EE778F">
            <w:pPr>
              <w:widowControl w:val="0"/>
              <w:spacing w:after="0" w:line="276" w:lineRule="auto"/>
              <w:rPr>
                <w:rFonts w:cs="Arial"/>
                <w:szCs w:val="22"/>
                <w:lang w:val="en-GB" w:eastAsia="en-US" w:bidi="ar-SA"/>
              </w:rPr>
            </w:pPr>
            <w:r w:rsidRPr="00D60F26">
              <w:rPr>
                <w:rFonts w:eastAsia="Calibri" w:cs="Arial"/>
                <w:color w:val="000000"/>
                <w:szCs w:val="22"/>
                <w:lang w:val="en-GB" w:eastAsia="en-US" w:bidi="ar-SA"/>
              </w:rPr>
              <w:t>Micro-Business Consumer Survey Reports</w:t>
            </w:r>
          </w:p>
        </w:tc>
        <w:tc>
          <w:tcPr>
            <w:tcW w:w="1559" w:type="dxa"/>
            <w:tcBorders>
              <w:top w:val="nil"/>
              <w:left w:val="nil"/>
              <w:bottom w:val="single" w:sz="8" w:space="0" w:color="696969"/>
              <w:right w:val="single" w:sz="8" w:space="0" w:color="696969"/>
            </w:tcBorders>
          </w:tcPr>
          <w:p w14:paraId="3439EFF7" w14:textId="77777777" w:rsidR="00EE778F" w:rsidRPr="00E83899" w:rsidRDefault="00EE778F" w:rsidP="00EE778F">
            <w:pPr>
              <w:widowControl w:val="0"/>
              <w:spacing w:after="0" w:line="276" w:lineRule="auto"/>
              <w:rPr>
                <w:rFonts w:cs="Arial"/>
                <w:szCs w:val="22"/>
                <w:lang w:val="en-GB" w:eastAsia="en-US" w:bidi="ar-SA"/>
              </w:rPr>
            </w:pPr>
            <w:r w:rsidRPr="00D60F26">
              <w:rPr>
                <w:rFonts w:eastAsia="Calibri" w:cs="Arial"/>
                <w:szCs w:val="22"/>
                <w:lang w:val="en-GB" w:eastAsia="en-US" w:bidi="ar-SA"/>
              </w:rPr>
              <w:t> </w:t>
            </w:r>
          </w:p>
        </w:tc>
        <w:tc>
          <w:tcPr>
            <w:tcW w:w="4678" w:type="dxa"/>
            <w:tcBorders>
              <w:top w:val="nil"/>
              <w:left w:val="nil"/>
              <w:bottom w:val="single" w:sz="8" w:space="0" w:color="696969"/>
              <w:right w:val="single" w:sz="8" w:space="0" w:color="696969"/>
            </w:tcBorders>
          </w:tcPr>
          <w:p w14:paraId="2DB7A781" w14:textId="77777777" w:rsidR="00EE778F" w:rsidRPr="00E83899" w:rsidRDefault="00EE778F" w:rsidP="00EE778F">
            <w:pPr>
              <w:widowControl w:val="0"/>
              <w:spacing w:after="0" w:line="276" w:lineRule="auto"/>
              <w:rPr>
                <w:rFonts w:cs="Arial"/>
                <w:szCs w:val="22"/>
                <w:lang w:val="en-GB" w:eastAsia="en-US" w:bidi="ar-SA"/>
              </w:rPr>
            </w:pPr>
            <w:r w:rsidRPr="00D60F26">
              <w:rPr>
                <w:rFonts w:eastAsia="Calibri" w:cs="Arial"/>
                <w:color w:val="000000"/>
                <w:szCs w:val="22"/>
                <w:lang w:val="en-GB" w:eastAsia="en-US" w:bidi="ar-SA"/>
              </w:rPr>
              <w:t>means the report on Micro Business Smart Meter Installation Customer Surveys to be published by the Code Manager on the REC Portal.</w:t>
            </w:r>
          </w:p>
        </w:tc>
      </w:tr>
      <w:tr w:rsidR="00EE778F" w:rsidRPr="00E83899" w14:paraId="72FC047D" w14:textId="77777777" w:rsidTr="0084101E">
        <w:tc>
          <w:tcPr>
            <w:tcW w:w="3109" w:type="dxa"/>
            <w:tcBorders>
              <w:top w:val="nil"/>
              <w:left w:val="single" w:sz="8" w:space="0" w:color="696969"/>
              <w:bottom w:val="single" w:sz="8" w:space="0" w:color="696969"/>
              <w:right w:val="single" w:sz="8" w:space="0" w:color="696969"/>
            </w:tcBorders>
          </w:tcPr>
          <w:p w14:paraId="500FECBC" w14:textId="77777777" w:rsidR="00EE778F" w:rsidRPr="00E83899" w:rsidRDefault="00EE778F" w:rsidP="00EE778F">
            <w:pPr>
              <w:widowControl w:val="0"/>
              <w:spacing w:after="0" w:line="276" w:lineRule="auto"/>
              <w:rPr>
                <w:rFonts w:cs="Arial"/>
                <w:szCs w:val="22"/>
                <w:lang w:val="en-GB" w:eastAsia="en-US" w:bidi="ar-SA"/>
              </w:rPr>
            </w:pPr>
            <w:r w:rsidRPr="00D60F26">
              <w:rPr>
                <w:rFonts w:eastAsia="Calibri" w:cs="Arial"/>
                <w:color w:val="000000"/>
                <w:szCs w:val="22"/>
                <w:lang w:val="en-GB" w:eastAsia="en-US" w:bidi="ar-SA"/>
              </w:rPr>
              <w:t>Microgeneration Certification Scheme</w:t>
            </w:r>
          </w:p>
        </w:tc>
        <w:tc>
          <w:tcPr>
            <w:tcW w:w="1559" w:type="dxa"/>
            <w:tcBorders>
              <w:top w:val="nil"/>
              <w:left w:val="nil"/>
              <w:bottom w:val="single" w:sz="8" w:space="0" w:color="696969"/>
              <w:right w:val="single" w:sz="8" w:space="0" w:color="696969"/>
            </w:tcBorders>
          </w:tcPr>
          <w:p w14:paraId="0DF9D5EC" w14:textId="77777777" w:rsidR="00EE778F" w:rsidRPr="00E83899" w:rsidRDefault="00EE778F" w:rsidP="00EE778F">
            <w:pPr>
              <w:widowControl w:val="0"/>
              <w:spacing w:after="0" w:line="276" w:lineRule="auto"/>
              <w:rPr>
                <w:rFonts w:cs="Arial"/>
                <w:szCs w:val="22"/>
                <w:lang w:val="en-GB" w:eastAsia="en-US" w:bidi="ar-SA"/>
              </w:rPr>
            </w:pPr>
            <w:r w:rsidRPr="00D60F26">
              <w:rPr>
                <w:rFonts w:eastAsia="Calibri" w:cs="Arial"/>
                <w:color w:val="000000"/>
                <w:szCs w:val="22"/>
                <w:lang w:val="en-GB" w:eastAsia="en-US" w:bidi="ar-SA"/>
              </w:rPr>
              <w:t>MCS</w:t>
            </w:r>
          </w:p>
        </w:tc>
        <w:tc>
          <w:tcPr>
            <w:tcW w:w="4678" w:type="dxa"/>
            <w:tcBorders>
              <w:top w:val="nil"/>
              <w:left w:val="nil"/>
              <w:bottom w:val="single" w:sz="8" w:space="0" w:color="696969"/>
              <w:right w:val="single" w:sz="8" w:space="0" w:color="696969"/>
            </w:tcBorders>
          </w:tcPr>
          <w:p w14:paraId="4490683F" w14:textId="77777777" w:rsidR="00EE778F" w:rsidRPr="00E83899" w:rsidRDefault="00EE778F" w:rsidP="00EE778F">
            <w:pPr>
              <w:widowControl w:val="0"/>
              <w:spacing w:after="0" w:line="276" w:lineRule="auto"/>
              <w:rPr>
                <w:rFonts w:cs="Arial"/>
                <w:szCs w:val="22"/>
                <w:lang w:val="en-GB" w:eastAsia="en-US" w:bidi="ar-SA"/>
              </w:rPr>
            </w:pPr>
            <w:r w:rsidRPr="00D60F26">
              <w:rPr>
                <w:rFonts w:eastAsia="Calibri" w:cs="Arial"/>
                <w:color w:val="000000"/>
                <w:szCs w:val="22"/>
                <w:lang w:val="en-GB" w:eastAsia="en-US" w:bidi="ar-SA"/>
              </w:rPr>
              <w:t>means the scheme operated by the Microgeneration Certification Scheme Service Company and recognised by the Authority as being the means of certification for microgeneration products and installations companies pursuant to the Domestic Renewable Home Incentive (RHI).</w:t>
            </w:r>
          </w:p>
        </w:tc>
      </w:tr>
      <w:tr w:rsidR="00EE778F" w:rsidRPr="00E83899" w14:paraId="24889698" w14:textId="77777777" w:rsidTr="0084101E">
        <w:tc>
          <w:tcPr>
            <w:tcW w:w="3109" w:type="dxa"/>
            <w:tcBorders>
              <w:top w:val="nil"/>
              <w:left w:val="single" w:sz="8" w:space="0" w:color="696969"/>
              <w:bottom w:val="single" w:sz="8" w:space="0" w:color="696969"/>
              <w:right w:val="single" w:sz="8" w:space="0" w:color="696969"/>
            </w:tcBorders>
          </w:tcPr>
          <w:p w14:paraId="494513D0" w14:textId="77777777" w:rsidR="00EE778F" w:rsidRPr="00E83899" w:rsidRDefault="00EE778F" w:rsidP="00EE778F">
            <w:pPr>
              <w:widowControl w:val="0"/>
              <w:spacing w:after="0" w:line="276" w:lineRule="auto"/>
              <w:rPr>
                <w:rFonts w:cs="Arial"/>
                <w:szCs w:val="22"/>
                <w:lang w:val="en-GB" w:eastAsia="en-US" w:bidi="ar-SA"/>
              </w:rPr>
            </w:pPr>
            <w:r w:rsidRPr="00D60F26">
              <w:rPr>
                <w:rFonts w:eastAsia="Calibri" w:cs="Arial"/>
                <w:color w:val="000000"/>
                <w:szCs w:val="22"/>
                <w:lang w:val="en-GB" w:eastAsia="en-US" w:bidi="ar-SA"/>
              </w:rPr>
              <w:t>Microgeneration Certification Scheme Service Company</w:t>
            </w:r>
          </w:p>
        </w:tc>
        <w:tc>
          <w:tcPr>
            <w:tcW w:w="1559" w:type="dxa"/>
            <w:tcBorders>
              <w:top w:val="nil"/>
              <w:left w:val="nil"/>
              <w:bottom w:val="single" w:sz="8" w:space="0" w:color="696969"/>
              <w:right w:val="single" w:sz="8" w:space="0" w:color="696969"/>
            </w:tcBorders>
          </w:tcPr>
          <w:p w14:paraId="7A15FBAF" w14:textId="77777777" w:rsidR="00EE778F" w:rsidRPr="00E83899" w:rsidRDefault="00EE778F" w:rsidP="00EE778F">
            <w:pPr>
              <w:widowControl w:val="0"/>
              <w:spacing w:after="0" w:line="276" w:lineRule="auto"/>
              <w:rPr>
                <w:rFonts w:cs="Arial"/>
                <w:szCs w:val="22"/>
                <w:lang w:val="en-GB" w:eastAsia="en-US" w:bidi="ar-SA"/>
              </w:rPr>
            </w:pPr>
            <w:r w:rsidRPr="00D60F26">
              <w:rPr>
                <w:rFonts w:eastAsia="Calibri" w:cs="Arial"/>
                <w:color w:val="000000"/>
                <w:szCs w:val="22"/>
                <w:lang w:val="en-GB" w:eastAsia="en-US" w:bidi="ar-SA"/>
              </w:rPr>
              <w:t>MCSSC</w:t>
            </w:r>
          </w:p>
        </w:tc>
        <w:tc>
          <w:tcPr>
            <w:tcW w:w="4678" w:type="dxa"/>
            <w:tcBorders>
              <w:top w:val="nil"/>
              <w:left w:val="nil"/>
              <w:bottom w:val="single" w:sz="8" w:space="0" w:color="696969"/>
              <w:right w:val="single" w:sz="8" w:space="0" w:color="696969"/>
            </w:tcBorders>
          </w:tcPr>
          <w:p w14:paraId="386562B5" w14:textId="77777777" w:rsidR="00EE778F" w:rsidRPr="00E83899" w:rsidRDefault="00EE778F" w:rsidP="00EE778F">
            <w:pPr>
              <w:widowControl w:val="0"/>
              <w:spacing w:after="0" w:line="276" w:lineRule="auto"/>
              <w:rPr>
                <w:rFonts w:cs="Arial"/>
                <w:szCs w:val="22"/>
                <w:lang w:val="en-GB" w:eastAsia="en-US" w:bidi="ar-SA"/>
              </w:rPr>
            </w:pPr>
            <w:r w:rsidRPr="00D60F26">
              <w:rPr>
                <w:rFonts w:eastAsia="Calibri" w:cs="Arial"/>
                <w:color w:val="000000"/>
                <w:szCs w:val="22"/>
                <w:lang w:val="en-GB" w:eastAsia="en-US" w:bidi="ar-SA"/>
              </w:rPr>
              <w:t>means the company of that name established to administer the Microgeneration Certification Scheme.</w:t>
            </w:r>
          </w:p>
        </w:tc>
      </w:tr>
      <w:tr w:rsidR="00EE778F" w:rsidRPr="00E83899" w14:paraId="6F589C8D" w14:textId="77777777" w:rsidTr="0084101E">
        <w:tc>
          <w:tcPr>
            <w:tcW w:w="3109" w:type="dxa"/>
            <w:tcBorders>
              <w:top w:val="nil"/>
              <w:left w:val="single" w:sz="8" w:space="0" w:color="696969"/>
              <w:bottom w:val="single" w:sz="8" w:space="0" w:color="696969"/>
              <w:right w:val="single" w:sz="8" w:space="0" w:color="696969"/>
            </w:tcBorders>
          </w:tcPr>
          <w:p w14:paraId="2705FAB8" w14:textId="77777777" w:rsidR="00EE778F" w:rsidRPr="00E83899" w:rsidRDefault="00EE778F" w:rsidP="00EE778F">
            <w:pPr>
              <w:widowControl w:val="0"/>
              <w:spacing w:after="0" w:line="276" w:lineRule="auto"/>
              <w:rPr>
                <w:rFonts w:cs="Arial"/>
                <w:szCs w:val="22"/>
                <w:lang w:val="en-GB" w:eastAsia="en-US" w:bidi="ar-SA"/>
              </w:rPr>
            </w:pPr>
            <w:r w:rsidRPr="00D60F26">
              <w:rPr>
                <w:rFonts w:eastAsia="Calibri" w:cs="Arial"/>
                <w:color w:val="000000"/>
                <w:szCs w:val="22"/>
                <w:lang w:val="en-GB" w:eastAsia="en-US" w:bidi="ar-SA"/>
              </w:rPr>
              <w:t>Miniature Circuit Breaker</w:t>
            </w:r>
          </w:p>
        </w:tc>
        <w:tc>
          <w:tcPr>
            <w:tcW w:w="1559" w:type="dxa"/>
            <w:tcBorders>
              <w:top w:val="nil"/>
              <w:left w:val="nil"/>
              <w:bottom w:val="single" w:sz="8" w:space="0" w:color="696969"/>
              <w:right w:val="single" w:sz="8" w:space="0" w:color="696969"/>
            </w:tcBorders>
          </w:tcPr>
          <w:p w14:paraId="2B7032D8" w14:textId="77777777" w:rsidR="00EE778F" w:rsidRPr="00E83899" w:rsidRDefault="00EE778F" w:rsidP="00EE778F">
            <w:pPr>
              <w:widowControl w:val="0"/>
              <w:spacing w:after="0" w:line="276" w:lineRule="auto"/>
              <w:rPr>
                <w:rFonts w:cs="Arial"/>
                <w:szCs w:val="22"/>
                <w:lang w:val="en-GB" w:eastAsia="en-US" w:bidi="ar-SA"/>
              </w:rPr>
            </w:pPr>
            <w:r w:rsidRPr="00D60F26">
              <w:rPr>
                <w:rFonts w:eastAsia="Calibri" w:cs="Arial"/>
                <w:color w:val="000000"/>
                <w:szCs w:val="22"/>
                <w:lang w:val="en-GB" w:eastAsia="en-US" w:bidi="ar-SA"/>
              </w:rPr>
              <w:t>MCB</w:t>
            </w:r>
          </w:p>
        </w:tc>
        <w:tc>
          <w:tcPr>
            <w:tcW w:w="4678" w:type="dxa"/>
            <w:tcBorders>
              <w:top w:val="nil"/>
              <w:left w:val="nil"/>
              <w:bottom w:val="single" w:sz="8" w:space="0" w:color="696969"/>
              <w:right w:val="single" w:sz="8" w:space="0" w:color="696969"/>
            </w:tcBorders>
          </w:tcPr>
          <w:p w14:paraId="0A5B65AF" w14:textId="77777777" w:rsidR="00EE778F" w:rsidRPr="00E83899" w:rsidRDefault="00EE778F" w:rsidP="00EE778F">
            <w:pPr>
              <w:widowControl w:val="0"/>
              <w:spacing w:after="0" w:line="276" w:lineRule="auto"/>
              <w:rPr>
                <w:rFonts w:cs="Arial"/>
                <w:szCs w:val="22"/>
                <w:lang w:val="en-GB" w:eastAsia="en-US" w:bidi="ar-SA"/>
              </w:rPr>
            </w:pPr>
            <w:r w:rsidRPr="00D60F26">
              <w:rPr>
                <w:rFonts w:eastAsia="Calibri" w:cs="Arial"/>
                <w:color w:val="000000"/>
                <w:szCs w:val="22"/>
                <w:lang w:val="en-GB" w:eastAsia="en-US" w:bidi="ar-SA"/>
              </w:rPr>
              <w:t>means an electromechanical device designed to protect an electric circuit from overload or short circuit.</w:t>
            </w:r>
          </w:p>
        </w:tc>
      </w:tr>
      <w:tr w:rsidR="00EE778F" w:rsidRPr="00E83899" w14:paraId="076092B7" w14:textId="77777777" w:rsidTr="0084101E">
        <w:tc>
          <w:tcPr>
            <w:tcW w:w="3109" w:type="dxa"/>
            <w:tcBorders>
              <w:top w:val="nil"/>
              <w:left w:val="single" w:sz="8" w:space="0" w:color="696969"/>
              <w:bottom w:val="single" w:sz="8" w:space="0" w:color="696969"/>
              <w:right w:val="single" w:sz="8" w:space="0" w:color="696969"/>
            </w:tcBorders>
          </w:tcPr>
          <w:p w14:paraId="357AACFB" w14:textId="77777777" w:rsidR="00EE778F" w:rsidRPr="00E83899" w:rsidRDefault="00EE778F" w:rsidP="00EE778F">
            <w:pPr>
              <w:widowControl w:val="0"/>
              <w:spacing w:after="0" w:line="276" w:lineRule="auto"/>
              <w:rPr>
                <w:rFonts w:cs="Arial"/>
                <w:szCs w:val="22"/>
                <w:lang w:val="en-GB" w:eastAsia="en-US" w:bidi="ar-SA"/>
              </w:rPr>
            </w:pPr>
            <w:r w:rsidRPr="00D60F26">
              <w:rPr>
                <w:rFonts w:eastAsia="Calibri" w:cs="Arial"/>
                <w:color w:val="000000"/>
                <w:szCs w:val="22"/>
                <w:lang w:val="en-GB" w:eastAsia="en-US" w:bidi="ar-SA"/>
              </w:rPr>
              <w:t>Misdirected Payment</w:t>
            </w:r>
          </w:p>
        </w:tc>
        <w:tc>
          <w:tcPr>
            <w:tcW w:w="1559" w:type="dxa"/>
            <w:tcBorders>
              <w:top w:val="nil"/>
              <w:left w:val="nil"/>
              <w:bottom w:val="single" w:sz="8" w:space="0" w:color="696969"/>
              <w:right w:val="single" w:sz="8" w:space="0" w:color="696969"/>
            </w:tcBorders>
          </w:tcPr>
          <w:p w14:paraId="3E4AF86B" w14:textId="77777777" w:rsidR="00EE778F" w:rsidRPr="00E83899" w:rsidRDefault="00EE778F" w:rsidP="00EE778F">
            <w:pPr>
              <w:widowControl w:val="0"/>
              <w:spacing w:after="0" w:line="276" w:lineRule="auto"/>
              <w:rPr>
                <w:rFonts w:cs="Arial"/>
                <w:szCs w:val="22"/>
                <w:lang w:val="en-GB" w:eastAsia="en-US" w:bidi="ar-SA"/>
              </w:rPr>
            </w:pPr>
            <w:r w:rsidRPr="00D60F26">
              <w:rPr>
                <w:rFonts w:eastAsia="Calibri" w:cs="Arial"/>
                <w:szCs w:val="22"/>
                <w:lang w:val="en-GB" w:eastAsia="en-US" w:bidi="ar-SA"/>
              </w:rPr>
              <w:t> </w:t>
            </w:r>
          </w:p>
        </w:tc>
        <w:tc>
          <w:tcPr>
            <w:tcW w:w="4678" w:type="dxa"/>
            <w:tcBorders>
              <w:top w:val="nil"/>
              <w:left w:val="nil"/>
              <w:bottom w:val="single" w:sz="8" w:space="0" w:color="696969"/>
              <w:right w:val="single" w:sz="8" w:space="0" w:color="696969"/>
            </w:tcBorders>
          </w:tcPr>
          <w:p w14:paraId="5D28F58A" w14:textId="77777777" w:rsidR="00EE778F" w:rsidRPr="00E83899" w:rsidRDefault="00EE778F" w:rsidP="00EE778F">
            <w:pPr>
              <w:widowControl w:val="0"/>
              <w:spacing w:after="0" w:line="276" w:lineRule="auto"/>
              <w:rPr>
                <w:rFonts w:cs="Arial"/>
                <w:szCs w:val="22"/>
                <w:lang w:val="en-GB" w:eastAsia="en-US" w:bidi="ar-SA"/>
              </w:rPr>
            </w:pPr>
            <w:r w:rsidRPr="00D60F26">
              <w:rPr>
                <w:rFonts w:eastAsia="Calibri" w:cs="Arial"/>
                <w:color w:val="000000"/>
                <w:szCs w:val="22"/>
                <w:lang w:val="en-GB" w:eastAsia="en-US" w:bidi="ar-SA"/>
              </w:rPr>
              <w:t>means a payment by a Consumer via a Prepayment Meter that is directed to the wrong Energy Supplier.</w:t>
            </w:r>
          </w:p>
        </w:tc>
      </w:tr>
      <w:tr w:rsidR="00EE778F" w:rsidRPr="00E83899" w14:paraId="4E8DAF1A" w14:textId="77777777" w:rsidTr="0084101E">
        <w:tc>
          <w:tcPr>
            <w:tcW w:w="3109" w:type="dxa"/>
            <w:tcBorders>
              <w:top w:val="nil"/>
              <w:left w:val="single" w:sz="8" w:space="0" w:color="696969"/>
              <w:bottom w:val="single" w:sz="8" w:space="0" w:color="696969"/>
              <w:right w:val="single" w:sz="8" w:space="0" w:color="696969"/>
            </w:tcBorders>
          </w:tcPr>
          <w:p w14:paraId="1EE93952" w14:textId="77777777" w:rsidR="00EE778F" w:rsidRPr="00E83899" w:rsidRDefault="00EE778F" w:rsidP="00EE778F">
            <w:pPr>
              <w:widowControl w:val="0"/>
              <w:spacing w:after="0" w:line="276" w:lineRule="auto"/>
              <w:rPr>
                <w:rFonts w:cs="Arial"/>
                <w:szCs w:val="22"/>
                <w:lang w:val="en-GB" w:eastAsia="en-US" w:bidi="ar-SA"/>
              </w:rPr>
            </w:pPr>
            <w:r w:rsidRPr="00D60F26">
              <w:rPr>
                <w:rFonts w:eastAsia="Calibri" w:cs="Arial"/>
                <w:color w:val="000000"/>
                <w:szCs w:val="22"/>
                <w:lang w:val="en-GB" w:eastAsia="en-US" w:bidi="ar-SA"/>
              </w:rPr>
              <w:t>Missing Switch Meter Reading</w:t>
            </w:r>
          </w:p>
        </w:tc>
        <w:tc>
          <w:tcPr>
            <w:tcW w:w="1559" w:type="dxa"/>
            <w:tcBorders>
              <w:top w:val="nil"/>
              <w:left w:val="nil"/>
              <w:bottom w:val="single" w:sz="8" w:space="0" w:color="696969"/>
              <w:right w:val="single" w:sz="8" w:space="0" w:color="696969"/>
            </w:tcBorders>
          </w:tcPr>
          <w:p w14:paraId="7448B329" w14:textId="77777777" w:rsidR="00EE778F" w:rsidRPr="00E83899" w:rsidRDefault="00EE778F" w:rsidP="00EE778F">
            <w:pPr>
              <w:widowControl w:val="0"/>
              <w:spacing w:after="0" w:line="276" w:lineRule="auto"/>
              <w:rPr>
                <w:rFonts w:cs="Arial"/>
                <w:szCs w:val="22"/>
                <w:lang w:val="en-GB" w:eastAsia="en-US" w:bidi="ar-SA"/>
              </w:rPr>
            </w:pPr>
            <w:r w:rsidRPr="00D60F26">
              <w:rPr>
                <w:rFonts w:eastAsia="Calibri" w:cs="Arial"/>
                <w:szCs w:val="22"/>
                <w:lang w:val="en-GB" w:eastAsia="en-US" w:bidi="ar-SA"/>
              </w:rPr>
              <w:t> </w:t>
            </w:r>
          </w:p>
        </w:tc>
        <w:tc>
          <w:tcPr>
            <w:tcW w:w="4678" w:type="dxa"/>
            <w:tcBorders>
              <w:top w:val="nil"/>
              <w:left w:val="nil"/>
              <w:bottom w:val="single" w:sz="8" w:space="0" w:color="696969"/>
              <w:right w:val="single" w:sz="8" w:space="0" w:color="696969"/>
            </w:tcBorders>
          </w:tcPr>
          <w:p w14:paraId="240E2AD3" w14:textId="77777777" w:rsidR="00EE778F" w:rsidRPr="00E83899" w:rsidRDefault="00EE778F" w:rsidP="00EE778F">
            <w:pPr>
              <w:widowControl w:val="0"/>
              <w:spacing w:after="0" w:line="276" w:lineRule="auto"/>
              <w:rPr>
                <w:rFonts w:cs="Arial"/>
                <w:szCs w:val="22"/>
                <w:lang w:val="en-GB" w:eastAsia="en-US" w:bidi="ar-SA"/>
              </w:rPr>
            </w:pPr>
            <w:r w:rsidRPr="00D60F26">
              <w:rPr>
                <w:rFonts w:eastAsia="Calibri" w:cs="Arial"/>
                <w:color w:val="000000"/>
                <w:szCs w:val="22"/>
                <w:lang w:val="en-GB" w:eastAsia="en-US" w:bidi="ar-SA"/>
              </w:rPr>
              <w:t>means that a Switch Meter Reading has not been obtained within the timescales required by the Resolution of Consumer-Facing Switching and Billing Problems Schedule.</w:t>
            </w:r>
          </w:p>
        </w:tc>
      </w:tr>
      <w:tr w:rsidR="00EE778F" w:rsidRPr="00E83899" w14:paraId="3752617B" w14:textId="77777777" w:rsidTr="0084101E">
        <w:tc>
          <w:tcPr>
            <w:tcW w:w="3109" w:type="dxa"/>
            <w:tcBorders>
              <w:top w:val="nil"/>
              <w:left w:val="single" w:sz="8" w:space="0" w:color="696969"/>
              <w:bottom w:val="single" w:sz="8" w:space="0" w:color="696969"/>
              <w:right w:val="single" w:sz="8" w:space="0" w:color="696969"/>
            </w:tcBorders>
          </w:tcPr>
          <w:p w14:paraId="2C83591B" w14:textId="77777777" w:rsidR="00EE778F" w:rsidRPr="00E83899" w:rsidRDefault="00EE778F" w:rsidP="00EE778F">
            <w:pPr>
              <w:spacing w:after="0" w:line="276" w:lineRule="auto"/>
              <w:rPr>
                <w:rFonts w:cs="Arial"/>
                <w:szCs w:val="22"/>
                <w:lang w:val="en-GB" w:eastAsia="en-US" w:bidi="ar-SA"/>
              </w:rPr>
            </w:pPr>
            <w:r w:rsidRPr="00E83899">
              <w:rPr>
                <w:rFonts w:cs="Arial"/>
                <w:szCs w:val="22"/>
                <w:bdr w:val="none" w:sz="0" w:space="0" w:color="696969"/>
                <w:lang w:val="en-GB" w:eastAsia="en-US" w:bidi="ar-SA"/>
              </w:rPr>
              <w:t>MPAN Core</w:t>
            </w:r>
          </w:p>
        </w:tc>
        <w:tc>
          <w:tcPr>
            <w:tcW w:w="1559" w:type="dxa"/>
            <w:tcBorders>
              <w:top w:val="nil"/>
              <w:left w:val="nil"/>
              <w:bottom w:val="single" w:sz="8" w:space="0" w:color="696969"/>
              <w:right w:val="single" w:sz="8" w:space="0" w:color="696969"/>
            </w:tcBorders>
          </w:tcPr>
          <w:p w14:paraId="45FE206C" w14:textId="77777777" w:rsidR="00EE778F" w:rsidRPr="00E83899" w:rsidRDefault="00EE778F" w:rsidP="00EE778F">
            <w:pPr>
              <w:spacing w:after="0" w:line="276" w:lineRule="auto"/>
              <w:rPr>
                <w:rFonts w:cs="Arial"/>
                <w:szCs w:val="22"/>
                <w:lang w:val="en-GB" w:eastAsia="en-US" w:bidi="ar-SA"/>
              </w:rPr>
            </w:pPr>
            <w:r w:rsidRPr="00E83899">
              <w:rPr>
                <w:rFonts w:cs="Arial"/>
                <w:szCs w:val="22"/>
                <w:bdr w:val="none" w:sz="0" w:space="0" w:color="696969"/>
                <w:lang w:val="en-GB" w:eastAsia="en-US" w:bidi="ar-SA"/>
              </w:rPr>
              <w:t> </w:t>
            </w:r>
          </w:p>
        </w:tc>
        <w:tc>
          <w:tcPr>
            <w:tcW w:w="4678" w:type="dxa"/>
            <w:tcBorders>
              <w:top w:val="nil"/>
              <w:left w:val="nil"/>
              <w:bottom w:val="single" w:sz="8" w:space="0" w:color="696969"/>
              <w:right w:val="single" w:sz="8" w:space="0" w:color="696969"/>
            </w:tcBorders>
          </w:tcPr>
          <w:p w14:paraId="412EB13E" w14:textId="77777777" w:rsidR="00EE778F" w:rsidRPr="00E83899" w:rsidRDefault="00EE778F" w:rsidP="00EE778F">
            <w:pPr>
              <w:spacing w:after="0" w:line="276" w:lineRule="auto"/>
              <w:rPr>
                <w:rFonts w:cs="Arial"/>
                <w:szCs w:val="22"/>
                <w:lang w:val="en-GB" w:eastAsia="en-US" w:bidi="ar-SA"/>
              </w:rPr>
            </w:pPr>
            <w:r w:rsidRPr="00E83899">
              <w:rPr>
                <w:rFonts w:cs="Arial"/>
                <w:szCs w:val="22"/>
                <w:bdr w:val="none" w:sz="0" w:space="0" w:color="696969"/>
                <w:lang w:val="en-GB" w:eastAsia="en-US" w:bidi="ar-SA"/>
              </w:rPr>
              <w:t>means the final 13 digits of the MPAN which identify the exit point</w:t>
            </w:r>
          </w:p>
        </w:tc>
      </w:tr>
      <w:tr w:rsidR="00EE778F" w:rsidRPr="00E83899" w14:paraId="0B2FCC45" w14:textId="77777777" w:rsidTr="0084101E">
        <w:tc>
          <w:tcPr>
            <w:tcW w:w="3109" w:type="dxa"/>
            <w:tcBorders>
              <w:top w:val="nil"/>
              <w:left w:val="single" w:sz="8" w:space="0" w:color="696969"/>
              <w:bottom w:val="single" w:sz="8" w:space="0" w:color="696969"/>
              <w:right w:val="single" w:sz="8" w:space="0" w:color="696969"/>
            </w:tcBorders>
          </w:tcPr>
          <w:p w14:paraId="6E7269DF" w14:textId="77777777" w:rsidR="00EE778F" w:rsidRPr="00E83899" w:rsidRDefault="00EE778F" w:rsidP="00EE778F">
            <w:pPr>
              <w:widowControl w:val="0"/>
              <w:spacing w:after="0" w:line="276" w:lineRule="auto"/>
              <w:rPr>
                <w:rFonts w:cs="Arial"/>
                <w:szCs w:val="22"/>
                <w:lang w:val="en-GB" w:eastAsia="en-US" w:bidi="ar-SA"/>
              </w:rPr>
            </w:pPr>
            <w:r w:rsidRPr="00D60F26">
              <w:rPr>
                <w:rFonts w:eastAsia="Calibri" w:cs="Arial"/>
                <w:color w:val="000000"/>
                <w:szCs w:val="22"/>
                <w:lang w:val="en-GB" w:eastAsia="en-US" w:bidi="ar-SA"/>
              </w:rPr>
              <w:t>MRA Transition Schedule</w:t>
            </w:r>
          </w:p>
        </w:tc>
        <w:tc>
          <w:tcPr>
            <w:tcW w:w="1559" w:type="dxa"/>
            <w:tcBorders>
              <w:top w:val="nil"/>
              <w:left w:val="nil"/>
              <w:bottom w:val="single" w:sz="8" w:space="0" w:color="696969"/>
              <w:right w:val="single" w:sz="8" w:space="0" w:color="696969"/>
            </w:tcBorders>
          </w:tcPr>
          <w:p w14:paraId="36548713" w14:textId="77777777" w:rsidR="00EE778F" w:rsidRPr="00E83899" w:rsidRDefault="00EE778F" w:rsidP="00EE778F">
            <w:pPr>
              <w:widowControl w:val="0"/>
              <w:spacing w:after="0" w:line="276" w:lineRule="auto"/>
              <w:rPr>
                <w:rFonts w:cs="Arial"/>
                <w:szCs w:val="22"/>
                <w:lang w:val="en-GB" w:eastAsia="en-US" w:bidi="ar-SA"/>
              </w:rPr>
            </w:pPr>
            <w:r w:rsidRPr="00D60F26">
              <w:rPr>
                <w:rFonts w:eastAsia="Calibri" w:cs="Arial"/>
                <w:szCs w:val="22"/>
                <w:lang w:val="en-GB" w:eastAsia="en-US" w:bidi="ar-SA"/>
              </w:rPr>
              <w:t> </w:t>
            </w:r>
          </w:p>
        </w:tc>
        <w:tc>
          <w:tcPr>
            <w:tcW w:w="4678" w:type="dxa"/>
            <w:tcBorders>
              <w:top w:val="nil"/>
              <w:left w:val="nil"/>
              <w:bottom w:val="single" w:sz="8" w:space="0" w:color="696969"/>
              <w:right w:val="single" w:sz="8" w:space="0" w:color="696969"/>
            </w:tcBorders>
          </w:tcPr>
          <w:p w14:paraId="63CEAF81" w14:textId="77777777" w:rsidR="00EE778F" w:rsidRPr="00E83899" w:rsidRDefault="00EE778F" w:rsidP="00EE778F">
            <w:pPr>
              <w:widowControl w:val="0"/>
              <w:spacing w:after="0" w:line="276" w:lineRule="auto"/>
              <w:rPr>
                <w:rFonts w:cs="Arial"/>
                <w:szCs w:val="22"/>
                <w:lang w:val="en-GB" w:eastAsia="en-US" w:bidi="ar-SA"/>
              </w:rPr>
            </w:pPr>
            <w:r w:rsidRPr="00D60F26">
              <w:rPr>
                <w:rFonts w:eastAsia="Calibri" w:cs="Arial"/>
                <w:color w:val="000000"/>
                <w:szCs w:val="22"/>
                <w:lang w:val="en-GB" w:eastAsia="en-US" w:bidi="ar-SA"/>
              </w:rPr>
              <w:t>means REC Schedule 21, which was removed from the REC on the CSS Go-Live Date.</w:t>
            </w:r>
          </w:p>
        </w:tc>
      </w:tr>
      <w:tr w:rsidR="00EE778F" w:rsidRPr="00E83899" w14:paraId="10577DAF" w14:textId="77777777" w:rsidTr="0084101E">
        <w:tc>
          <w:tcPr>
            <w:tcW w:w="3109" w:type="dxa"/>
            <w:tcBorders>
              <w:top w:val="nil"/>
              <w:left w:val="single" w:sz="8" w:space="0" w:color="696969"/>
              <w:bottom w:val="single" w:sz="8" w:space="0" w:color="696969"/>
              <w:right w:val="single" w:sz="8" w:space="0" w:color="696969"/>
            </w:tcBorders>
          </w:tcPr>
          <w:p w14:paraId="43BC35D4" w14:textId="77777777" w:rsidR="00EE778F" w:rsidRPr="00E83899" w:rsidRDefault="00EE778F" w:rsidP="00EE778F">
            <w:pPr>
              <w:spacing w:after="0" w:line="276" w:lineRule="auto"/>
              <w:rPr>
                <w:rFonts w:cs="Arial"/>
                <w:szCs w:val="22"/>
                <w:lang w:val="en-GB" w:eastAsia="en-US" w:bidi="ar-SA"/>
              </w:rPr>
            </w:pPr>
            <w:r w:rsidRPr="00E83899">
              <w:rPr>
                <w:rFonts w:cs="Arial"/>
                <w:szCs w:val="22"/>
                <w:bdr w:val="none" w:sz="0" w:space="0" w:color="696969"/>
                <w:lang w:val="en-GB" w:eastAsia="en-US" w:bidi="ar-SA"/>
              </w:rPr>
              <w:t>MSC-Weekly Cycle</w:t>
            </w:r>
          </w:p>
        </w:tc>
        <w:tc>
          <w:tcPr>
            <w:tcW w:w="1559" w:type="dxa"/>
            <w:tcBorders>
              <w:top w:val="nil"/>
              <w:left w:val="nil"/>
              <w:bottom w:val="single" w:sz="8" w:space="0" w:color="696969"/>
              <w:right w:val="single" w:sz="8" w:space="0" w:color="696969"/>
            </w:tcBorders>
          </w:tcPr>
          <w:p w14:paraId="2669D9CA" w14:textId="77777777" w:rsidR="00EE778F" w:rsidRPr="00E83899" w:rsidRDefault="00EE778F" w:rsidP="00EE778F">
            <w:pPr>
              <w:spacing w:after="0" w:line="276" w:lineRule="auto"/>
              <w:rPr>
                <w:rFonts w:cs="Arial"/>
                <w:szCs w:val="22"/>
                <w:lang w:val="en-GB" w:eastAsia="en-US" w:bidi="ar-SA"/>
              </w:rPr>
            </w:pPr>
            <w:r w:rsidRPr="00E83899">
              <w:rPr>
                <w:rFonts w:cs="Arial"/>
                <w:szCs w:val="22"/>
                <w:bdr w:val="none" w:sz="0" w:space="0" w:color="696969"/>
                <w:lang w:val="en-GB" w:eastAsia="en-US" w:bidi="ar-SA"/>
              </w:rPr>
              <w:t> </w:t>
            </w:r>
          </w:p>
        </w:tc>
        <w:tc>
          <w:tcPr>
            <w:tcW w:w="4678" w:type="dxa"/>
            <w:tcBorders>
              <w:top w:val="nil"/>
              <w:left w:val="nil"/>
              <w:bottom w:val="single" w:sz="8" w:space="0" w:color="696969"/>
              <w:right w:val="single" w:sz="8" w:space="0" w:color="696969"/>
            </w:tcBorders>
          </w:tcPr>
          <w:p w14:paraId="45D4D0B5" w14:textId="77777777" w:rsidR="00EE778F" w:rsidRPr="00E83899" w:rsidRDefault="00EE778F" w:rsidP="00EE778F">
            <w:pPr>
              <w:spacing w:after="0" w:line="276" w:lineRule="auto"/>
              <w:rPr>
                <w:rFonts w:cs="Arial"/>
                <w:szCs w:val="22"/>
                <w:lang w:val="en-GB" w:eastAsia="en-US" w:bidi="ar-SA"/>
              </w:rPr>
            </w:pPr>
            <w:r w:rsidRPr="00E83899">
              <w:rPr>
                <w:rFonts w:cs="Arial"/>
                <w:szCs w:val="22"/>
                <w:bdr w:val="none" w:sz="0" w:space="0" w:color="696969"/>
                <w:lang w:val="en-GB" w:eastAsia="en-US" w:bidi="ar-SA"/>
              </w:rPr>
              <w:t>means each of the periods of approximately 7 days by reference to which the Authority calculates the Gas Market Stabilisation Charge Value and the Electricity Market Stabilisation Charge Value.</w:t>
            </w:r>
          </w:p>
        </w:tc>
      </w:tr>
      <w:tr w:rsidR="00EE778F" w:rsidRPr="00E83899" w14:paraId="51420832" w14:textId="77777777" w:rsidTr="0084101E">
        <w:tc>
          <w:tcPr>
            <w:tcW w:w="3109" w:type="dxa"/>
            <w:tcBorders>
              <w:top w:val="nil"/>
              <w:left w:val="single" w:sz="8" w:space="0" w:color="696969"/>
              <w:bottom w:val="single" w:sz="8" w:space="0" w:color="696969"/>
              <w:right w:val="single" w:sz="8" w:space="0" w:color="696969"/>
            </w:tcBorders>
          </w:tcPr>
          <w:p w14:paraId="077D5275" w14:textId="77777777" w:rsidR="00EE778F" w:rsidRPr="00E83899" w:rsidRDefault="00EE778F" w:rsidP="00EE778F">
            <w:pPr>
              <w:spacing w:after="0" w:line="276" w:lineRule="auto"/>
              <w:rPr>
                <w:rFonts w:cs="Arial"/>
                <w:szCs w:val="22"/>
                <w:lang w:val="en-GB" w:eastAsia="en-US" w:bidi="ar-SA"/>
              </w:rPr>
            </w:pPr>
            <w:r w:rsidRPr="00E83899">
              <w:rPr>
                <w:rFonts w:cs="Arial"/>
                <w:szCs w:val="22"/>
                <w:bdr w:val="none" w:sz="0" w:space="0" w:color="696969"/>
                <w:lang w:val="en-GB" w:eastAsia="en-US" w:bidi="ar-SA"/>
              </w:rPr>
              <w:t>MSC-4-Week Cycle</w:t>
            </w:r>
          </w:p>
        </w:tc>
        <w:tc>
          <w:tcPr>
            <w:tcW w:w="1559" w:type="dxa"/>
            <w:tcBorders>
              <w:top w:val="nil"/>
              <w:left w:val="nil"/>
              <w:bottom w:val="single" w:sz="8" w:space="0" w:color="696969"/>
              <w:right w:val="single" w:sz="8" w:space="0" w:color="696969"/>
            </w:tcBorders>
          </w:tcPr>
          <w:p w14:paraId="6DD1089A" w14:textId="77777777" w:rsidR="00EE778F" w:rsidRPr="00E83899" w:rsidRDefault="00EE778F" w:rsidP="00EE778F">
            <w:pPr>
              <w:spacing w:after="0" w:line="276" w:lineRule="auto"/>
              <w:rPr>
                <w:rFonts w:cs="Arial"/>
                <w:szCs w:val="22"/>
                <w:lang w:val="en-GB" w:eastAsia="en-US" w:bidi="ar-SA"/>
              </w:rPr>
            </w:pPr>
            <w:r w:rsidRPr="00E83899">
              <w:rPr>
                <w:rFonts w:cs="Arial"/>
                <w:szCs w:val="22"/>
                <w:bdr w:val="none" w:sz="0" w:space="0" w:color="696969"/>
                <w:lang w:val="en-GB" w:eastAsia="en-US" w:bidi="ar-SA"/>
              </w:rPr>
              <w:t> </w:t>
            </w:r>
          </w:p>
        </w:tc>
        <w:tc>
          <w:tcPr>
            <w:tcW w:w="4678" w:type="dxa"/>
            <w:tcBorders>
              <w:top w:val="nil"/>
              <w:left w:val="nil"/>
              <w:bottom w:val="single" w:sz="8" w:space="0" w:color="696969"/>
              <w:right w:val="single" w:sz="8" w:space="0" w:color="696969"/>
            </w:tcBorders>
          </w:tcPr>
          <w:p w14:paraId="0743DB55" w14:textId="77777777" w:rsidR="00EE778F" w:rsidRPr="00E83899" w:rsidRDefault="00EE778F" w:rsidP="00EE778F">
            <w:pPr>
              <w:spacing w:after="0" w:line="276" w:lineRule="auto"/>
              <w:rPr>
                <w:rFonts w:cs="Arial"/>
                <w:szCs w:val="22"/>
                <w:lang w:val="en-GB" w:eastAsia="en-US" w:bidi="ar-SA"/>
              </w:rPr>
            </w:pPr>
            <w:r w:rsidRPr="00E83899">
              <w:rPr>
                <w:rFonts w:cs="Arial"/>
                <w:szCs w:val="22"/>
                <w:bdr w:val="none" w:sz="0" w:space="0" w:color="696969"/>
                <w:lang w:val="en-GB" w:eastAsia="en-US" w:bidi="ar-SA"/>
              </w:rPr>
              <w:t>means each successive period of four consecutive MSC-Weekly Cycles.</w:t>
            </w:r>
          </w:p>
        </w:tc>
      </w:tr>
      <w:tr w:rsidR="00EE778F" w:rsidRPr="00E83899" w14:paraId="33F98A7B" w14:textId="77777777" w:rsidTr="0084101E">
        <w:tc>
          <w:tcPr>
            <w:tcW w:w="3109" w:type="dxa"/>
            <w:tcBorders>
              <w:top w:val="nil"/>
              <w:left w:val="single" w:sz="8" w:space="0" w:color="696969"/>
              <w:bottom w:val="single" w:sz="8" w:space="0" w:color="696969"/>
              <w:right w:val="single" w:sz="8" w:space="0" w:color="696969"/>
            </w:tcBorders>
          </w:tcPr>
          <w:p w14:paraId="6D414878" w14:textId="77777777" w:rsidR="00EE778F" w:rsidRPr="00E83899" w:rsidRDefault="00EE778F" w:rsidP="00EE778F">
            <w:pPr>
              <w:widowControl w:val="0"/>
              <w:spacing w:after="0" w:line="276" w:lineRule="auto"/>
              <w:rPr>
                <w:rFonts w:cs="Arial"/>
                <w:szCs w:val="22"/>
                <w:lang w:val="en-GB" w:eastAsia="en-US" w:bidi="ar-SA"/>
              </w:rPr>
            </w:pPr>
            <w:r w:rsidRPr="00D60F26">
              <w:rPr>
                <w:rFonts w:eastAsia="Calibri" w:cs="Arial"/>
                <w:color w:val="000000"/>
                <w:szCs w:val="22"/>
                <w:lang w:val="en-GB" w:eastAsia="en-US" w:bidi="ar-SA"/>
              </w:rPr>
              <w:t>Network Party</w:t>
            </w:r>
          </w:p>
        </w:tc>
        <w:tc>
          <w:tcPr>
            <w:tcW w:w="1559" w:type="dxa"/>
            <w:tcBorders>
              <w:top w:val="nil"/>
              <w:left w:val="nil"/>
              <w:bottom w:val="single" w:sz="8" w:space="0" w:color="696969"/>
              <w:right w:val="single" w:sz="8" w:space="0" w:color="696969"/>
            </w:tcBorders>
          </w:tcPr>
          <w:p w14:paraId="7C86096B" w14:textId="77777777" w:rsidR="00EE778F" w:rsidRPr="00E83899" w:rsidRDefault="00EE778F" w:rsidP="00EE778F">
            <w:pPr>
              <w:widowControl w:val="0"/>
              <w:spacing w:after="0" w:line="276" w:lineRule="auto"/>
              <w:rPr>
                <w:rFonts w:cs="Arial"/>
                <w:szCs w:val="22"/>
                <w:lang w:val="en-GB" w:eastAsia="en-US" w:bidi="ar-SA"/>
              </w:rPr>
            </w:pPr>
            <w:r w:rsidRPr="00D60F26">
              <w:rPr>
                <w:rFonts w:eastAsia="Calibri" w:cs="Arial"/>
                <w:szCs w:val="22"/>
                <w:lang w:val="en-GB" w:eastAsia="en-US" w:bidi="ar-SA"/>
              </w:rPr>
              <w:t> </w:t>
            </w:r>
          </w:p>
        </w:tc>
        <w:tc>
          <w:tcPr>
            <w:tcW w:w="4678" w:type="dxa"/>
            <w:tcBorders>
              <w:top w:val="nil"/>
              <w:left w:val="nil"/>
              <w:bottom w:val="single" w:sz="8" w:space="0" w:color="696969"/>
              <w:right w:val="single" w:sz="8" w:space="0" w:color="696969"/>
            </w:tcBorders>
          </w:tcPr>
          <w:p w14:paraId="3D244861" w14:textId="77777777" w:rsidR="00EE778F" w:rsidRPr="00E83899" w:rsidRDefault="00EE778F" w:rsidP="00EE778F">
            <w:pPr>
              <w:widowControl w:val="0"/>
              <w:spacing w:after="0" w:line="276" w:lineRule="auto"/>
              <w:rPr>
                <w:rFonts w:cs="Arial"/>
                <w:szCs w:val="22"/>
                <w:lang w:val="en-GB" w:eastAsia="en-US" w:bidi="ar-SA"/>
              </w:rPr>
            </w:pPr>
            <w:r w:rsidRPr="00D60F26">
              <w:rPr>
                <w:rFonts w:eastAsia="Calibri" w:cs="Arial"/>
                <w:color w:val="000000"/>
                <w:szCs w:val="22"/>
                <w:lang w:val="en-GB" w:eastAsia="en-US" w:bidi="ar-SA"/>
              </w:rPr>
              <w:t xml:space="preserve">means a Party which is either a Distribution </w:t>
            </w:r>
            <w:r w:rsidRPr="00D60F26">
              <w:rPr>
                <w:rFonts w:eastAsia="Calibri" w:cs="Arial"/>
                <w:color w:val="000000"/>
                <w:szCs w:val="22"/>
                <w:lang w:val="en-GB" w:eastAsia="en-US" w:bidi="ar-SA"/>
              </w:rPr>
              <w:lastRenderedPageBreak/>
              <w:t>Network Operator or a Gas Transporter.</w:t>
            </w:r>
          </w:p>
        </w:tc>
      </w:tr>
      <w:tr w:rsidR="00EE778F" w:rsidRPr="00E83899" w14:paraId="0D7D2B14" w14:textId="77777777" w:rsidTr="0084101E">
        <w:tc>
          <w:tcPr>
            <w:tcW w:w="3109" w:type="dxa"/>
            <w:tcBorders>
              <w:top w:val="nil"/>
              <w:left w:val="single" w:sz="8" w:space="0" w:color="696969"/>
              <w:bottom w:val="single" w:sz="8" w:space="0" w:color="696969"/>
              <w:right w:val="single" w:sz="8" w:space="0" w:color="696969"/>
            </w:tcBorders>
          </w:tcPr>
          <w:p w14:paraId="074250FA" w14:textId="77777777" w:rsidR="00EE778F" w:rsidRPr="00E83899" w:rsidRDefault="00EE778F" w:rsidP="00EE778F">
            <w:pPr>
              <w:widowControl w:val="0"/>
              <w:spacing w:after="0" w:line="276" w:lineRule="auto"/>
              <w:rPr>
                <w:rFonts w:cs="Arial"/>
                <w:szCs w:val="22"/>
                <w:lang w:val="en-GB" w:eastAsia="en-US" w:bidi="ar-SA"/>
              </w:rPr>
            </w:pPr>
            <w:r w:rsidRPr="00D60F26">
              <w:rPr>
                <w:rFonts w:eastAsia="Calibri" w:cs="Arial"/>
                <w:color w:val="000000"/>
                <w:szCs w:val="22"/>
                <w:lang w:val="en-GB" w:eastAsia="en-US" w:bidi="ar-SA"/>
              </w:rPr>
              <w:lastRenderedPageBreak/>
              <w:t>New Party</w:t>
            </w:r>
          </w:p>
        </w:tc>
        <w:tc>
          <w:tcPr>
            <w:tcW w:w="1559" w:type="dxa"/>
            <w:tcBorders>
              <w:top w:val="nil"/>
              <w:left w:val="nil"/>
              <w:bottom w:val="single" w:sz="8" w:space="0" w:color="696969"/>
              <w:right w:val="single" w:sz="8" w:space="0" w:color="696969"/>
            </w:tcBorders>
          </w:tcPr>
          <w:p w14:paraId="16293474" w14:textId="77777777" w:rsidR="00EE778F" w:rsidRPr="00E83899" w:rsidRDefault="00EE778F" w:rsidP="00EE778F">
            <w:pPr>
              <w:widowControl w:val="0"/>
              <w:spacing w:after="0" w:line="276" w:lineRule="auto"/>
              <w:rPr>
                <w:rFonts w:cs="Arial"/>
                <w:szCs w:val="22"/>
                <w:lang w:val="en-GB" w:eastAsia="en-US" w:bidi="ar-SA"/>
              </w:rPr>
            </w:pPr>
            <w:r w:rsidRPr="00D60F26">
              <w:rPr>
                <w:rFonts w:eastAsia="Calibri" w:cs="Arial"/>
                <w:szCs w:val="22"/>
                <w:lang w:val="en-GB" w:eastAsia="en-US" w:bidi="ar-SA"/>
              </w:rPr>
              <w:t> </w:t>
            </w:r>
          </w:p>
        </w:tc>
        <w:tc>
          <w:tcPr>
            <w:tcW w:w="4678" w:type="dxa"/>
            <w:tcBorders>
              <w:top w:val="nil"/>
              <w:left w:val="nil"/>
              <w:bottom w:val="single" w:sz="8" w:space="0" w:color="696969"/>
              <w:right w:val="single" w:sz="8" w:space="0" w:color="696969"/>
            </w:tcBorders>
          </w:tcPr>
          <w:p w14:paraId="45CE115E" w14:textId="77777777" w:rsidR="00EE778F" w:rsidRPr="00E83899" w:rsidRDefault="00EE778F" w:rsidP="00EE778F">
            <w:pPr>
              <w:widowControl w:val="0"/>
              <w:spacing w:after="0" w:line="276" w:lineRule="auto"/>
              <w:rPr>
                <w:rFonts w:cs="Arial"/>
                <w:szCs w:val="22"/>
                <w:lang w:val="en-GB" w:eastAsia="en-US" w:bidi="ar-SA"/>
              </w:rPr>
            </w:pPr>
            <w:r w:rsidRPr="00D60F26">
              <w:rPr>
                <w:rFonts w:eastAsia="Calibri" w:cs="Arial"/>
                <w:color w:val="000000"/>
                <w:szCs w:val="22"/>
                <w:lang w:val="en-GB" w:eastAsia="en-US" w:bidi="ar-SA"/>
              </w:rPr>
              <w:t>means a person that has agreed to be bound by this Code in accordance with an Accession Agreement.</w:t>
            </w:r>
          </w:p>
        </w:tc>
      </w:tr>
      <w:tr w:rsidR="00EE778F" w:rsidRPr="00E83899" w14:paraId="2E60ED9F" w14:textId="77777777" w:rsidTr="0084101E">
        <w:tc>
          <w:tcPr>
            <w:tcW w:w="3109" w:type="dxa"/>
            <w:tcBorders>
              <w:top w:val="nil"/>
              <w:left w:val="single" w:sz="8" w:space="0" w:color="696969"/>
              <w:bottom w:val="single" w:sz="8" w:space="0" w:color="696969"/>
              <w:right w:val="single" w:sz="8" w:space="0" w:color="696969"/>
            </w:tcBorders>
          </w:tcPr>
          <w:p w14:paraId="15EA4F46" w14:textId="77777777" w:rsidR="00EE778F" w:rsidRPr="00E83899" w:rsidRDefault="00EE778F" w:rsidP="00EE778F">
            <w:pPr>
              <w:widowControl w:val="0"/>
              <w:spacing w:after="0" w:line="276" w:lineRule="auto"/>
              <w:rPr>
                <w:rFonts w:cs="Arial"/>
                <w:szCs w:val="22"/>
                <w:lang w:val="en-GB" w:eastAsia="en-US" w:bidi="ar-SA"/>
              </w:rPr>
            </w:pPr>
            <w:r w:rsidRPr="00D60F26">
              <w:rPr>
                <w:rFonts w:eastAsia="Calibri" w:cs="Arial"/>
                <w:color w:val="000000"/>
                <w:szCs w:val="22"/>
                <w:lang w:val="en-GB" w:eastAsia="en-US" w:bidi="ar-SA"/>
              </w:rPr>
              <w:t>Nominated Green Deal Plan</w:t>
            </w:r>
          </w:p>
        </w:tc>
        <w:tc>
          <w:tcPr>
            <w:tcW w:w="1559" w:type="dxa"/>
            <w:tcBorders>
              <w:top w:val="nil"/>
              <w:left w:val="nil"/>
              <w:bottom w:val="single" w:sz="8" w:space="0" w:color="696969"/>
              <w:right w:val="single" w:sz="8" w:space="0" w:color="696969"/>
            </w:tcBorders>
          </w:tcPr>
          <w:p w14:paraId="58EFDBF6" w14:textId="77777777" w:rsidR="00EE778F" w:rsidRPr="00E83899" w:rsidRDefault="00EE778F" w:rsidP="00EE778F">
            <w:pPr>
              <w:widowControl w:val="0"/>
              <w:spacing w:after="0" w:line="276" w:lineRule="auto"/>
              <w:rPr>
                <w:rFonts w:cs="Arial"/>
                <w:szCs w:val="22"/>
                <w:lang w:val="en-GB" w:eastAsia="en-US" w:bidi="ar-SA"/>
              </w:rPr>
            </w:pPr>
            <w:r w:rsidRPr="00D60F26">
              <w:rPr>
                <w:rFonts w:eastAsia="Calibri" w:cs="Arial"/>
                <w:szCs w:val="22"/>
                <w:lang w:val="en-GB" w:eastAsia="en-US" w:bidi="ar-SA"/>
              </w:rPr>
              <w:t> </w:t>
            </w:r>
          </w:p>
        </w:tc>
        <w:tc>
          <w:tcPr>
            <w:tcW w:w="4678" w:type="dxa"/>
            <w:tcBorders>
              <w:top w:val="nil"/>
              <w:left w:val="nil"/>
              <w:bottom w:val="single" w:sz="8" w:space="0" w:color="696969"/>
              <w:right w:val="single" w:sz="8" w:space="0" w:color="696969"/>
            </w:tcBorders>
          </w:tcPr>
          <w:p w14:paraId="04D65AAA" w14:textId="77777777" w:rsidR="00EE778F" w:rsidRPr="00E83899" w:rsidRDefault="00EE778F" w:rsidP="00EE778F">
            <w:pPr>
              <w:widowControl w:val="0"/>
              <w:spacing w:after="0" w:line="276" w:lineRule="auto"/>
              <w:rPr>
                <w:rFonts w:cs="Arial"/>
                <w:szCs w:val="22"/>
                <w:lang w:val="en-GB" w:eastAsia="en-US" w:bidi="ar-SA"/>
              </w:rPr>
            </w:pPr>
            <w:r w:rsidRPr="00D60F26">
              <w:rPr>
                <w:rFonts w:eastAsia="Calibri" w:cs="Arial"/>
                <w:color w:val="000000"/>
                <w:szCs w:val="22"/>
                <w:lang w:val="en-GB" w:eastAsia="en-US" w:bidi="ar-SA"/>
              </w:rPr>
              <w:t>means a Green Deal Plan that is subject to a Notice of Transfer.</w:t>
            </w:r>
          </w:p>
        </w:tc>
      </w:tr>
      <w:tr w:rsidR="00EE778F" w:rsidRPr="00E83899" w14:paraId="155D3988" w14:textId="77777777" w:rsidTr="0084101E">
        <w:tc>
          <w:tcPr>
            <w:tcW w:w="3109" w:type="dxa"/>
            <w:tcBorders>
              <w:top w:val="nil"/>
              <w:left w:val="single" w:sz="8" w:space="0" w:color="696969"/>
              <w:bottom w:val="single" w:sz="8" w:space="0" w:color="696969"/>
              <w:right w:val="single" w:sz="8" w:space="0" w:color="696969"/>
            </w:tcBorders>
          </w:tcPr>
          <w:p w14:paraId="5788B9A3" w14:textId="77777777" w:rsidR="00EE778F" w:rsidRPr="00E83899" w:rsidRDefault="00EE778F" w:rsidP="00EE778F">
            <w:pPr>
              <w:widowControl w:val="0"/>
              <w:spacing w:after="0" w:line="276" w:lineRule="auto"/>
              <w:rPr>
                <w:rFonts w:cs="Arial"/>
                <w:szCs w:val="22"/>
                <w:lang w:val="en-GB" w:eastAsia="en-US" w:bidi="ar-SA"/>
              </w:rPr>
            </w:pPr>
            <w:r w:rsidRPr="00D60F26">
              <w:rPr>
                <w:rFonts w:eastAsia="Calibri" w:cs="Arial"/>
                <w:color w:val="000000"/>
                <w:szCs w:val="22"/>
                <w:lang w:val="en-GB" w:eastAsia="en-US" w:bidi="ar-SA"/>
              </w:rPr>
              <w:t>Nominating Officer</w:t>
            </w:r>
          </w:p>
        </w:tc>
        <w:tc>
          <w:tcPr>
            <w:tcW w:w="1559" w:type="dxa"/>
            <w:tcBorders>
              <w:top w:val="nil"/>
              <w:left w:val="nil"/>
              <w:bottom w:val="single" w:sz="8" w:space="0" w:color="696969"/>
              <w:right w:val="single" w:sz="8" w:space="0" w:color="696969"/>
            </w:tcBorders>
          </w:tcPr>
          <w:p w14:paraId="334689FE" w14:textId="77777777" w:rsidR="00EE778F" w:rsidRPr="00E83899" w:rsidRDefault="00EE778F" w:rsidP="00EE778F">
            <w:pPr>
              <w:widowControl w:val="0"/>
              <w:spacing w:after="0" w:line="276" w:lineRule="auto"/>
              <w:rPr>
                <w:rFonts w:cs="Arial"/>
                <w:szCs w:val="22"/>
                <w:lang w:val="en-GB" w:eastAsia="en-US" w:bidi="ar-SA"/>
              </w:rPr>
            </w:pPr>
            <w:r w:rsidRPr="00D60F26">
              <w:rPr>
                <w:rFonts w:eastAsia="Calibri" w:cs="Arial"/>
                <w:szCs w:val="22"/>
                <w:lang w:val="en-GB" w:eastAsia="en-US" w:bidi="ar-SA"/>
              </w:rPr>
              <w:t> </w:t>
            </w:r>
          </w:p>
        </w:tc>
        <w:tc>
          <w:tcPr>
            <w:tcW w:w="4678" w:type="dxa"/>
            <w:tcBorders>
              <w:top w:val="nil"/>
              <w:left w:val="nil"/>
              <w:bottom w:val="single" w:sz="8" w:space="0" w:color="696969"/>
              <w:right w:val="single" w:sz="8" w:space="0" w:color="696969"/>
            </w:tcBorders>
          </w:tcPr>
          <w:p w14:paraId="34289EB4" w14:textId="77777777" w:rsidR="00EE778F" w:rsidRPr="00E83899" w:rsidRDefault="00EE778F" w:rsidP="00EE778F">
            <w:pPr>
              <w:widowControl w:val="0"/>
              <w:spacing w:after="0" w:line="276" w:lineRule="auto"/>
              <w:rPr>
                <w:rFonts w:cs="Arial"/>
                <w:szCs w:val="22"/>
                <w:lang w:val="en-GB" w:eastAsia="en-US" w:bidi="ar-SA"/>
              </w:rPr>
            </w:pPr>
            <w:r w:rsidRPr="00D60F26">
              <w:rPr>
                <w:rFonts w:eastAsia="Calibri" w:cs="Arial"/>
                <w:color w:val="000000"/>
                <w:szCs w:val="22"/>
                <w:lang w:val="en-GB" w:eastAsia="en-US" w:bidi="ar-SA"/>
              </w:rPr>
              <w:t>relates to the management of CSS security certificates, and has the meaning given in the Central Switching Service Schedule.</w:t>
            </w:r>
          </w:p>
        </w:tc>
      </w:tr>
      <w:tr w:rsidR="00EE778F" w:rsidRPr="00E83899" w14:paraId="7ADA2257" w14:textId="77777777" w:rsidTr="0084101E">
        <w:tc>
          <w:tcPr>
            <w:tcW w:w="3109" w:type="dxa"/>
            <w:tcBorders>
              <w:top w:val="nil"/>
              <w:left w:val="single" w:sz="8" w:space="0" w:color="696969"/>
              <w:bottom w:val="single" w:sz="8" w:space="0" w:color="696969"/>
              <w:right w:val="single" w:sz="8" w:space="0" w:color="696969"/>
            </w:tcBorders>
          </w:tcPr>
          <w:p w14:paraId="3474DD97" w14:textId="77777777" w:rsidR="00EE778F" w:rsidRPr="00E83899" w:rsidRDefault="00EE778F" w:rsidP="00EE778F">
            <w:pPr>
              <w:widowControl w:val="0"/>
              <w:spacing w:after="0" w:line="276" w:lineRule="auto"/>
              <w:rPr>
                <w:rFonts w:cs="Arial"/>
                <w:szCs w:val="22"/>
                <w:lang w:val="en-GB" w:eastAsia="en-US" w:bidi="ar-SA"/>
              </w:rPr>
            </w:pPr>
            <w:r w:rsidRPr="00D60F26">
              <w:rPr>
                <w:rFonts w:eastAsia="Calibri" w:cs="Arial"/>
                <w:color w:val="000000"/>
                <w:szCs w:val="22"/>
                <w:lang w:val="en-GB" w:eastAsia="en-US" w:bidi="ar-SA"/>
              </w:rPr>
              <w:t>Nominations Committee</w:t>
            </w:r>
          </w:p>
        </w:tc>
        <w:tc>
          <w:tcPr>
            <w:tcW w:w="1559" w:type="dxa"/>
            <w:tcBorders>
              <w:top w:val="nil"/>
              <w:left w:val="nil"/>
              <w:bottom w:val="single" w:sz="8" w:space="0" w:color="696969"/>
              <w:right w:val="single" w:sz="8" w:space="0" w:color="696969"/>
            </w:tcBorders>
          </w:tcPr>
          <w:p w14:paraId="0265B2C4" w14:textId="77777777" w:rsidR="00EE778F" w:rsidRPr="00E83899" w:rsidRDefault="00EE778F" w:rsidP="00EE778F">
            <w:pPr>
              <w:widowControl w:val="0"/>
              <w:spacing w:after="0" w:line="276" w:lineRule="auto"/>
              <w:rPr>
                <w:rFonts w:cs="Arial"/>
                <w:szCs w:val="22"/>
                <w:lang w:val="en-GB" w:eastAsia="en-US" w:bidi="ar-SA"/>
              </w:rPr>
            </w:pPr>
            <w:r w:rsidRPr="00D60F26">
              <w:rPr>
                <w:rFonts w:eastAsia="Calibri" w:cs="Arial"/>
                <w:szCs w:val="22"/>
                <w:lang w:val="en-GB" w:eastAsia="en-US" w:bidi="ar-SA"/>
              </w:rPr>
              <w:t> </w:t>
            </w:r>
          </w:p>
        </w:tc>
        <w:tc>
          <w:tcPr>
            <w:tcW w:w="4678" w:type="dxa"/>
            <w:tcBorders>
              <w:top w:val="nil"/>
              <w:left w:val="nil"/>
              <w:bottom w:val="single" w:sz="8" w:space="0" w:color="696969"/>
              <w:right w:val="single" w:sz="8" w:space="0" w:color="696969"/>
            </w:tcBorders>
          </w:tcPr>
          <w:p w14:paraId="1287B291" w14:textId="77777777" w:rsidR="00EE778F" w:rsidRPr="00E83899" w:rsidRDefault="00EE778F" w:rsidP="00EE778F">
            <w:pPr>
              <w:widowControl w:val="0"/>
              <w:spacing w:after="0" w:line="276" w:lineRule="auto"/>
              <w:rPr>
                <w:rFonts w:cs="Arial"/>
                <w:szCs w:val="22"/>
                <w:lang w:val="en-GB" w:eastAsia="en-US" w:bidi="ar-SA"/>
              </w:rPr>
            </w:pPr>
            <w:r w:rsidRPr="00D60F26">
              <w:rPr>
                <w:rFonts w:eastAsia="Calibri" w:cs="Arial"/>
                <w:color w:val="000000"/>
                <w:szCs w:val="22"/>
                <w:lang w:val="en-GB" w:eastAsia="en-US" w:bidi="ar-SA"/>
              </w:rPr>
              <w:t>means the Sub-Committee of that name established by the REC Board for the purposes described in Clause 5 of the main body of this Code.</w:t>
            </w:r>
          </w:p>
        </w:tc>
      </w:tr>
      <w:tr w:rsidR="00EE778F" w:rsidRPr="00E83899" w14:paraId="54B6B9DC" w14:textId="77777777" w:rsidTr="0084101E">
        <w:tc>
          <w:tcPr>
            <w:tcW w:w="3109" w:type="dxa"/>
            <w:tcBorders>
              <w:top w:val="nil"/>
              <w:left w:val="single" w:sz="8" w:space="0" w:color="696969"/>
              <w:bottom w:val="single" w:sz="8" w:space="0" w:color="696969"/>
              <w:right w:val="single" w:sz="8" w:space="0" w:color="696969"/>
            </w:tcBorders>
          </w:tcPr>
          <w:p w14:paraId="1D646742" w14:textId="77777777" w:rsidR="00EE778F" w:rsidRPr="00E83899" w:rsidRDefault="00EE778F" w:rsidP="00EE778F">
            <w:pPr>
              <w:widowControl w:val="0"/>
              <w:spacing w:after="0" w:line="276" w:lineRule="auto"/>
              <w:rPr>
                <w:rFonts w:cs="Arial"/>
                <w:szCs w:val="22"/>
                <w:lang w:val="en-GB" w:eastAsia="en-US" w:bidi="ar-SA"/>
              </w:rPr>
            </w:pPr>
            <w:r w:rsidRPr="00D60F26">
              <w:rPr>
                <w:rFonts w:eastAsia="Calibri" w:cs="Arial"/>
                <w:color w:val="000000"/>
                <w:szCs w:val="22"/>
                <w:lang w:val="en-GB" w:eastAsia="en-US" w:bidi="ar-SA"/>
              </w:rPr>
              <w:t>Nominee Remittance Person</w:t>
            </w:r>
          </w:p>
        </w:tc>
        <w:tc>
          <w:tcPr>
            <w:tcW w:w="1559" w:type="dxa"/>
            <w:tcBorders>
              <w:top w:val="nil"/>
              <w:left w:val="nil"/>
              <w:bottom w:val="single" w:sz="8" w:space="0" w:color="696969"/>
              <w:right w:val="single" w:sz="8" w:space="0" w:color="696969"/>
            </w:tcBorders>
          </w:tcPr>
          <w:p w14:paraId="2FDA0800" w14:textId="77777777" w:rsidR="00EE778F" w:rsidRPr="00E83899" w:rsidRDefault="00EE778F" w:rsidP="00EE778F">
            <w:pPr>
              <w:widowControl w:val="0"/>
              <w:spacing w:after="0" w:line="276" w:lineRule="auto"/>
              <w:rPr>
                <w:rFonts w:cs="Arial"/>
                <w:szCs w:val="22"/>
                <w:lang w:val="en-GB" w:eastAsia="en-US" w:bidi="ar-SA"/>
              </w:rPr>
            </w:pPr>
            <w:r w:rsidRPr="00D60F26">
              <w:rPr>
                <w:rFonts w:eastAsia="Calibri" w:cs="Arial"/>
                <w:szCs w:val="22"/>
                <w:lang w:val="en-GB" w:eastAsia="en-US" w:bidi="ar-SA"/>
              </w:rPr>
              <w:t> </w:t>
            </w:r>
          </w:p>
        </w:tc>
        <w:tc>
          <w:tcPr>
            <w:tcW w:w="4678" w:type="dxa"/>
            <w:tcBorders>
              <w:top w:val="nil"/>
              <w:left w:val="nil"/>
              <w:bottom w:val="single" w:sz="8" w:space="0" w:color="696969"/>
              <w:right w:val="single" w:sz="8" w:space="0" w:color="696969"/>
            </w:tcBorders>
          </w:tcPr>
          <w:p w14:paraId="5A71A43E" w14:textId="77777777" w:rsidR="00EE778F" w:rsidRPr="00E83899" w:rsidRDefault="00EE778F" w:rsidP="00EE778F">
            <w:pPr>
              <w:widowControl w:val="0"/>
              <w:spacing w:after="0" w:line="276" w:lineRule="auto"/>
              <w:rPr>
                <w:rFonts w:cs="Arial"/>
                <w:szCs w:val="22"/>
                <w:lang w:val="en-GB" w:eastAsia="en-US" w:bidi="ar-SA"/>
              </w:rPr>
            </w:pPr>
            <w:r w:rsidRPr="00D60F26">
              <w:rPr>
                <w:rFonts w:eastAsia="Calibri" w:cs="Arial"/>
                <w:color w:val="000000"/>
                <w:szCs w:val="22"/>
                <w:lang w:val="en-GB" w:eastAsia="en-US" w:bidi="ar-SA"/>
              </w:rPr>
              <w:t>has the meaning given in Paragraph 21.1 of the Green Deal Arrangements Schedule.</w:t>
            </w:r>
          </w:p>
        </w:tc>
      </w:tr>
      <w:tr w:rsidR="00EE778F" w:rsidRPr="00E83899" w14:paraId="193ADA54" w14:textId="77777777" w:rsidTr="0084101E">
        <w:tc>
          <w:tcPr>
            <w:tcW w:w="3109" w:type="dxa"/>
            <w:tcBorders>
              <w:top w:val="nil"/>
              <w:left w:val="single" w:sz="8" w:space="0" w:color="696969"/>
              <w:bottom w:val="single" w:sz="8" w:space="0" w:color="696969"/>
              <w:right w:val="single" w:sz="8" w:space="0" w:color="696969"/>
            </w:tcBorders>
          </w:tcPr>
          <w:p w14:paraId="0FD3F573" w14:textId="77777777" w:rsidR="00EE778F" w:rsidRPr="00E83899" w:rsidRDefault="00EE778F" w:rsidP="00EE778F">
            <w:pPr>
              <w:widowControl w:val="0"/>
              <w:spacing w:after="0" w:line="276" w:lineRule="auto"/>
              <w:rPr>
                <w:rFonts w:cs="Arial"/>
                <w:szCs w:val="22"/>
                <w:lang w:val="en-GB" w:eastAsia="en-US" w:bidi="ar-SA"/>
              </w:rPr>
            </w:pPr>
            <w:r w:rsidRPr="00D60F26">
              <w:rPr>
                <w:rFonts w:eastAsia="Calibri" w:cs="Arial"/>
                <w:color w:val="000000"/>
                <w:szCs w:val="22"/>
                <w:lang w:val="en-GB" w:eastAsia="en-US" w:bidi="ar-SA"/>
              </w:rPr>
              <w:t>Non-Domestic Consumer</w:t>
            </w:r>
          </w:p>
        </w:tc>
        <w:tc>
          <w:tcPr>
            <w:tcW w:w="1559" w:type="dxa"/>
            <w:tcBorders>
              <w:top w:val="nil"/>
              <w:left w:val="nil"/>
              <w:bottom w:val="single" w:sz="8" w:space="0" w:color="696969"/>
              <w:right w:val="single" w:sz="8" w:space="0" w:color="696969"/>
            </w:tcBorders>
          </w:tcPr>
          <w:p w14:paraId="517BE5B0" w14:textId="77777777" w:rsidR="00EE778F" w:rsidRPr="00E83899" w:rsidRDefault="00EE778F" w:rsidP="00EE778F">
            <w:pPr>
              <w:widowControl w:val="0"/>
              <w:spacing w:after="0" w:line="276" w:lineRule="auto"/>
              <w:rPr>
                <w:rFonts w:cs="Arial"/>
                <w:szCs w:val="22"/>
                <w:lang w:val="en-GB" w:eastAsia="en-US" w:bidi="ar-SA"/>
              </w:rPr>
            </w:pPr>
            <w:r w:rsidRPr="00D60F26">
              <w:rPr>
                <w:rFonts w:eastAsia="Calibri" w:cs="Arial"/>
                <w:szCs w:val="22"/>
                <w:lang w:val="en-GB" w:eastAsia="en-US" w:bidi="ar-SA"/>
              </w:rPr>
              <w:t> </w:t>
            </w:r>
          </w:p>
        </w:tc>
        <w:tc>
          <w:tcPr>
            <w:tcW w:w="4678" w:type="dxa"/>
            <w:tcBorders>
              <w:top w:val="nil"/>
              <w:left w:val="nil"/>
              <w:bottom w:val="single" w:sz="8" w:space="0" w:color="696969"/>
              <w:right w:val="single" w:sz="8" w:space="0" w:color="696969"/>
            </w:tcBorders>
          </w:tcPr>
          <w:p w14:paraId="19277186" w14:textId="77777777" w:rsidR="00EE778F" w:rsidRPr="00E83899" w:rsidRDefault="00EE778F" w:rsidP="00EE778F">
            <w:pPr>
              <w:widowControl w:val="0"/>
              <w:spacing w:after="0" w:line="276" w:lineRule="auto"/>
              <w:rPr>
                <w:rFonts w:cs="Arial"/>
                <w:szCs w:val="22"/>
                <w:lang w:val="en-GB" w:eastAsia="en-US" w:bidi="ar-SA"/>
              </w:rPr>
            </w:pPr>
            <w:r w:rsidRPr="00D60F26">
              <w:rPr>
                <w:rFonts w:eastAsia="Calibri" w:cs="Arial"/>
                <w:color w:val="000000"/>
                <w:szCs w:val="22"/>
                <w:lang w:val="en-GB" w:eastAsia="en-US" w:bidi="ar-SA"/>
              </w:rPr>
              <w:t>has the meaning given to 'Non-Domestic Customer' in the Energy Supply Licences.</w:t>
            </w:r>
          </w:p>
        </w:tc>
      </w:tr>
      <w:tr w:rsidR="00EE778F" w:rsidRPr="00E83899" w14:paraId="27798FD2" w14:textId="77777777" w:rsidTr="0084101E">
        <w:tc>
          <w:tcPr>
            <w:tcW w:w="3109" w:type="dxa"/>
            <w:tcBorders>
              <w:top w:val="nil"/>
              <w:left w:val="single" w:sz="8" w:space="0" w:color="696969"/>
              <w:bottom w:val="single" w:sz="8" w:space="0" w:color="696969"/>
              <w:right w:val="single" w:sz="8" w:space="0" w:color="696969"/>
            </w:tcBorders>
          </w:tcPr>
          <w:p w14:paraId="01D68849" w14:textId="77777777" w:rsidR="00EE778F" w:rsidRPr="00E83899" w:rsidRDefault="00EE778F" w:rsidP="00EE778F">
            <w:pPr>
              <w:widowControl w:val="0"/>
              <w:spacing w:after="0" w:line="276" w:lineRule="auto"/>
              <w:rPr>
                <w:rFonts w:cs="Arial"/>
                <w:szCs w:val="22"/>
                <w:lang w:val="en-GB" w:eastAsia="en-US" w:bidi="ar-SA"/>
              </w:rPr>
            </w:pPr>
            <w:r w:rsidRPr="00D60F26">
              <w:rPr>
                <w:rFonts w:eastAsia="Calibri" w:cs="Arial"/>
                <w:color w:val="000000"/>
                <w:szCs w:val="22"/>
                <w:lang w:val="en-GB" w:eastAsia="en-US" w:bidi="ar-SA"/>
              </w:rPr>
              <w:t>Non-Domestic Consumer User Guide</w:t>
            </w:r>
          </w:p>
        </w:tc>
        <w:tc>
          <w:tcPr>
            <w:tcW w:w="1559" w:type="dxa"/>
            <w:tcBorders>
              <w:top w:val="nil"/>
              <w:left w:val="nil"/>
              <w:bottom w:val="single" w:sz="8" w:space="0" w:color="696969"/>
              <w:right w:val="single" w:sz="8" w:space="0" w:color="696969"/>
            </w:tcBorders>
          </w:tcPr>
          <w:p w14:paraId="1E36FBBD" w14:textId="77777777" w:rsidR="00EE778F" w:rsidRPr="00E83899" w:rsidRDefault="00EE778F" w:rsidP="00EE778F">
            <w:pPr>
              <w:widowControl w:val="0"/>
              <w:spacing w:after="0" w:line="276" w:lineRule="auto"/>
              <w:rPr>
                <w:rFonts w:cs="Arial"/>
                <w:szCs w:val="22"/>
                <w:lang w:val="en-GB" w:eastAsia="en-US" w:bidi="ar-SA"/>
              </w:rPr>
            </w:pPr>
            <w:r w:rsidRPr="00D60F26">
              <w:rPr>
                <w:rFonts w:eastAsia="Calibri" w:cs="Arial"/>
                <w:szCs w:val="22"/>
                <w:lang w:val="en-GB" w:eastAsia="en-US" w:bidi="ar-SA"/>
              </w:rPr>
              <w:t> </w:t>
            </w:r>
          </w:p>
        </w:tc>
        <w:tc>
          <w:tcPr>
            <w:tcW w:w="4678" w:type="dxa"/>
            <w:tcBorders>
              <w:top w:val="nil"/>
              <w:left w:val="nil"/>
              <w:bottom w:val="single" w:sz="8" w:space="0" w:color="696969"/>
              <w:right w:val="single" w:sz="8" w:space="0" w:color="696969"/>
            </w:tcBorders>
          </w:tcPr>
          <w:p w14:paraId="3E644360" w14:textId="77777777" w:rsidR="00EE778F" w:rsidRPr="00E83899" w:rsidRDefault="00EE778F" w:rsidP="00EE778F">
            <w:pPr>
              <w:widowControl w:val="0"/>
              <w:spacing w:after="0" w:line="276" w:lineRule="auto"/>
              <w:rPr>
                <w:rFonts w:cs="Arial"/>
                <w:szCs w:val="22"/>
                <w:lang w:val="en-GB" w:eastAsia="en-US" w:bidi="ar-SA"/>
              </w:rPr>
            </w:pPr>
            <w:r w:rsidRPr="00D60F26">
              <w:rPr>
                <w:rFonts w:eastAsia="Calibri" w:cs="Arial"/>
                <w:color w:val="000000"/>
                <w:szCs w:val="22"/>
                <w:lang w:val="en-GB" w:eastAsia="en-US" w:bidi="ar-SA"/>
              </w:rPr>
              <w:t>means the document of that name published by the Code manager from time to time enabling Non-Domestic Consumer users of the EES to better understand the services and functionality available to them.</w:t>
            </w:r>
          </w:p>
        </w:tc>
      </w:tr>
      <w:tr w:rsidR="00EE778F" w:rsidRPr="00E83899" w14:paraId="66BBA8DB" w14:textId="77777777" w:rsidTr="0084101E">
        <w:tc>
          <w:tcPr>
            <w:tcW w:w="3109" w:type="dxa"/>
            <w:tcBorders>
              <w:top w:val="nil"/>
              <w:left w:val="single" w:sz="8" w:space="0" w:color="696969"/>
              <w:bottom w:val="single" w:sz="8" w:space="0" w:color="696969"/>
              <w:right w:val="single" w:sz="8" w:space="0" w:color="696969"/>
            </w:tcBorders>
          </w:tcPr>
          <w:p w14:paraId="7D8F2BE0" w14:textId="77777777" w:rsidR="00EE778F" w:rsidRPr="00E83899" w:rsidRDefault="00EE778F" w:rsidP="00EE778F">
            <w:pPr>
              <w:widowControl w:val="0"/>
              <w:spacing w:after="0" w:line="276" w:lineRule="auto"/>
              <w:rPr>
                <w:rFonts w:cs="Arial"/>
                <w:szCs w:val="22"/>
                <w:lang w:val="en-GB" w:eastAsia="en-US" w:bidi="ar-SA"/>
              </w:rPr>
            </w:pPr>
            <w:r w:rsidRPr="00D60F26">
              <w:rPr>
                <w:rFonts w:eastAsia="Calibri" w:cs="Arial"/>
                <w:color w:val="000000"/>
                <w:szCs w:val="22"/>
                <w:lang w:val="en-GB" w:eastAsia="en-US" w:bidi="ar-SA"/>
              </w:rPr>
              <w:t>Non-Domestic Premises</w:t>
            </w:r>
          </w:p>
        </w:tc>
        <w:tc>
          <w:tcPr>
            <w:tcW w:w="1559" w:type="dxa"/>
            <w:tcBorders>
              <w:top w:val="nil"/>
              <w:left w:val="nil"/>
              <w:bottom w:val="single" w:sz="8" w:space="0" w:color="696969"/>
              <w:right w:val="single" w:sz="8" w:space="0" w:color="696969"/>
            </w:tcBorders>
          </w:tcPr>
          <w:p w14:paraId="7893203D" w14:textId="77777777" w:rsidR="00EE778F" w:rsidRPr="00E83899" w:rsidRDefault="00EE778F" w:rsidP="00EE778F">
            <w:pPr>
              <w:widowControl w:val="0"/>
              <w:spacing w:after="0" w:line="276" w:lineRule="auto"/>
              <w:rPr>
                <w:rFonts w:cs="Arial"/>
                <w:szCs w:val="22"/>
                <w:lang w:val="en-GB" w:eastAsia="en-US" w:bidi="ar-SA"/>
              </w:rPr>
            </w:pPr>
            <w:r w:rsidRPr="00D60F26">
              <w:rPr>
                <w:rFonts w:eastAsia="Calibri" w:cs="Arial"/>
                <w:szCs w:val="22"/>
                <w:lang w:val="en-GB" w:eastAsia="en-US" w:bidi="ar-SA"/>
              </w:rPr>
              <w:t> </w:t>
            </w:r>
          </w:p>
        </w:tc>
        <w:tc>
          <w:tcPr>
            <w:tcW w:w="4678" w:type="dxa"/>
            <w:tcBorders>
              <w:top w:val="nil"/>
              <w:left w:val="nil"/>
              <w:bottom w:val="single" w:sz="8" w:space="0" w:color="696969"/>
              <w:right w:val="single" w:sz="8" w:space="0" w:color="696969"/>
            </w:tcBorders>
          </w:tcPr>
          <w:p w14:paraId="3F48CBB5" w14:textId="77777777" w:rsidR="00EE778F" w:rsidRPr="00E83899" w:rsidRDefault="00EE778F" w:rsidP="00EE778F">
            <w:pPr>
              <w:widowControl w:val="0"/>
              <w:spacing w:after="0" w:line="276" w:lineRule="auto"/>
              <w:rPr>
                <w:rFonts w:cs="Arial"/>
                <w:szCs w:val="22"/>
                <w:lang w:val="en-GB" w:eastAsia="en-US" w:bidi="ar-SA"/>
              </w:rPr>
            </w:pPr>
            <w:r w:rsidRPr="00D60F26">
              <w:rPr>
                <w:rFonts w:eastAsia="Calibri" w:cs="Arial"/>
                <w:color w:val="000000"/>
                <w:szCs w:val="22"/>
                <w:lang w:val="en-GB" w:eastAsia="en-US" w:bidi="ar-SA"/>
              </w:rPr>
              <w:t>means a premises at which a supply of Energy is (or will be) taken wholly or mainly for non-domestic purposes, which is to be interpreted in accordance with the Energy Supply Licences.</w:t>
            </w:r>
          </w:p>
        </w:tc>
      </w:tr>
      <w:tr w:rsidR="00EE778F" w:rsidRPr="00E83899" w14:paraId="35EA7F4E" w14:textId="77777777" w:rsidTr="0084101E">
        <w:tc>
          <w:tcPr>
            <w:tcW w:w="3109" w:type="dxa"/>
            <w:tcBorders>
              <w:top w:val="nil"/>
              <w:left w:val="single" w:sz="8" w:space="0" w:color="696969"/>
              <w:bottom w:val="single" w:sz="8" w:space="0" w:color="696969"/>
              <w:right w:val="single" w:sz="8" w:space="0" w:color="696969"/>
            </w:tcBorders>
          </w:tcPr>
          <w:p w14:paraId="4849CC0D" w14:textId="77777777" w:rsidR="00EE778F" w:rsidRPr="00E83899" w:rsidRDefault="00EE778F" w:rsidP="00EE778F">
            <w:pPr>
              <w:widowControl w:val="0"/>
              <w:spacing w:after="0" w:line="276" w:lineRule="auto"/>
              <w:rPr>
                <w:rFonts w:cs="Arial"/>
                <w:szCs w:val="22"/>
                <w:lang w:val="en-GB" w:eastAsia="en-US" w:bidi="ar-SA"/>
              </w:rPr>
            </w:pPr>
            <w:r w:rsidRPr="00D60F26">
              <w:rPr>
                <w:rFonts w:eastAsia="Calibri" w:cs="Arial"/>
                <w:color w:val="000000"/>
                <w:szCs w:val="22"/>
                <w:lang w:val="en-GB" w:eastAsia="en-US" w:bidi="ar-SA"/>
              </w:rPr>
              <w:t>Non-Domestic Supplier</w:t>
            </w:r>
          </w:p>
        </w:tc>
        <w:tc>
          <w:tcPr>
            <w:tcW w:w="1559" w:type="dxa"/>
            <w:tcBorders>
              <w:top w:val="nil"/>
              <w:left w:val="nil"/>
              <w:bottom w:val="single" w:sz="8" w:space="0" w:color="696969"/>
              <w:right w:val="single" w:sz="8" w:space="0" w:color="696969"/>
            </w:tcBorders>
          </w:tcPr>
          <w:p w14:paraId="5225D72D" w14:textId="77777777" w:rsidR="00EE778F" w:rsidRPr="00E83899" w:rsidRDefault="00EE778F" w:rsidP="00EE778F">
            <w:pPr>
              <w:widowControl w:val="0"/>
              <w:spacing w:after="0" w:line="276" w:lineRule="auto"/>
              <w:rPr>
                <w:rFonts w:cs="Arial"/>
                <w:szCs w:val="22"/>
                <w:lang w:val="en-GB" w:eastAsia="en-US" w:bidi="ar-SA"/>
              </w:rPr>
            </w:pPr>
            <w:r w:rsidRPr="00D60F26">
              <w:rPr>
                <w:rFonts w:eastAsia="Calibri" w:cs="Arial"/>
                <w:szCs w:val="22"/>
                <w:lang w:val="en-GB" w:eastAsia="en-US" w:bidi="ar-SA"/>
              </w:rPr>
              <w:t> </w:t>
            </w:r>
          </w:p>
        </w:tc>
        <w:tc>
          <w:tcPr>
            <w:tcW w:w="4678" w:type="dxa"/>
            <w:tcBorders>
              <w:top w:val="nil"/>
              <w:left w:val="nil"/>
              <w:bottom w:val="single" w:sz="8" w:space="0" w:color="696969"/>
              <w:right w:val="single" w:sz="8" w:space="0" w:color="696969"/>
            </w:tcBorders>
          </w:tcPr>
          <w:p w14:paraId="10BCCBFE" w14:textId="77777777" w:rsidR="00EE778F" w:rsidRPr="00E83899" w:rsidRDefault="00EE778F" w:rsidP="00EE778F">
            <w:pPr>
              <w:widowControl w:val="0"/>
              <w:spacing w:after="0" w:line="276" w:lineRule="auto"/>
              <w:rPr>
                <w:rFonts w:cs="Arial"/>
                <w:szCs w:val="22"/>
                <w:lang w:val="en-GB" w:eastAsia="en-US" w:bidi="ar-SA"/>
              </w:rPr>
            </w:pPr>
            <w:r w:rsidRPr="00D60F26">
              <w:rPr>
                <w:rFonts w:eastAsia="Calibri" w:cs="Arial"/>
                <w:color w:val="000000"/>
                <w:szCs w:val="22"/>
                <w:lang w:val="en-GB" w:eastAsia="en-US" w:bidi="ar-SA"/>
              </w:rPr>
              <w:t>means an Energy Supplier which is not authorised by its Energy Supply Licence to supply Domestic Premises.</w:t>
            </w:r>
          </w:p>
        </w:tc>
      </w:tr>
      <w:tr w:rsidR="00EE778F" w:rsidRPr="00E83899" w14:paraId="067DA8DD" w14:textId="77777777" w:rsidTr="0084101E">
        <w:tc>
          <w:tcPr>
            <w:tcW w:w="3109" w:type="dxa"/>
            <w:tcBorders>
              <w:top w:val="nil"/>
              <w:left w:val="single" w:sz="8" w:space="0" w:color="696969"/>
              <w:bottom w:val="single" w:sz="8" w:space="0" w:color="696969"/>
              <w:right w:val="single" w:sz="8" w:space="0" w:color="696969"/>
            </w:tcBorders>
          </w:tcPr>
          <w:p w14:paraId="00229760" w14:textId="77777777" w:rsidR="00EE778F" w:rsidRPr="00E83899" w:rsidRDefault="00EE778F" w:rsidP="00EE778F">
            <w:pPr>
              <w:spacing w:after="0" w:line="276" w:lineRule="auto"/>
              <w:rPr>
                <w:rFonts w:cs="Arial"/>
                <w:szCs w:val="22"/>
                <w:lang w:val="en-GB" w:eastAsia="en-US" w:bidi="ar-SA"/>
              </w:rPr>
            </w:pPr>
            <w:r w:rsidRPr="00D60F26">
              <w:rPr>
                <w:rFonts w:eastAsia="Calibri" w:cs="Arial"/>
                <w:color w:val="000000"/>
                <w:szCs w:val="22"/>
                <w:lang w:val="en-GB" w:eastAsia="en-US" w:bidi="ar-SA"/>
              </w:rPr>
              <w:t>Non-Half Hourly</w:t>
            </w:r>
          </w:p>
        </w:tc>
        <w:tc>
          <w:tcPr>
            <w:tcW w:w="1559" w:type="dxa"/>
            <w:tcBorders>
              <w:top w:val="nil"/>
              <w:left w:val="nil"/>
              <w:bottom w:val="single" w:sz="8" w:space="0" w:color="696969"/>
              <w:right w:val="single" w:sz="8" w:space="0" w:color="696969"/>
            </w:tcBorders>
          </w:tcPr>
          <w:p w14:paraId="4A15EEA7" w14:textId="77777777" w:rsidR="00EE778F" w:rsidRPr="00E83899" w:rsidRDefault="00EE778F" w:rsidP="00EE778F">
            <w:pPr>
              <w:spacing w:after="0" w:line="276" w:lineRule="auto"/>
              <w:rPr>
                <w:rFonts w:cs="Arial"/>
                <w:szCs w:val="22"/>
                <w:lang w:val="en-GB" w:eastAsia="en-US" w:bidi="ar-SA"/>
              </w:rPr>
            </w:pPr>
            <w:r w:rsidRPr="00E83899">
              <w:rPr>
                <w:rFonts w:cs="Arial"/>
                <w:szCs w:val="22"/>
                <w:bdr w:val="none" w:sz="0" w:space="0" w:color="696969"/>
                <w:lang w:val="en-GB" w:eastAsia="en-US" w:bidi="ar-SA"/>
              </w:rPr>
              <w:t> </w:t>
            </w:r>
          </w:p>
        </w:tc>
        <w:tc>
          <w:tcPr>
            <w:tcW w:w="4678" w:type="dxa"/>
            <w:tcBorders>
              <w:top w:val="nil"/>
              <w:left w:val="nil"/>
              <w:bottom w:val="single" w:sz="8" w:space="0" w:color="696969"/>
              <w:right w:val="single" w:sz="8" w:space="0" w:color="696969"/>
            </w:tcBorders>
          </w:tcPr>
          <w:p w14:paraId="46716006" w14:textId="77777777" w:rsidR="00EE778F" w:rsidRPr="00E83899" w:rsidRDefault="00EE778F" w:rsidP="00EE778F">
            <w:pPr>
              <w:widowControl w:val="0"/>
              <w:spacing w:after="0" w:line="276" w:lineRule="auto"/>
              <w:rPr>
                <w:rFonts w:cs="Arial"/>
                <w:szCs w:val="22"/>
                <w:lang w:val="en-GB" w:eastAsia="en-US" w:bidi="ar-SA"/>
              </w:rPr>
            </w:pPr>
            <w:r w:rsidRPr="00D60F26">
              <w:rPr>
                <w:rFonts w:eastAsia="Calibri" w:cs="Arial"/>
                <w:color w:val="000000"/>
                <w:szCs w:val="22"/>
                <w:lang w:val="en-GB" w:eastAsia="en-US" w:bidi="ar-SA"/>
              </w:rPr>
              <w:t>refers to electricity being traded, settled and/or metered by reference to periods of more than half an hour (normally monthly or longer).</w:t>
            </w:r>
          </w:p>
        </w:tc>
      </w:tr>
      <w:tr w:rsidR="00EE778F" w:rsidRPr="00E83899" w14:paraId="01893B7A" w14:textId="77777777" w:rsidTr="0084101E">
        <w:tc>
          <w:tcPr>
            <w:tcW w:w="3109" w:type="dxa"/>
            <w:tcBorders>
              <w:top w:val="nil"/>
              <w:left w:val="single" w:sz="8" w:space="0" w:color="696969"/>
              <w:bottom w:val="single" w:sz="8" w:space="0" w:color="696969"/>
              <w:right w:val="single" w:sz="8" w:space="0" w:color="696969"/>
            </w:tcBorders>
          </w:tcPr>
          <w:p w14:paraId="1DC3E23B" w14:textId="77777777" w:rsidR="00EE778F" w:rsidRPr="00E83899" w:rsidRDefault="00EE778F" w:rsidP="00EE778F">
            <w:pPr>
              <w:widowControl w:val="0"/>
              <w:spacing w:after="0" w:line="276" w:lineRule="auto"/>
              <w:rPr>
                <w:rFonts w:cs="Arial"/>
                <w:szCs w:val="22"/>
                <w:lang w:val="en-GB" w:eastAsia="en-US" w:bidi="ar-SA"/>
              </w:rPr>
            </w:pPr>
            <w:r w:rsidRPr="00D60F26">
              <w:rPr>
                <w:rFonts w:eastAsia="Calibri" w:cs="Arial"/>
                <w:color w:val="000000"/>
                <w:szCs w:val="22"/>
                <w:lang w:val="en-GB" w:eastAsia="en-US" w:bidi="ar-SA"/>
              </w:rPr>
              <w:t>Non-Half Hourly Data Collector</w:t>
            </w:r>
          </w:p>
        </w:tc>
        <w:tc>
          <w:tcPr>
            <w:tcW w:w="1559" w:type="dxa"/>
            <w:tcBorders>
              <w:top w:val="nil"/>
              <w:left w:val="nil"/>
              <w:bottom w:val="single" w:sz="8" w:space="0" w:color="696969"/>
              <w:right w:val="single" w:sz="8" w:space="0" w:color="696969"/>
            </w:tcBorders>
          </w:tcPr>
          <w:p w14:paraId="7ECAB0E5" w14:textId="77777777" w:rsidR="00EE778F" w:rsidRPr="00E83899" w:rsidRDefault="00EE778F" w:rsidP="00EE778F">
            <w:pPr>
              <w:widowControl w:val="0"/>
              <w:spacing w:after="0" w:line="276" w:lineRule="auto"/>
              <w:rPr>
                <w:rFonts w:cs="Arial"/>
                <w:szCs w:val="22"/>
                <w:lang w:val="en-GB" w:eastAsia="en-US" w:bidi="ar-SA"/>
              </w:rPr>
            </w:pPr>
            <w:r w:rsidRPr="00D60F26">
              <w:rPr>
                <w:rFonts w:eastAsia="Calibri" w:cs="Arial"/>
                <w:color w:val="000000"/>
                <w:szCs w:val="22"/>
                <w:lang w:val="en-GB" w:eastAsia="en-US" w:bidi="ar-SA"/>
              </w:rPr>
              <w:t>NHHDC</w:t>
            </w:r>
          </w:p>
        </w:tc>
        <w:tc>
          <w:tcPr>
            <w:tcW w:w="4678" w:type="dxa"/>
            <w:tcBorders>
              <w:top w:val="nil"/>
              <w:left w:val="nil"/>
              <w:bottom w:val="single" w:sz="8" w:space="0" w:color="696969"/>
              <w:right w:val="single" w:sz="8" w:space="0" w:color="696969"/>
            </w:tcBorders>
          </w:tcPr>
          <w:p w14:paraId="40F13BA0" w14:textId="77777777" w:rsidR="00EE778F" w:rsidRPr="00E83899" w:rsidRDefault="00EE778F" w:rsidP="00EE778F">
            <w:pPr>
              <w:widowControl w:val="0"/>
              <w:spacing w:after="0" w:line="276" w:lineRule="auto"/>
              <w:rPr>
                <w:rFonts w:cs="Arial"/>
                <w:szCs w:val="22"/>
                <w:lang w:val="en-GB" w:eastAsia="en-US" w:bidi="ar-SA"/>
              </w:rPr>
            </w:pPr>
            <w:r w:rsidRPr="00D60F26">
              <w:rPr>
                <w:rFonts w:eastAsia="Calibri" w:cs="Arial"/>
                <w:color w:val="000000"/>
                <w:szCs w:val="22"/>
                <w:lang w:val="en-GB" w:eastAsia="en-US" w:bidi="ar-SA"/>
              </w:rPr>
              <w:t>means, a Data Collector which retrieves, validates and process metering data from Non-Half Hourly Meters</w:t>
            </w:r>
          </w:p>
        </w:tc>
      </w:tr>
      <w:tr w:rsidR="00EE778F" w:rsidRPr="00E83899" w14:paraId="089A769A" w14:textId="77777777" w:rsidTr="0084101E">
        <w:tc>
          <w:tcPr>
            <w:tcW w:w="3109" w:type="dxa"/>
            <w:tcBorders>
              <w:top w:val="nil"/>
              <w:left w:val="single" w:sz="8" w:space="0" w:color="696969"/>
              <w:bottom w:val="single" w:sz="8" w:space="0" w:color="696969"/>
              <w:right w:val="single" w:sz="8" w:space="0" w:color="696969"/>
            </w:tcBorders>
          </w:tcPr>
          <w:p w14:paraId="08BB5C57" w14:textId="77777777" w:rsidR="00EE778F" w:rsidRPr="00E83899" w:rsidRDefault="00EE778F" w:rsidP="00EE778F">
            <w:pPr>
              <w:widowControl w:val="0"/>
              <w:spacing w:after="0" w:line="276" w:lineRule="auto"/>
              <w:rPr>
                <w:rFonts w:cs="Arial"/>
                <w:szCs w:val="22"/>
                <w:lang w:val="en-GB" w:eastAsia="en-US" w:bidi="ar-SA"/>
              </w:rPr>
            </w:pPr>
            <w:r w:rsidRPr="00D60F26">
              <w:rPr>
                <w:rFonts w:eastAsia="Calibri" w:cs="Arial"/>
                <w:color w:val="000000"/>
                <w:szCs w:val="22"/>
                <w:lang w:val="en-GB" w:eastAsia="en-US" w:bidi="ar-SA"/>
              </w:rPr>
              <w:t>Non-Half Hourly Metering Point</w:t>
            </w:r>
          </w:p>
        </w:tc>
        <w:tc>
          <w:tcPr>
            <w:tcW w:w="1559" w:type="dxa"/>
            <w:tcBorders>
              <w:top w:val="nil"/>
              <w:left w:val="nil"/>
              <w:bottom w:val="single" w:sz="8" w:space="0" w:color="696969"/>
              <w:right w:val="single" w:sz="8" w:space="0" w:color="696969"/>
            </w:tcBorders>
          </w:tcPr>
          <w:p w14:paraId="16D21EBF" w14:textId="77777777" w:rsidR="00EE778F" w:rsidRPr="00E83899" w:rsidRDefault="00EE778F" w:rsidP="00EE778F">
            <w:pPr>
              <w:widowControl w:val="0"/>
              <w:spacing w:after="0" w:line="276" w:lineRule="auto"/>
              <w:rPr>
                <w:rFonts w:cs="Arial"/>
                <w:szCs w:val="22"/>
                <w:lang w:val="en-GB" w:eastAsia="en-US" w:bidi="ar-SA"/>
              </w:rPr>
            </w:pPr>
            <w:r w:rsidRPr="00E83899">
              <w:rPr>
                <w:rFonts w:cs="Arial"/>
                <w:szCs w:val="22"/>
                <w:lang w:val="en-GB" w:eastAsia="en-US" w:bidi="ar-SA"/>
              </w:rPr>
              <w:t> </w:t>
            </w:r>
          </w:p>
        </w:tc>
        <w:tc>
          <w:tcPr>
            <w:tcW w:w="4678" w:type="dxa"/>
            <w:tcBorders>
              <w:top w:val="nil"/>
              <w:left w:val="nil"/>
              <w:bottom w:val="single" w:sz="8" w:space="0" w:color="696969"/>
              <w:right w:val="single" w:sz="8" w:space="0" w:color="696969"/>
            </w:tcBorders>
          </w:tcPr>
          <w:p w14:paraId="15F239A7" w14:textId="77777777" w:rsidR="00EE778F" w:rsidRPr="00E83899" w:rsidRDefault="00EE778F" w:rsidP="00EE778F">
            <w:pPr>
              <w:widowControl w:val="0"/>
              <w:spacing w:after="0" w:line="276" w:lineRule="auto"/>
              <w:rPr>
                <w:rFonts w:cs="Arial"/>
                <w:szCs w:val="22"/>
                <w:lang w:val="en-GB" w:eastAsia="en-US" w:bidi="ar-SA"/>
              </w:rPr>
            </w:pPr>
            <w:r w:rsidRPr="00D60F26">
              <w:rPr>
                <w:rFonts w:eastAsia="Calibri" w:cs="Arial"/>
                <w:color w:val="000000"/>
                <w:szCs w:val="22"/>
                <w:lang w:val="en-GB" w:eastAsia="en-US" w:bidi="ar-SA"/>
              </w:rPr>
              <w:t>means, any Metering Point which provides measurements of the Import or Export other than on a half hourly basis.</w:t>
            </w:r>
          </w:p>
        </w:tc>
      </w:tr>
      <w:tr w:rsidR="00EE778F" w:rsidRPr="00E83899" w14:paraId="543855FC" w14:textId="77777777" w:rsidTr="00F85B1E">
        <w:tc>
          <w:tcPr>
            <w:tcW w:w="3109" w:type="dxa"/>
            <w:tcBorders>
              <w:top w:val="nil"/>
              <w:left w:val="single" w:sz="8" w:space="0" w:color="696969"/>
              <w:bottom w:val="single" w:sz="8" w:space="0" w:color="696969"/>
              <w:right w:val="single" w:sz="8" w:space="0" w:color="696969"/>
            </w:tcBorders>
          </w:tcPr>
          <w:p w14:paraId="4EA3B164" w14:textId="18DFBBBA" w:rsidR="00EE778F" w:rsidRPr="00D60F26" w:rsidRDefault="00EE778F" w:rsidP="00EE778F">
            <w:pPr>
              <w:widowControl w:val="0"/>
              <w:spacing w:after="0" w:line="276" w:lineRule="auto"/>
              <w:rPr>
                <w:rFonts w:eastAsia="Calibri" w:cs="Arial"/>
                <w:color w:val="000000"/>
                <w:szCs w:val="22"/>
                <w:lang w:val="en-GB" w:eastAsia="en-US" w:bidi="ar-SA"/>
              </w:rPr>
            </w:pPr>
            <w:r>
              <w:rPr>
                <w:rFonts w:cs="Arial"/>
                <w:bCs/>
                <w:szCs w:val="22"/>
              </w:rPr>
              <w:t>Non-</w:t>
            </w:r>
            <w:r w:rsidRPr="00A22CD1">
              <w:rPr>
                <w:rFonts w:cs="Arial"/>
                <w:bCs/>
                <w:szCs w:val="22"/>
              </w:rPr>
              <w:t xml:space="preserve">MHHS Metering Point </w:t>
            </w:r>
          </w:p>
        </w:tc>
        <w:tc>
          <w:tcPr>
            <w:tcW w:w="1559" w:type="dxa"/>
            <w:tcBorders>
              <w:top w:val="nil"/>
              <w:left w:val="nil"/>
              <w:bottom w:val="single" w:sz="8" w:space="0" w:color="696969"/>
              <w:right w:val="single" w:sz="8" w:space="0" w:color="696969"/>
            </w:tcBorders>
          </w:tcPr>
          <w:p w14:paraId="78D92D34" w14:textId="77777777" w:rsidR="00EE778F" w:rsidRPr="00E83899" w:rsidRDefault="00EE778F" w:rsidP="00EE778F">
            <w:pPr>
              <w:widowControl w:val="0"/>
              <w:spacing w:after="0" w:line="276" w:lineRule="auto"/>
              <w:rPr>
                <w:rFonts w:cs="Arial"/>
                <w:szCs w:val="22"/>
                <w:lang w:val="en-GB" w:eastAsia="en-US" w:bidi="ar-SA"/>
              </w:rPr>
            </w:pPr>
          </w:p>
        </w:tc>
        <w:tc>
          <w:tcPr>
            <w:tcW w:w="4678" w:type="dxa"/>
            <w:tcBorders>
              <w:top w:val="nil"/>
              <w:left w:val="nil"/>
              <w:bottom w:val="single" w:sz="8" w:space="0" w:color="696969"/>
              <w:right w:val="single" w:sz="8" w:space="0" w:color="696969"/>
            </w:tcBorders>
          </w:tcPr>
          <w:p w14:paraId="3EA828F7" w14:textId="5A318E55" w:rsidR="00EE778F" w:rsidRPr="00D60F26" w:rsidRDefault="00EE778F" w:rsidP="00EE778F">
            <w:pPr>
              <w:widowControl w:val="0"/>
              <w:spacing w:after="0" w:line="276" w:lineRule="auto"/>
              <w:rPr>
                <w:rFonts w:eastAsia="Calibri" w:cs="Arial"/>
                <w:color w:val="000000"/>
                <w:szCs w:val="22"/>
                <w:lang w:val="en-GB" w:eastAsia="en-US" w:bidi="ar-SA"/>
              </w:rPr>
            </w:pPr>
            <w:r w:rsidRPr="00A22CD1">
              <w:rPr>
                <w:rFonts w:cs="Arial"/>
                <w:bCs/>
                <w:szCs w:val="22"/>
              </w:rPr>
              <w:t xml:space="preserve">means a Metering Point which has </w:t>
            </w:r>
            <w:r>
              <w:rPr>
                <w:rFonts w:cs="Arial"/>
                <w:bCs/>
                <w:szCs w:val="22"/>
              </w:rPr>
              <w:t xml:space="preserve">not </w:t>
            </w:r>
            <w:r w:rsidRPr="00A22CD1">
              <w:rPr>
                <w:rFonts w:cs="Arial"/>
                <w:bCs/>
                <w:szCs w:val="22"/>
              </w:rPr>
              <w:t>been MHHS Migrated</w:t>
            </w:r>
            <w:r>
              <w:rPr>
                <w:rFonts w:cs="Arial"/>
                <w:bCs/>
                <w:szCs w:val="22"/>
              </w:rPr>
              <w:t>,</w:t>
            </w:r>
            <w:r w:rsidRPr="00A22CD1">
              <w:rPr>
                <w:rFonts w:cs="Arial"/>
                <w:bCs/>
                <w:szCs w:val="22"/>
              </w:rPr>
              <w:t xml:space="preserve"> or a Metering Point which has been established to operate within MHHS arrangements</w:t>
            </w:r>
            <w:r>
              <w:rPr>
                <w:rFonts w:cs="Arial"/>
                <w:bCs/>
                <w:szCs w:val="22"/>
              </w:rPr>
              <w:t>, but has subsequently been MHHS Reverse Migrated</w:t>
            </w:r>
            <w:r w:rsidRPr="00A22CD1">
              <w:rPr>
                <w:rFonts w:cs="Arial"/>
                <w:bCs/>
                <w:szCs w:val="22"/>
              </w:rPr>
              <w:t>.</w:t>
            </w:r>
          </w:p>
        </w:tc>
      </w:tr>
      <w:tr w:rsidR="00EE778F" w:rsidRPr="00E83899" w14:paraId="4BC4A41F" w14:textId="77777777" w:rsidTr="0084101E">
        <w:tc>
          <w:tcPr>
            <w:tcW w:w="3109" w:type="dxa"/>
            <w:tcBorders>
              <w:top w:val="nil"/>
              <w:left w:val="single" w:sz="8" w:space="0" w:color="696969"/>
              <w:bottom w:val="single" w:sz="8" w:space="0" w:color="696969"/>
              <w:right w:val="single" w:sz="8" w:space="0" w:color="696969"/>
            </w:tcBorders>
          </w:tcPr>
          <w:p w14:paraId="28C4B33F" w14:textId="77777777" w:rsidR="00EE778F" w:rsidRPr="00E83899" w:rsidRDefault="00EE778F" w:rsidP="00EE778F">
            <w:pPr>
              <w:widowControl w:val="0"/>
              <w:spacing w:after="0" w:line="276" w:lineRule="auto"/>
              <w:rPr>
                <w:rFonts w:cs="Arial"/>
                <w:szCs w:val="22"/>
                <w:lang w:val="en-GB" w:eastAsia="en-US" w:bidi="ar-SA"/>
              </w:rPr>
            </w:pPr>
            <w:r w:rsidRPr="00D60F26">
              <w:rPr>
                <w:rFonts w:eastAsia="Calibri" w:cs="Arial"/>
                <w:color w:val="000000"/>
                <w:szCs w:val="22"/>
                <w:lang w:val="en-GB" w:eastAsia="en-US" w:bidi="ar-SA"/>
              </w:rPr>
              <w:lastRenderedPageBreak/>
              <w:t>Non-Party REC Service User</w:t>
            </w:r>
          </w:p>
        </w:tc>
        <w:tc>
          <w:tcPr>
            <w:tcW w:w="1559" w:type="dxa"/>
            <w:tcBorders>
              <w:top w:val="nil"/>
              <w:left w:val="nil"/>
              <w:bottom w:val="single" w:sz="8" w:space="0" w:color="696969"/>
              <w:right w:val="single" w:sz="8" w:space="0" w:color="696969"/>
            </w:tcBorders>
          </w:tcPr>
          <w:p w14:paraId="1D1D4A0C" w14:textId="77777777" w:rsidR="00EE778F" w:rsidRPr="00E83899" w:rsidRDefault="00EE778F" w:rsidP="00EE778F">
            <w:pPr>
              <w:widowControl w:val="0"/>
              <w:spacing w:after="0" w:line="276" w:lineRule="auto"/>
              <w:rPr>
                <w:rFonts w:cs="Arial"/>
                <w:szCs w:val="22"/>
                <w:lang w:val="en-GB" w:eastAsia="en-US" w:bidi="ar-SA"/>
              </w:rPr>
            </w:pPr>
            <w:r w:rsidRPr="00D60F26">
              <w:rPr>
                <w:rFonts w:eastAsia="Calibri" w:cs="Arial"/>
                <w:szCs w:val="22"/>
                <w:lang w:val="en-GB" w:eastAsia="en-US" w:bidi="ar-SA"/>
              </w:rPr>
              <w:t> </w:t>
            </w:r>
          </w:p>
        </w:tc>
        <w:tc>
          <w:tcPr>
            <w:tcW w:w="4678" w:type="dxa"/>
            <w:tcBorders>
              <w:top w:val="nil"/>
              <w:left w:val="nil"/>
              <w:bottom w:val="single" w:sz="8" w:space="0" w:color="696969"/>
              <w:right w:val="single" w:sz="8" w:space="0" w:color="696969"/>
            </w:tcBorders>
          </w:tcPr>
          <w:p w14:paraId="07AE7B80" w14:textId="77777777" w:rsidR="00EE778F" w:rsidRPr="00E83899" w:rsidRDefault="00EE778F" w:rsidP="00EE778F">
            <w:pPr>
              <w:widowControl w:val="0"/>
              <w:spacing w:after="0" w:line="276" w:lineRule="auto"/>
              <w:rPr>
                <w:rFonts w:cs="Arial"/>
                <w:szCs w:val="22"/>
                <w:lang w:val="en-GB" w:eastAsia="en-US" w:bidi="ar-SA"/>
              </w:rPr>
            </w:pPr>
            <w:r w:rsidRPr="00D60F26">
              <w:rPr>
                <w:rFonts w:eastAsia="Calibri" w:cs="Arial"/>
                <w:color w:val="000000"/>
                <w:szCs w:val="22"/>
                <w:lang w:val="en-GB" w:eastAsia="en-US" w:bidi="ar-SA"/>
              </w:rPr>
              <w:t>means, for a REC Service, an entity which is not a Party under this Code, but which has become a REC Service User for that REC Service.</w:t>
            </w:r>
          </w:p>
        </w:tc>
      </w:tr>
      <w:tr w:rsidR="00EE778F" w:rsidRPr="00E83899" w14:paraId="04C6FEA3" w14:textId="77777777" w:rsidTr="0084101E">
        <w:tc>
          <w:tcPr>
            <w:tcW w:w="3109" w:type="dxa"/>
            <w:tcBorders>
              <w:top w:val="nil"/>
              <w:left w:val="single" w:sz="8" w:space="0" w:color="696969"/>
              <w:bottom w:val="single" w:sz="8" w:space="0" w:color="696969"/>
              <w:right w:val="single" w:sz="8" w:space="0" w:color="696969"/>
            </w:tcBorders>
          </w:tcPr>
          <w:p w14:paraId="51D90773" w14:textId="77777777" w:rsidR="00EE778F" w:rsidRPr="00E83899" w:rsidRDefault="00EE778F" w:rsidP="00EE778F">
            <w:pPr>
              <w:widowControl w:val="0"/>
              <w:spacing w:after="0" w:line="276" w:lineRule="auto"/>
              <w:rPr>
                <w:rFonts w:cs="Arial"/>
                <w:szCs w:val="22"/>
                <w:lang w:val="en-GB" w:eastAsia="en-US" w:bidi="ar-SA"/>
              </w:rPr>
            </w:pPr>
            <w:r w:rsidRPr="00D60F26">
              <w:rPr>
                <w:rFonts w:eastAsia="Calibri" w:cs="Arial"/>
                <w:color w:val="000000"/>
                <w:szCs w:val="22"/>
                <w:lang w:val="en-GB" w:eastAsia="en-US" w:bidi="ar-SA"/>
              </w:rPr>
              <w:t>Normal Change</w:t>
            </w:r>
          </w:p>
        </w:tc>
        <w:tc>
          <w:tcPr>
            <w:tcW w:w="1559" w:type="dxa"/>
            <w:tcBorders>
              <w:top w:val="nil"/>
              <w:left w:val="nil"/>
              <w:bottom w:val="single" w:sz="8" w:space="0" w:color="696969"/>
              <w:right w:val="single" w:sz="8" w:space="0" w:color="696969"/>
            </w:tcBorders>
          </w:tcPr>
          <w:p w14:paraId="0DFFA231" w14:textId="77777777" w:rsidR="00EE778F" w:rsidRPr="00E83899" w:rsidRDefault="00EE778F" w:rsidP="00EE778F">
            <w:pPr>
              <w:widowControl w:val="0"/>
              <w:spacing w:after="0" w:line="276" w:lineRule="auto"/>
              <w:rPr>
                <w:rFonts w:cs="Arial"/>
                <w:szCs w:val="22"/>
                <w:lang w:val="en-GB" w:eastAsia="en-US" w:bidi="ar-SA"/>
              </w:rPr>
            </w:pPr>
            <w:r w:rsidRPr="00D60F26">
              <w:rPr>
                <w:rFonts w:eastAsia="Calibri" w:cs="Arial"/>
                <w:szCs w:val="22"/>
                <w:lang w:val="en-GB" w:eastAsia="en-US" w:bidi="ar-SA"/>
              </w:rPr>
              <w:t> </w:t>
            </w:r>
          </w:p>
        </w:tc>
        <w:tc>
          <w:tcPr>
            <w:tcW w:w="4678" w:type="dxa"/>
            <w:tcBorders>
              <w:top w:val="nil"/>
              <w:left w:val="nil"/>
              <w:bottom w:val="single" w:sz="8" w:space="0" w:color="696969"/>
              <w:right w:val="single" w:sz="8" w:space="0" w:color="696969"/>
            </w:tcBorders>
          </w:tcPr>
          <w:p w14:paraId="22FDFC5B" w14:textId="77777777" w:rsidR="00EE778F" w:rsidRPr="00E83899" w:rsidRDefault="00EE778F" w:rsidP="00EE778F">
            <w:pPr>
              <w:widowControl w:val="0"/>
              <w:spacing w:after="0" w:line="276" w:lineRule="auto"/>
              <w:rPr>
                <w:rFonts w:cs="Arial"/>
                <w:szCs w:val="22"/>
                <w:lang w:val="en-GB" w:eastAsia="en-US" w:bidi="ar-SA"/>
              </w:rPr>
            </w:pPr>
            <w:r w:rsidRPr="00D60F26">
              <w:rPr>
                <w:rFonts w:eastAsia="Calibri" w:cs="Arial"/>
                <w:color w:val="000000"/>
                <w:szCs w:val="22"/>
                <w:lang w:val="en-GB" w:eastAsia="en-US" w:bidi="ar-SA"/>
              </w:rPr>
              <w:t>has the meaning given in Paragraph 8.8(b) of the Switching Service Management Schedule.</w:t>
            </w:r>
          </w:p>
        </w:tc>
      </w:tr>
      <w:tr w:rsidR="00EE778F" w:rsidRPr="00E83899" w14:paraId="2F13DAEC" w14:textId="77777777" w:rsidTr="0084101E">
        <w:tc>
          <w:tcPr>
            <w:tcW w:w="3109" w:type="dxa"/>
            <w:tcBorders>
              <w:top w:val="nil"/>
              <w:left w:val="single" w:sz="8" w:space="0" w:color="696969"/>
              <w:bottom w:val="single" w:sz="8" w:space="0" w:color="696969"/>
              <w:right w:val="single" w:sz="8" w:space="0" w:color="696969"/>
            </w:tcBorders>
          </w:tcPr>
          <w:p w14:paraId="612362F1" w14:textId="77777777" w:rsidR="00EE778F" w:rsidRPr="00E83899" w:rsidRDefault="00EE778F" w:rsidP="00EE778F">
            <w:pPr>
              <w:widowControl w:val="0"/>
              <w:spacing w:after="0" w:line="276" w:lineRule="auto"/>
              <w:rPr>
                <w:rFonts w:cs="Arial"/>
                <w:szCs w:val="22"/>
                <w:lang w:val="en-GB" w:eastAsia="en-US" w:bidi="ar-SA"/>
              </w:rPr>
            </w:pPr>
            <w:r w:rsidRPr="00D60F26">
              <w:rPr>
                <w:rFonts w:eastAsia="Calibri" w:cs="Arial"/>
                <w:color w:val="000000"/>
                <w:szCs w:val="22"/>
                <w:lang w:val="en-GB" w:eastAsia="en-US" w:bidi="ar-SA"/>
              </w:rPr>
              <w:t>Notice of Transfer</w:t>
            </w:r>
          </w:p>
        </w:tc>
        <w:tc>
          <w:tcPr>
            <w:tcW w:w="1559" w:type="dxa"/>
            <w:tcBorders>
              <w:top w:val="nil"/>
              <w:left w:val="nil"/>
              <w:bottom w:val="single" w:sz="8" w:space="0" w:color="696969"/>
              <w:right w:val="single" w:sz="8" w:space="0" w:color="696969"/>
            </w:tcBorders>
          </w:tcPr>
          <w:p w14:paraId="2597AC71" w14:textId="77777777" w:rsidR="00EE778F" w:rsidRPr="00E83899" w:rsidRDefault="00EE778F" w:rsidP="00EE778F">
            <w:pPr>
              <w:widowControl w:val="0"/>
              <w:spacing w:after="0" w:line="276" w:lineRule="auto"/>
              <w:rPr>
                <w:rFonts w:cs="Arial"/>
                <w:szCs w:val="22"/>
                <w:lang w:val="en-GB" w:eastAsia="en-US" w:bidi="ar-SA"/>
              </w:rPr>
            </w:pPr>
            <w:r w:rsidRPr="00D60F26">
              <w:rPr>
                <w:rFonts w:eastAsia="Calibri" w:cs="Arial"/>
                <w:szCs w:val="22"/>
                <w:lang w:val="en-GB" w:eastAsia="en-US" w:bidi="ar-SA"/>
              </w:rPr>
              <w:t> </w:t>
            </w:r>
          </w:p>
        </w:tc>
        <w:tc>
          <w:tcPr>
            <w:tcW w:w="4678" w:type="dxa"/>
            <w:tcBorders>
              <w:top w:val="nil"/>
              <w:left w:val="nil"/>
              <w:bottom w:val="single" w:sz="8" w:space="0" w:color="696969"/>
              <w:right w:val="single" w:sz="8" w:space="0" w:color="696969"/>
            </w:tcBorders>
          </w:tcPr>
          <w:p w14:paraId="46BF2C50" w14:textId="77777777" w:rsidR="00EE778F" w:rsidRPr="00E83899" w:rsidRDefault="00EE778F" w:rsidP="00EE778F">
            <w:pPr>
              <w:widowControl w:val="0"/>
              <w:spacing w:after="0" w:line="276" w:lineRule="auto"/>
              <w:rPr>
                <w:rFonts w:cs="Arial"/>
                <w:szCs w:val="22"/>
                <w:lang w:val="en-GB" w:eastAsia="en-US" w:bidi="ar-SA"/>
              </w:rPr>
            </w:pPr>
            <w:r w:rsidRPr="00D60F26">
              <w:rPr>
                <w:rFonts w:eastAsia="Calibri" w:cs="Arial"/>
                <w:color w:val="000000"/>
                <w:szCs w:val="22"/>
                <w:lang w:val="en-GB" w:eastAsia="en-US" w:bidi="ar-SA"/>
              </w:rPr>
              <w:t>is a notice to transfer a Green Deal Plan, in the form set out on the REC Portal.</w:t>
            </w:r>
          </w:p>
        </w:tc>
      </w:tr>
      <w:tr w:rsidR="00EE778F" w:rsidRPr="00E83899" w14:paraId="46F872C5" w14:textId="77777777" w:rsidTr="0084101E">
        <w:tc>
          <w:tcPr>
            <w:tcW w:w="3109" w:type="dxa"/>
            <w:tcBorders>
              <w:top w:val="nil"/>
              <w:left w:val="single" w:sz="8" w:space="0" w:color="696969"/>
              <w:bottom w:val="single" w:sz="8" w:space="0" w:color="696969"/>
              <w:right w:val="single" w:sz="8" w:space="0" w:color="696969"/>
            </w:tcBorders>
          </w:tcPr>
          <w:p w14:paraId="27C24BC1" w14:textId="77777777" w:rsidR="00EE778F" w:rsidRPr="00E83899" w:rsidRDefault="00EE778F" w:rsidP="00EE778F">
            <w:pPr>
              <w:widowControl w:val="0"/>
              <w:spacing w:after="0" w:line="276" w:lineRule="auto"/>
              <w:rPr>
                <w:rFonts w:cs="Arial"/>
                <w:szCs w:val="22"/>
                <w:lang w:val="en-GB" w:eastAsia="en-US" w:bidi="ar-SA"/>
              </w:rPr>
            </w:pPr>
            <w:r w:rsidRPr="00D60F26">
              <w:rPr>
                <w:rFonts w:eastAsia="Calibri" w:cs="Arial"/>
                <w:color w:val="000000"/>
                <w:szCs w:val="22"/>
                <w:lang w:val="en-GB" w:eastAsia="en-US" w:bidi="ar-SA"/>
              </w:rPr>
              <w:t>Notification</w:t>
            </w:r>
          </w:p>
        </w:tc>
        <w:tc>
          <w:tcPr>
            <w:tcW w:w="1559" w:type="dxa"/>
            <w:tcBorders>
              <w:top w:val="nil"/>
              <w:left w:val="nil"/>
              <w:bottom w:val="single" w:sz="8" w:space="0" w:color="696969"/>
              <w:right w:val="single" w:sz="8" w:space="0" w:color="696969"/>
            </w:tcBorders>
          </w:tcPr>
          <w:p w14:paraId="63E0F18B" w14:textId="77777777" w:rsidR="00EE778F" w:rsidRPr="00E83899" w:rsidRDefault="00EE778F" w:rsidP="00EE778F">
            <w:pPr>
              <w:widowControl w:val="0"/>
              <w:spacing w:after="0" w:line="276" w:lineRule="auto"/>
              <w:rPr>
                <w:rFonts w:cs="Arial"/>
                <w:szCs w:val="22"/>
                <w:lang w:val="en-GB" w:eastAsia="en-US" w:bidi="ar-SA"/>
              </w:rPr>
            </w:pPr>
            <w:r w:rsidRPr="00D60F26">
              <w:rPr>
                <w:rFonts w:eastAsia="Calibri" w:cs="Arial"/>
                <w:szCs w:val="22"/>
                <w:lang w:val="en-GB" w:eastAsia="en-US" w:bidi="ar-SA"/>
              </w:rPr>
              <w:t> </w:t>
            </w:r>
          </w:p>
        </w:tc>
        <w:tc>
          <w:tcPr>
            <w:tcW w:w="4678" w:type="dxa"/>
            <w:tcBorders>
              <w:top w:val="nil"/>
              <w:left w:val="nil"/>
              <w:bottom w:val="single" w:sz="8" w:space="0" w:color="696969"/>
              <w:right w:val="single" w:sz="8" w:space="0" w:color="696969"/>
            </w:tcBorders>
          </w:tcPr>
          <w:p w14:paraId="479F57CF" w14:textId="77777777" w:rsidR="00EE778F" w:rsidRPr="00E83899" w:rsidRDefault="00EE778F" w:rsidP="00EE778F">
            <w:pPr>
              <w:widowControl w:val="0"/>
              <w:spacing w:after="0" w:line="276" w:lineRule="auto"/>
              <w:rPr>
                <w:rFonts w:cs="Arial"/>
                <w:szCs w:val="22"/>
                <w:lang w:val="en-GB" w:eastAsia="en-US" w:bidi="ar-SA"/>
              </w:rPr>
            </w:pPr>
            <w:r w:rsidRPr="00D60F26">
              <w:rPr>
                <w:rFonts w:eastAsia="Calibri" w:cs="Arial"/>
                <w:color w:val="000000"/>
                <w:szCs w:val="22"/>
                <w:lang w:val="en-GB" w:eastAsia="en-US" w:bidi="ar-SA"/>
              </w:rPr>
              <w:t>means a type of Market Message, as described in the Switching Data Management Schedule.</w:t>
            </w:r>
          </w:p>
        </w:tc>
      </w:tr>
      <w:tr w:rsidR="00EE778F" w:rsidRPr="00E83899" w14:paraId="3D985C25" w14:textId="77777777" w:rsidTr="0084101E">
        <w:tc>
          <w:tcPr>
            <w:tcW w:w="3109" w:type="dxa"/>
            <w:tcBorders>
              <w:top w:val="nil"/>
              <w:left w:val="single" w:sz="8" w:space="0" w:color="696969"/>
              <w:bottom w:val="single" w:sz="8" w:space="0" w:color="696969"/>
              <w:right w:val="single" w:sz="8" w:space="0" w:color="696969"/>
            </w:tcBorders>
          </w:tcPr>
          <w:p w14:paraId="4457CFD9" w14:textId="77777777" w:rsidR="00EE778F" w:rsidRPr="00E83899" w:rsidRDefault="00EE778F" w:rsidP="00EE778F">
            <w:pPr>
              <w:widowControl w:val="0"/>
              <w:spacing w:after="0" w:line="276" w:lineRule="auto"/>
              <w:rPr>
                <w:rFonts w:cs="Arial"/>
                <w:szCs w:val="22"/>
                <w:lang w:val="en-GB" w:eastAsia="en-US" w:bidi="ar-SA"/>
              </w:rPr>
            </w:pPr>
            <w:r w:rsidRPr="00D60F26">
              <w:rPr>
                <w:rFonts w:eastAsia="Calibri" w:cs="Arial"/>
                <w:color w:val="000000"/>
                <w:szCs w:val="22"/>
                <w:lang w:val="en-GB" w:eastAsia="en-US" w:bidi="ar-SA"/>
              </w:rPr>
              <w:t>Objection</w:t>
            </w:r>
          </w:p>
        </w:tc>
        <w:tc>
          <w:tcPr>
            <w:tcW w:w="1559" w:type="dxa"/>
            <w:tcBorders>
              <w:top w:val="nil"/>
              <w:left w:val="nil"/>
              <w:bottom w:val="single" w:sz="8" w:space="0" w:color="696969"/>
              <w:right w:val="single" w:sz="8" w:space="0" w:color="696969"/>
            </w:tcBorders>
          </w:tcPr>
          <w:p w14:paraId="77CDA154" w14:textId="77777777" w:rsidR="00EE778F" w:rsidRPr="00E83899" w:rsidRDefault="00EE778F" w:rsidP="00EE778F">
            <w:pPr>
              <w:widowControl w:val="0"/>
              <w:spacing w:after="0" w:line="276" w:lineRule="auto"/>
              <w:rPr>
                <w:rFonts w:cs="Arial"/>
                <w:szCs w:val="22"/>
                <w:lang w:val="en-GB" w:eastAsia="en-US" w:bidi="ar-SA"/>
              </w:rPr>
            </w:pPr>
            <w:r w:rsidRPr="00D60F26">
              <w:rPr>
                <w:rFonts w:eastAsia="Calibri" w:cs="Arial"/>
                <w:szCs w:val="22"/>
                <w:lang w:val="en-GB" w:eastAsia="en-US" w:bidi="ar-SA"/>
              </w:rPr>
              <w:t> </w:t>
            </w:r>
          </w:p>
        </w:tc>
        <w:tc>
          <w:tcPr>
            <w:tcW w:w="4678" w:type="dxa"/>
            <w:tcBorders>
              <w:top w:val="nil"/>
              <w:left w:val="nil"/>
              <w:bottom w:val="single" w:sz="8" w:space="0" w:color="696969"/>
              <w:right w:val="single" w:sz="8" w:space="0" w:color="696969"/>
            </w:tcBorders>
          </w:tcPr>
          <w:p w14:paraId="26B30A21" w14:textId="77777777" w:rsidR="00EE778F" w:rsidRPr="00E83899" w:rsidRDefault="00EE778F" w:rsidP="00EE778F">
            <w:pPr>
              <w:widowControl w:val="0"/>
              <w:spacing w:after="0" w:line="276" w:lineRule="auto"/>
              <w:rPr>
                <w:rFonts w:cs="Arial"/>
                <w:szCs w:val="22"/>
                <w:lang w:val="en-GB" w:eastAsia="en-US" w:bidi="ar-SA"/>
              </w:rPr>
            </w:pPr>
            <w:r w:rsidRPr="00D60F26">
              <w:rPr>
                <w:rFonts w:eastAsia="Calibri" w:cs="Arial"/>
                <w:color w:val="000000"/>
                <w:szCs w:val="22"/>
                <w:lang w:val="en-GB" w:eastAsia="en-US" w:bidi="ar-SA"/>
              </w:rPr>
              <w:t>means a request from the Losing Supplier to block a Switch Request for reasons permitted under the relevant Energy Supply Licence.</w:t>
            </w:r>
          </w:p>
        </w:tc>
      </w:tr>
      <w:tr w:rsidR="00EE778F" w:rsidRPr="00E83899" w14:paraId="262FB9B2" w14:textId="77777777" w:rsidTr="0084101E">
        <w:tc>
          <w:tcPr>
            <w:tcW w:w="3109" w:type="dxa"/>
            <w:tcBorders>
              <w:top w:val="nil"/>
              <w:left w:val="single" w:sz="8" w:space="0" w:color="696969"/>
              <w:bottom w:val="single" w:sz="8" w:space="0" w:color="696969"/>
              <w:right w:val="single" w:sz="8" w:space="0" w:color="696969"/>
            </w:tcBorders>
          </w:tcPr>
          <w:p w14:paraId="1913CE36" w14:textId="77777777" w:rsidR="00EE778F" w:rsidRPr="00E83899" w:rsidRDefault="00EE778F" w:rsidP="00EE778F">
            <w:pPr>
              <w:widowControl w:val="0"/>
              <w:spacing w:after="0" w:line="276" w:lineRule="auto"/>
              <w:rPr>
                <w:rFonts w:cs="Arial"/>
                <w:szCs w:val="22"/>
                <w:lang w:val="en-GB" w:eastAsia="en-US" w:bidi="ar-SA"/>
              </w:rPr>
            </w:pPr>
            <w:r w:rsidRPr="00D60F26">
              <w:rPr>
                <w:rFonts w:eastAsia="Calibri" w:cs="Arial"/>
                <w:color w:val="000000"/>
                <w:szCs w:val="22"/>
                <w:lang w:val="en-GB" w:eastAsia="en-US" w:bidi="ar-SA"/>
              </w:rPr>
              <w:t>Objection Response</w:t>
            </w:r>
          </w:p>
        </w:tc>
        <w:tc>
          <w:tcPr>
            <w:tcW w:w="1559" w:type="dxa"/>
            <w:tcBorders>
              <w:top w:val="nil"/>
              <w:left w:val="nil"/>
              <w:bottom w:val="single" w:sz="8" w:space="0" w:color="696969"/>
              <w:right w:val="single" w:sz="8" w:space="0" w:color="696969"/>
            </w:tcBorders>
          </w:tcPr>
          <w:p w14:paraId="27DAAE22" w14:textId="77777777" w:rsidR="00EE778F" w:rsidRPr="00E83899" w:rsidRDefault="00EE778F" w:rsidP="00EE778F">
            <w:pPr>
              <w:widowControl w:val="0"/>
              <w:spacing w:after="0" w:line="276" w:lineRule="auto"/>
              <w:rPr>
                <w:rFonts w:cs="Arial"/>
                <w:szCs w:val="22"/>
                <w:lang w:val="en-GB" w:eastAsia="en-US" w:bidi="ar-SA"/>
              </w:rPr>
            </w:pPr>
            <w:r w:rsidRPr="00D60F26">
              <w:rPr>
                <w:rFonts w:eastAsia="Calibri" w:cs="Arial"/>
                <w:szCs w:val="22"/>
                <w:lang w:val="en-GB" w:eastAsia="en-US" w:bidi="ar-SA"/>
              </w:rPr>
              <w:t> </w:t>
            </w:r>
          </w:p>
        </w:tc>
        <w:tc>
          <w:tcPr>
            <w:tcW w:w="4678" w:type="dxa"/>
            <w:tcBorders>
              <w:top w:val="nil"/>
              <w:left w:val="nil"/>
              <w:bottom w:val="single" w:sz="8" w:space="0" w:color="696969"/>
              <w:right w:val="single" w:sz="8" w:space="0" w:color="696969"/>
            </w:tcBorders>
          </w:tcPr>
          <w:p w14:paraId="0B5710E4" w14:textId="77777777" w:rsidR="00EE778F" w:rsidRPr="00E83899" w:rsidRDefault="00EE778F" w:rsidP="00EE778F">
            <w:pPr>
              <w:widowControl w:val="0"/>
              <w:spacing w:after="0" w:line="276" w:lineRule="auto"/>
              <w:rPr>
                <w:rFonts w:cs="Arial"/>
                <w:szCs w:val="22"/>
                <w:lang w:val="en-GB" w:eastAsia="en-US" w:bidi="ar-SA"/>
              </w:rPr>
            </w:pPr>
            <w:r w:rsidRPr="00D60F26">
              <w:rPr>
                <w:rFonts w:eastAsia="Calibri" w:cs="Arial"/>
                <w:color w:val="000000"/>
                <w:szCs w:val="22"/>
                <w:lang w:val="en-GB" w:eastAsia="en-US" w:bidi="ar-SA"/>
              </w:rPr>
              <w:t>means the Registration Service Request from the Losing Supplier to indicate an Objection or no Objection.</w:t>
            </w:r>
          </w:p>
        </w:tc>
      </w:tr>
      <w:tr w:rsidR="00EE778F" w:rsidRPr="00E83899" w14:paraId="2CA2DE77" w14:textId="77777777" w:rsidTr="0084101E">
        <w:tc>
          <w:tcPr>
            <w:tcW w:w="3109" w:type="dxa"/>
            <w:tcBorders>
              <w:top w:val="nil"/>
              <w:left w:val="single" w:sz="8" w:space="0" w:color="696969"/>
              <w:bottom w:val="single" w:sz="8" w:space="0" w:color="696969"/>
              <w:right w:val="single" w:sz="8" w:space="0" w:color="696969"/>
            </w:tcBorders>
          </w:tcPr>
          <w:p w14:paraId="0FF3A45A" w14:textId="77777777" w:rsidR="00EE778F" w:rsidRPr="00E83899" w:rsidRDefault="00EE778F" w:rsidP="00EE778F">
            <w:pPr>
              <w:widowControl w:val="0"/>
              <w:spacing w:after="0" w:line="276" w:lineRule="auto"/>
              <w:rPr>
                <w:rFonts w:cs="Arial"/>
                <w:szCs w:val="22"/>
                <w:lang w:val="en-GB" w:eastAsia="en-US" w:bidi="ar-SA"/>
              </w:rPr>
            </w:pPr>
            <w:r w:rsidRPr="00D60F26">
              <w:rPr>
                <w:rFonts w:eastAsia="Calibri" w:cs="Arial"/>
                <w:color w:val="000000"/>
                <w:szCs w:val="22"/>
                <w:lang w:val="en-GB" w:eastAsia="en-US" w:bidi="ar-SA"/>
              </w:rPr>
              <w:t>Objection Window</w:t>
            </w:r>
          </w:p>
        </w:tc>
        <w:tc>
          <w:tcPr>
            <w:tcW w:w="1559" w:type="dxa"/>
            <w:tcBorders>
              <w:top w:val="nil"/>
              <w:left w:val="nil"/>
              <w:bottom w:val="single" w:sz="8" w:space="0" w:color="696969"/>
              <w:right w:val="single" w:sz="8" w:space="0" w:color="696969"/>
            </w:tcBorders>
          </w:tcPr>
          <w:p w14:paraId="10F4DD80" w14:textId="77777777" w:rsidR="00EE778F" w:rsidRPr="00E83899" w:rsidRDefault="00EE778F" w:rsidP="00EE778F">
            <w:pPr>
              <w:widowControl w:val="0"/>
              <w:spacing w:after="0" w:line="276" w:lineRule="auto"/>
              <w:rPr>
                <w:rFonts w:cs="Arial"/>
                <w:szCs w:val="22"/>
                <w:lang w:val="en-GB" w:eastAsia="en-US" w:bidi="ar-SA"/>
              </w:rPr>
            </w:pPr>
            <w:r w:rsidRPr="00D60F26">
              <w:rPr>
                <w:rFonts w:eastAsia="Calibri" w:cs="Arial"/>
                <w:szCs w:val="22"/>
                <w:lang w:val="en-GB" w:eastAsia="en-US" w:bidi="ar-SA"/>
              </w:rPr>
              <w:t> </w:t>
            </w:r>
          </w:p>
        </w:tc>
        <w:tc>
          <w:tcPr>
            <w:tcW w:w="4678" w:type="dxa"/>
            <w:tcBorders>
              <w:top w:val="nil"/>
              <w:left w:val="nil"/>
              <w:bottom w:val="single" w:sz="8" w:space="0" w:color="696969"/>
              <w:right w:val="single" w:sz="8" w:space="0" w:color="696969"/>
            </w:tcBorders>
          </w:tcPr>
          <w:p w14:paraId="1CE231F2" w14:textId="77777777" w:rsidR="00EE778F" w:rsidRPr="00E83899" w:rsidRDefault="00EE778F" w:rsidP="00EE778F">
            <w:pPr>
              <w:widowControl w:val="0"/>
              <w:spacing w:after="0" w:line="276" w:lineRule="auto"/>
              <w:rPr>
                <w:rFonts w:cs="Arial"/>
                <w:szCs w:val="22"/>
                <w:lang w:val="en-GB" w:eastAsia="en-US" w:bidi="ar-SA"/>
              </w:rPr>
            </w:pPr>
            <w:r w:rsidRPr="00D60F26">
              <w:rPr>
                <w:rFonts w:eastAsia="Calibri" w:cs="Arial"/>
                <w:color w:val="000000"/>
                <w:szCs w:val="22"/>
                <w:lang w:val="en-GB" w:eastAsia="en-US" w:bidi="ar-SA"/>
              </w:rPr>
              <w:t>means the period within which an Objection can validly be raised, as defined in Paragraph 6 of the Registration Services Schedule.</w:t>
            </w:r>
          </w:p>
        </w:tc>
      </w:tr>
      <w:tr w:rsidR="00EE778F" w:rsidRPr="00E83899" w14:paraId="2F6284B2" w14:textId="77777777" w:rsidTr="0084101E">
        <w:tc>
          <w:tcPr>
            <w:tcW w:w="3109" w:type="dxa"/>
            <w:tcBorders>
              <w:top w:val="nil"/>
              <w:left w:val="single" w:sz="8" w:space="0" w:color="696969"/>
              <w:bottom w:val="single" w:sz="8" w:space="0" w:color="696969"/>
              <w:right w:val="single" w:sz="8" w:space="0" w:color="696969"/>
            </w:tcBorders>
          </w:tcPr>
          <w:p w14:paraId="7F3D54FE" w14:textId="77777777" w:rsidR="00EE778F" w:rsidRPr="00E83899" w:rsidRDefault="00EE778F" w:rsidP="00EE778F">
            <w:pPr>
              <w:widowControl w:val="0"/>
              <w:spacing w:after="0" w:line="276" w:lineRule="auto"/>
              <w:rPr>
                <w:rFonts w:cs="Arial"/>
                <w:szCs w:val="22"/>
                <w:lang w:val="en-GB" w:eastAsia="en-US" w:bidi="ar-SA"/>
              </w:rPr>
            </w:pPr>
            <w:r w:rsidRPr="00D60F26">
              <w:rPr>
                <w:rFonts w:eastAsia="Calibri" w:cs="Arial"/>
                <w:color w:val="000000"/>
                <w:szCs w:val="22"/>
                <w:lang w:val="en-GB" w:eastAsia="en-US" w:bidi="ar-SA"/>
              </w:rPr>
              <w:t>Occupier</w:t>
            </w:r>
          </w:p>
        </w:tc>
        <w:tc>
          <w:tcPr>
            <w:tcW w:w="1559" w:type="dxa"/>
            <w:tcBorders>
              <w:top w:val="nil"/>
              <w:left w:val="nil"/>
              <w:bottom w:val="single" w:sz="8" w:space="0" w:color="696969"/>
              <w:right w:val="single" w:sz="8" w:space="0" w:color="696969"/>
            </w:tcBorders>
          </w:tcPr>
          <w:p w14:paraId="6EF28556" w14:textId="77777777" w:rsidR="00EE778F" w:rsidRPr="00E83899" w:rsidRDefault="00EE778F" w:rsidP="00EE778F">
            <w:pPr>
              <w:widowControl w:val="0"/>
              <w:spacing w:after="0" w:line="276" w:lineRule="auto"/>
              <w:rPr>
                <w:rFonts w:cs="Arial"/>
                <w:szCs w:val="22"/>
                <w:lang w:val="en-GB" w:eastAsia="en-US" w:bidi="ar-SA"/>
              </w:rPr>
            </w:pPr>
            <w:r w:rsidRPr="00D60F26">
              <w:rPr>
                <w:rFonts w:eastAsia="Calibri" w:cs="Arial"/>
                <w:szCs w:val="22"/>
                <w:lang w:val="en-GB" w:eastAsia="en-US" w:bidi="ar-SA"/>
              </w:rPr>
              <w:t> </w:t>
            </w:r>
          </w:p>
        </w:tc>
        <w:tc>
          <w:tcPr>
            <w:tcW w:w="4678" w:type="dxa"/>
            <w:tcBorders>
              <w:top w:val="nil"/>
              <w:left w:val="nil"/>
              <w:bottom w:val="single" w:sz="8" w:space="0" w:color="696969"/>
              <w:right w:val="single" w:sz="8" w:space="0" w:color="696969"/>
            </w:tcBorders>
          </w:tcPr>
          <w:p w14:paraId="68F23830" w14:textId="77777777" w:rsidR="00EE778F" w:rsidRPr="00E83899" w:rsidRDefault="00EE778F" w:rsidP="00EE778F">
            <w:pPr>
              <w:widowControl w:val="0"/>
              <w:spacing w:after="0" w:line="276" w:lineRule="auto"/>
              <w:rPr>
                <w:rFonts w:cs="Arial"/>
                <w:szCs w:val="22"/>
                <w:lang w:val="en-GB" w:eastAsia="en-US" w:bidi="ar-SA"/>
              </w:rPr>
            </w:pPr>
            <w:r w:rsidRPr="00D60F26">
              <w:rPr>
                <w:rFonts w:eastAsia="Calibri" w:cs="Arial"/>
                <w:color w:val="000000"/>
                <w:szCs w:val="22"/>
                <w:lang w:val="en-GB" w:eastAsia="en-US" w:bidi="ar-SA"/>
              </w:rPr>
              <w:t>means the occupier of a Premises prior to identifying whether they are an Unregistered Consumer.</w:t>
            </w:r>
          </w:p>
        </w:tc>
      </w:tr>
      <w:tr w:rsidR="00EE778F" w:rsidRPr="00E83899" w14:paraId="2633031B" w14:textId="77777777" w:rsidTr="0084101E">
        <w:tc>
          <w:tcPr>
            <w:tcW w:w="3109" w:type="dxa"/>
            <w:tcBorders>
              <w:top w:val="nil"/>
              <w:left w:val="single" w:sz="8" w:space="0" w:color="696969"/>
              <w:bottom w:val="single" w:sz="8" w:space="0" w:color="696969"/>
              <w:right w:val="single" w:sz="8" w:space="0" w:color="696969"/>
            </w:tcBorders>
          </w:tcPr>
          <w:p w14:paraId="718972C8" w14:textId="77777777" w:rsidR="00EE778F" w:rsidRPr="00E83899" w:rsidRDefault="00EE778F" w:rsidP="00EE778F">
            <w:pPr>
              <w:widowControl w:val="0"/>
              <w:spacing w:after="0" w:line="276" w:lineRule="auto"/>
              <w:rPr>
                <w:rFonts w:cs="Arial"/>
                <w:szCs w:val="22"/>
                <w:lang w:val="en-GB" w:eastAsia="en-US" w:bidi="ar-SA"/>
              </w:rPr>
            </w:pPr>
            <w:r w:rsidRPr="00D60F26">
              <w:rPr>
                <w:rFonts w:eastAsia="Calibri" w:cs="Arial"/>
                <w:color w:val="000000"/>
                <w:szCs w:val="22"/>
                <w:lang w:val="en-GB" w:eastAsia="en-US" w:bidi="ar-SA"/>
              </w:rPr>
              <w:t>OFAF Group</w:t>
            </w:r>
          </w:p>
        </w:tc>
        <w:tc>
          <w:tcPr>
            <w:tcW w:w="1559" w:type="dxa"/>
            <w:tcBorders>
              <w:top w:val="nil"/>
              <w:left w:val="nil"/>
              <w:bottom w:val="single" w:sz="8" w:space="0" w:color="696969"/>
              <w:right w:val="single" w:sz="8" w:space="0" w:color="696969"/>
            </w:tcBorders>
          </w:tcPr>
          <w:p w14:paraId="410565DB" w14:textId="77777777" w:rsidR="00EE778F" w:rsidRPr="00E83899" w:rsidRDefault="00EE778F" w:rsidP="00EE778F">
            <w:pPr>
              <w:widowControl w:val="0"/>
              <w:spacing w:after="0" w:line="276" w:lineRule="auto"/>
              <w:rPr>
                <w:rFonts w:cs="Arial"/>
                <w:szCs w:val="22"/>
                <w:lang w:val="en-GB" w:eastAsia="en-US" w:bidi="ar-SA"/>
              </w:rPr>
            </w:pPr>
            <w:r w:rsidRPr="00D60F26">
              <w:rPr>
                <w:rFonts w:eastAsia="Calibri" w:cs="Arial"/>
                <w:szCs w:val="22"/>
                <w:lang w:val="en-GB" w:eastAsia="en-US" w:bidi="ar-SA"/>
              </w:rPr>
              <w:t> </w:t>
            </w:r>
          </w:p>
        </w:tc>
        <w:tc>
          <w:tcPr>
            <w:tcW w:w="4678" w:type="dxa"/>
            <w:tcBorders>
              <w:top w:val="nil"/>
              <w:left w:val="nil"/>
              <w:bottom w:val="single" w:sz="8" w:space="0" w:color="696969"/>
              <w:right w:val="single" w:sz="8" w:space="0" w:color="696969"/>
            </w:tcBorders>
          </w:tcPr>
          <w:p w14:paraId="07215E80" w14:textId="77777777" w:rsidR="00EE778F" w:rsidRPr="00E83899" w:rsidRDefault="00EE778F" w:rsidP="00EE778F">
            <w:pPr>
              <w:widowControl w:val="0"/>
              <w:spacing w:after="0" w:line="276" w:lineRule="auto"/>
              <w:rPr>
                <w:rFonts w:cs="Arial"/>
                <w:szCs w:val="22"/>
                <w:lang w:val="en-GB" w:eastAsia="en-US" w:bidi="ar-SA"/>
              </w:rPr>
            </w:pPr>
            <w:r w:rsidRPr="00D60F26">
              <w:rPr>
                <w:rFonts w:eastAsia="Calibri" w:cs="Arial"/>
                <w:color w:val="000000"/>
                <w:szCs w:val="22"/>
                <w:lang w:val="en-GB" w:eastAsia="en-US" w:bidi="ar-SA"/>
              </w:rPr>
              <w:t>means all the Switch Requests which are collectively subject to OFAF, as identified by a reference number that is unique to the Energy Supplier which submitted the Switch Requests (or, following Validation of one or more of those Switch Requests, all the resulting Registrations while they are either Pending or Confirmed).</w:t>
            </w:r>
          </w:p>
        </w:tc>
      </w:tr>
      <w:tr w:rsidR="00EE778F" w:rsidRPr="00E83899" w14:paraId="159CB8D1" w14:textId="77777777" w:rsidTr="0084101E">
        <w:tc>
          <w:tcPr>
            <w:tcW w:w="3109" w:type="dxa"/>
            <w:tcBorders>
              <w:top w:val="nil"/>
              <w:left w:val="single" w:sz="8" w:space="0" w:color="696969"/>
              <w:bottom w:val="single" w:sz="8" w:space="0" w:color="696969"/>
              <w:right w:val="single" w:sz="8" w:space="0" w:color="696969"/>
            </w:tcBorders>
          </w:tcPr>
          <w:p w14:paraId="0E0AFBE7" w14:textId="77777777" w:rsidR="00EE778F" w:rsidRPr="00E83899" w:rsidRDefault="00EE778F" w:rsidP="00EE778F">
            <w:pPr>
              <w:widowControl w:val="0"/>
              <w:spacing w:after="0" w:line="276" w:lineRule="auto"/>
              <w:rPr>
                <w:rFonts w:cs="Arial"/>
                <w:szCs w:val="22"/>
                <w:lang w:val="en-GB" w:eastAsia="en-US" w:bidi="ar-SA"/>
              </w:rPr>
            </w:pPr>
            <w:r w:rsidRPr="00D60F26">
              <w:rPr>
                <w:rFonts w:eastAsia="Calibri" w:cs="Arial"/>
                <w:color w:val="000000"/>
                <w:szCs w:val="22"/>
                <w:lang w:val="en-GB" w:eastAsia="en-US" w:bidi="ar-SA"/>
              </w:rPr>
              <w:t>Office of Gas and Electricity Markets</w:t>
            </w:r>
          </w:p>
        </w:tc>
        <w:tc>
          <w:tcPr>
            <w:tcW w:w="1559" w:type="dxa"/>
            <w:tcBorders>
              <w:top w:val="nil"/>
              <w:left w:val="nil"/>
              <w:bottom w:val="single" w:sz="8" w:space="0" w:color="696969"/>
              <w:right w:val="single" w:sz="8" w:space="0" w:color="696969"/>
            </w:tcBorders>
          </w:tcPr>
          <w:p w14:paraId="566E7F45" w14:textId="77777777" w:rsidR="00EE778F" w:rsidRPr="00E83899" w:rsidRDefault="00EE778F" w:rsidP="00EE778F">
            <w:pPr>
              <w:widowControl w:val="0"/>
              <w:spacing w:after="0" w:line="276" w:lineRule="auto"/>
              <w:rPr>
                <w:rFonts w:cs="Arial"/>
                <w:szCs w:val="22"/>
                <w:lang w:val="en-GB" w:eastAsia="en-US" w:bidi="ar-SA"/>
              </w:rPr>
            </w:pPr>
            <w:r w:rsidRPr="00D60F26">
              <w:rPr>
                <w:rFonts w:eastAsia="Calibri" w:cs="Arial"/>
                <w:color w:val="000000"/>
                <w:szCs w:val="22"/>
                <w:lang w:val="en-GB" w:eastAsia="en-US" w:bidi="ar-SA"/>
              </w:rPr>
              <w:t>Ofgem</w:t>
            </w:r>
          </w:p>
        </w:tc>
        <w:tc>
          <w:tcPr>
            <w:tcW w:w="4678" w:type="dxa"/>
            <w:tcBorders>
              <w:top w:val="nil"/>
              <w:left w:val="nil"/>
              <w:bottom w:val="single" w:sz="8" w:space="0" w:color="696969"/>
              <w:right w:val="single" w:sz="8" w:space="0" w:color="696969"/>
            </w:tcBorders>
          </w:tcPr>
          <w:p w14:paraId="6815564D" w14:textId="77777777" w:rsidR="00EE778F" w:rsidRPr="00E83899" w:rsidRDefault="00EE778F" w:rsidP="00EE778F">
            <w:pPr>
              <w:widowControl w:val="0"/>
              <w:spacing w:after="0" w:line="276" w:lineRule="auto"/>
              <w:rPr>
                <w:rFonts w:cs="Arial"/>
                <w:szCs w:val="22"/>
                <w:lang w:val="en-GB" w:eastAsia="en-US" w:bidi="ar-SA"/>
              </w:rPr>
            </w:pPr>
            <w:r w:rsidRPr="00D60F26">
              <w:rPr>
                <w:rFonts w:eastAsia="Calibri" w:cs="Arial"/>
                <w:color w:val="000000"/>
                <w:szCs w:val="22"/>
                <w:lang w:val="en-GB" w:eastAsia="en-US" w:bidi="ar-SA"/>
              </w:rPr>
              <w:t>Ofgem is the regulator for Britain's gas and electricity industries, overseen by the Gas and Electricity Markets Authority (the Authority)</w:t>
            </w:r>
          </w:p>
        </w:tc>
      </w:tr>
      <w:tr w:rsidR="00EE778F" w:rsidRPr="00E83899" w14:paraId="5F315FDE" w14:textId="77777777" w:rsidTr="0084101E">
        <w:tc>
          <w:tcPr>
            <w:tcW w:w="3109" w:type="dxa"/>
            <w:tcBorders>
              <w:top w:val="nil"/>
              <w:left w:val="single" w:sz="8" w:space="0" w:color="696969"/>
              <w:bottom w:val="single" w:sz="8" w:space="0" w:color="696969"/>
              <w:right w:val="single" w:sz="8" w:space="0" w:color="696969"/>
            </w:tcBorders>
          </w:tcPr>
          <w:p w14:paraId="386AF288" w14:textId="77777777" w:rsidR="00EE778F" w:rsidRPr="00E83899" w:rsidRDefault="00EE778F" w:rsidP="00EE778F">
            <w:pPr>
              <w:widowControl w:val="0"/>
              <w:spacing w:after="0" w:line="276" w:lineRule="auto"/>
              <w:rPr>
                <w:rFonts w:cs="Arial"/>
                <w:szCs w:val="22"/>
                <w:lang w:val="en-GB" w:eastAsia="en-US" w:bidi="ar-SA"/>
              </w:rPr>
            </w:pPr>
            <w:r w:rsidRPr="00D60F26">
              <w:rPr>
                <w:rFonts w:eastAsia="Calibri" w:cs="Arial"/>
                <w:color w:val="000000"/>
                <w:szCs w:val="22"/>
                <w:lang w:val="en-GB" w:eastAsia="en-US" w:bidi="ar-SA"/>
              </w:rPr>
              <w:t>One Fail All Fail</w:t>
            </w:r>
          </w:p>
        </w:tc>
        <w:tc>
          <w:tcPr>
            <w:tcW w:w="1559" w:type="dxa"/>
            <w:tcBorders>
              <w:top w:val="nil"/>
              <w:left w:val="nil"/>
              <w:bottom w:val="single" w:sz="8" w:space="0" w:color="696969"/>
              <w:right w:val="single" w:sz="8" w:space="0" w:color="696969"/>
            </w:tcBorders>
          </w:tcPr>
          <w:p w14:paraId="79E7259E" w14:textId="77777777" w:rsidR="00EE778F" w:rsidRPr="00E83899" w:rsidRDefault="00EE778F" w:rsidP="00EE778F">
            <w:pPr>
              <w:widowControl w:val="0"/>
              <w:spacing w:after="0" w:line="276" w:lineRule="auto"/>
              <w:rPr>
                <w:rFonts w:cs="Arial"/>
                <w:szCs w:val="22"/>
                <w:lang w:val="en-GB" w:eastAsia="en-US" w:bidi="ar-SA"/>
              </w:rPr>
            </w:pPr>
            <w:r w:rsidRPr="00D60F26">
              <w:rPr>
                <w:rFonts w:eastAsia="Calibri" w:cs="Arial"/>
                <w:color w:val="000000"/>
                <w:szCs w:val="22"/>
                <w:lang w:val="en-GB" w:eastAsia="en-US" w:bidi="ar-SA"/>
              </w:rPr>
              <w:t>OFAF</w:t>
            </w:r>
          </w:p>
        </w:tc>
        <w:tc>
          <w:tcPr>
            <w:tcW w:w="4678" w:type="dxa"/>
            <w:tcBorders>
              <w:top w:val="nil"/>
              <w:left w:val="nil"/>
              <w:bottom w:val="single" w:sz="8" w:space="0" w:color="696969"/>
              <w:right w:val="single" w:sz="8" w:space="0" w:color="696969"/>
            </w:tcBorders>
          </w:tcPr>
          <w:p w14:paraId="339B12EA" w14:textId="77777777" w:rsidR="00EE778F" w:rsidRPr="00E83899" w:rsidRDefault="00EE778F" w:rsidP="00EE778F">
            <w:pPr>
              <w:widowControl w:val="0"/>
              <w:spacing w:after="0" w:line="276" w:lineRule="auto"/>
              <w:rPr>
                <w:rFonts w:cs="Arial"/>
                <w:szCs w:val="22"/>
                <w:lang w:val="en-GB" w:eastAsia="en-US" w:bidi="ar-SA"/>
              </w:rPr>
            </w:pPr>
            <w:r w:rsidRPr="00D60F26">
              <w:rPr>
                <w:rFonts w:eastAsia="Calibri" w:cs="Arial"/>
                <w:color w:val="000000"/>
                <w:szCs w:val="22"/>
                <w:lang w:val="en-GB" w:eastAsia="en-US" w:bidi="ar-SA"/>
              </w:rPr>
              <w:t>means that a Switch Request has been identified as dependent upon the successful progress of other Switch Requests in the same OFAF Group (or, following Validation of one or more of those Switch Requests, all the resulting Registrations while they are either Pending or Confirmed).</w:t>
            </w:r>
          </w:p>
        </w:tc>
      </w:tr>
      <w:tr w:rsidR="00EE778F" w:rsidRPr="00E83899" w14:paraId="5D6C738A" w14:textId="77777777" w:rsidTr="0084101E">
        <w:tc>
          <w:tcPr>
            <w:tcW w:w="3109" w:type="dxa"/>
            <w:tcBorders>
              <w:top w:val="nil"/>
              <w:left w:val="single" w:sz="8" w:space="0" w:color="696969"/>
              <w:bottom w:val="single" w:sz="8" w:space="0" w:color="696969"/>
              <w:right w:val="single" w:sz="8" w:space="0" w:color="696969"/>
            </w:tcBorders>
          </w:tcPr>
          <w:p w14:paraId="04379EB8" w14:textId="77777777" w:rsidR="00EE778F" w:rsidRPr="00E83899" w:rsidRDefault="00EE778F" w:rsidP="00EE778F">
            <w:pPr>
              <w:widowControl w:val="0"/>
              <w:spacing w:after="0" w:line="276" w:lineRule="auto"/>
              <w:rPr>
                <w:rFonts w:cs="Arial"/>
                <w:szCs w:val="22"/>
                <w:lang w:val="en-GB" w:eastAsia="en-US" w:bidi="ar-SA"/>
              </w:rPr>
            </w:pPr>
            <w:r w:rsidRPr="00D60F26">
              <w:rPr>
                <w:rFonts w:eastAsia="Calibri" w:cs="Arial"/>
                <w:color w:val="000000"/>
                <w:szCs w:val="22"/>
                <w:lang w:val="en-GB" w:eastAsia="en-US" w:bidi="ar-SA"/>
              </w:rPr>
              <w:t>Operational</w:t>
            </w:r>
          </w:p>
        </w:tc>
        <w:tc>
          <w:tcPr>
            <w:tcW w:w="1559" w:type="dxa"/>
            <w:tcBorders>
              <w:top w:val="nil"/>
              <w:left w:val="nil"/>
              <w:bottom w:val="single" w:sz="8" w:space="0" w:color="696969"/>
              <w:right w:val="single" w:sz="8" w:space="0" w:color="696969"/>
            </w:tcBorders>
          </w:tcPr>
          <w:p w14:paraId="64D0AEDD" w14:textId="77777777" w:rsidR="00EE778F" w:rsidRPr="00E83899" w:rsidRDefault="00EE778F" w:rsidP="00EE778F">
            <w:pPr>
              <w:widowControl w:val="0"/>
              <w:spacing w:after="0" w:line="276" w:lineRule="auto"/>
              <w:rPr>
                <w:rFonts w:cs="Arial"/>
                <w:szCs w:val="22"/>
                <w:lang w:val="en-GB" w:eastAsia="en-US" w:bidi="ar-SA"/>
              </w:rPr>
            </w:pPr>
            <w:r w:rsidRPr="00D60F26">
              <w:rPr>
                <w:rFonts w:eastAsia="Calibri" w:cs="Arial"/>
                <w:szCs w:val="22"/>
                <w:lang w:val="en-GB" w:eastAsia="en-US" w:bidi="ar-SA"/>
              </w:rPr>
              <w:t> </w:t>
            </w:r>
          </w:p>
        </w:tc>
        <w:tc>
          <w:tcPr>
            <w:tcW w:w="4678" w:type="dxa"/>
            <w:tcBorders>
              <w:top w:val="nil"/>
              <w:left w:val="nil"/>
              <w:bottom w:val="single" w:sz="8" w:space="0" w:color="696969"/>
              <w:right w:val="single" w:sz="8" w:space="0" w:color="696969"/>
            </w:tcBorders>
          </w:tcPr>
          <w:p w14:paraId="5368992B" w14:textId="77777777" w:rsidR="005D7669" w:rsidRDefault="005D7669" w:rsidP="00EE778F">
            <w:pPr>
              <w:widowControl w:val="0"/>
              <w:spacing w:after="0" w:line="276" w:lineRule="auto"/>
              <w:rPr>
                <w:rFonts w:eastAsia="Calibri" w:cs="Arial"/>
                <w:color w:val="000000"/>
                <w:szCs w:val="22"/>
                <w:lang w:val="en-GB" w:eastAsia="en-US"/>
              </w:rPr>
            </w:pPr>
            <w:r w:rsidRPr="000C3AB9">
              <w:rPr>
                <w:rFonts w:eastAsia="Calibri" w:cs="Arial"/>
                <w:color w:val="000000"/>
                <w:szCs w:val="22"/>
                <w:lang w:val="en-GB" w:eastAsia="en-US"/>
              </w:rPr>
              <w:t>means the RMP Status indicating:</w:t>
            </w:r>
          </w:p>
          <w:p w14:paraId="2BD71B45" w14:textId="77777777" w:rsidR="005D7669" w:rsidRDefault="005D7669" w:rsidP="00EE778F">
            <w:pPr>
              <w:widowControl w:val="0"/>
              <w:spacing w:after="0" w:line="276" w:lineRule="auto"/>
              <w:rPr>
                <w:rFonts w:eastAsia="Calibri" w:cs="Arial"/>
                <w:color w:val="000000"/>
                <w:szCs w:val="22"/>
                <w:lang w:val="en-GB" w:eastAsia="en-US"/>
              </w:rPr>
            </w:pPr>
          </w:p>
          <w:p w14:paraId="006EDCF3" w14:textId="77777777" w:rsidR="00E7517F" w:rsidRDefault="005D7669" w:rsidP="00EE778F">
            <w:pPr>
              <w:widowControl w:val="0"/>
              <w:spacing w:after="0" w:line="276" w:lineRule="auto"/>
              <w:rPr>
                <w:rFonts w:eastAsia="Calibri" w:cs="Arial"/>
                <w:color w:val="000000"/>
                <w:szCs w:val="22"/>
                <w:lang w:val="en-GB" w:eastAsia="en-US"/>
              </w:rPr>
            </w:pPr>
            <w:r w:rsidRPr="000C3AB9">
              <w:rPr>
                <w:rFonts w:eastAsia="Calibri" w:cs="Arial"/>
                <w:color w:val="000000"/>
                <w:szCs w:val="22"/>
                <w:lang w:val="en-GB" w:eastAsia="en-US"/>
              </w:rPr>
              <w:lastRenderedPageBreak/>
              <w:t xml:space="preserve">(a) for gas RMPs, that the RMP is capable of offtaking gas (and not, for the avoidance of doubt, Isolated or no longer capable of offtaking gas); or </w:t>
            </w:r>
          </w:p>
          <w:p w14:paraId="6B5229B5" w14:textId="77777777" w:rsidR="00E7517F" w:rsidRDefault="00E7517F" w:rsidP="00EE778F">
            <w:pPr>
              <w:widowControl w:val="0"/>
              <w:spacing w:after="0" w:line="276" w:lineRule="auto"/>
              <w:rPr>
                <w:rFonts w:eastAsia="Calibri" w:cs="Arial"/>
                <w:color w:val="000000"/>
                <w:szCs w:val="22"/>
                <w:lang w:val="en-GB" w:eastAsia="en-US"/>
              </w:rPr>
            </w:pPr>
          </w:p>
          <w:p w14:paraId="7283060A" w14:textId="77777777" w:rsidR="00E7517F" w:rsidRDefault="005D7669" w:rsidP="00EE778F">
            <w:pPr>
              <w:widowControl w:val="0"/>
              <w:spacing w:after="0" w:line="276" w:lineRule="auto"/>
              <w:rPr>
                <w:rFonts w:eastAsia="Calibri" w:cs="Arial"/>
                <w:color w:val="000000"/>
                <w:szCs w:val="22"/>
                <w:lang w:val="en-GB" w:eastAsia="en-US"/>
              </w:rPr>
            </w:pPr>
            <w:r w:rsidRPr="000C3AB9">
              <w:rPr>
                <w:rFonts w:eastAsia="Calibri" w:cs="Arial"/>
                <w:color w:val="000000"/>
                <w:szCs w:val="22"/>
                <w:lang w:val="en-GB" w:eastAsia="en-US"/>
              </w:rPr>
              <w:t xml:space="preserve">(b) for electricity </w:t>
            </w:r>
            <w:r>
              <w:rPr>
                <w:rFonts w:eastAsia="Calibri" w:cs="Arial"/>
                <w:color w:val="000000"/>
                <w:szCs w:val="22"/>
                <w:lang w:val="en-GB" w:eastAsia="en-US"/>
              </w:rPr>
              <w:t>MHHS Metering Points, that the Metering Point</w:t>
            </w:r>
            <w:r w:rsidRPr="000C3AB9">
              <w:rPr>
                <w:rFonts w:eastAsia="Calibri" w:cs="Arial"/>
                <w:color w:val="000000"/>
                <w:szCs w:val="22"/>
                <w:lang w:val="en-GB" w:eastAsia="en-US"/>
              </w:rPr>
              <w:t xml:space="preserve"> has </w:t>
            </w:r>
            <w:r>
              <w:rPr>
                <w:rFonts w:eastAsia="Calibri" w:cs="Arial"/>
                <w:color w:val="000000"/>
                <w:szCs w:val="22"/>
                <w:lang w:val="en-GB" w:eastAsia="en-US"/>
              </w:rPr>
              <w:t xml:space="preserve">had at least one confirmed Data Service Appointment </w:t>
            </w:r>
            <w:r w:rsidRPr="000C3AB9">
              <w:rPr>
                <w:rFonts w:eastAsia="Calibri" w:cs="Arial"/>
                <w:color w:val="000000"/>
                <w:szCs w:val="22"/>
                <w:lang w:val="en-GB" w:eastAsia="en-US"/>
              </w:rPr>
              <w:t>and has not been disconnected</w:t>
            </w:r>
            <w:r>
              <w:rPr>
                <w:rFonts w:eastAsia="Calibri" w:cs="Arial"/>
                <w:color w:val="000000"/>
                <w:szCs w:val="22"/>
                <w:lang w:val="en-GB" w:eastAsia="en-US"/>
              </w:rPr>
              <w:t xml:space="preserve">; or </w:t>
            </w:r>
          </w:p>
          <w:p w14:paraId="1659A6B2" w14:textId="77777777" w:rsidR="00E7517F" w:rsidRDefault="00E7517F" w:rsidP="00EE778F">
            <w:pPr>
              <w:widowControl w:val="0"/>
              <w:spacing w:after="0" w:line="276" w:lineRule="auto"/>
              <w:rPr>
                <w:rFonts w:eastAsia="Calibri" w:cs="Arial"/>
                <w:color w:val="000000"/>
                <w:szCs w:val="22"/>
                <w:lang w:val="en-GB" w:eastAsia="en-US"/>
              </w:rPr>
            </w:pPr>
          </w:p>
          <w:p w14:paraId="34D15311" w14:textId="2CA378AF" w:rsidR="00EE778F" w:rsidRPr="00E83899" w:rsidRDefault="005D7669" w:rsidP="00EE778F">
            <w:pPr>
              <w:widowControl w:val="0"/>
              <w:spacing w:after="0" w:line="276" w:lineRule="auto"/>
              <w:rPr>
                <w:rFonts w:cs="Arial"/>
                <w:szCs w:val="22"/>
                <w:lang w:val="en-GB" w:eastAsia="en-US" w:bidi="ar-SA"/>
              </w:rPr>
            </w:pPr>
            <w:r>
              <w:rPr>
                <w:rFonts w:eastAsia="Calibri" w:cs="Arial"/>
                <w:color w:val="000000"/>
                <w:szCs w:val="22"/>
                <w:lang w:val="en-GB" w:eastAsia="en-US"/>
              </w:rPr>
              <w:t>(c) for Non-MHHS Metering Points, that the Metering Point has been energised and has not been disconnected</w:t>
            </w:r>
            <w:r w:rsidRPr="000C3AB9">
              <w:rPr>
                <w:rFonts w:eastAsia="Calibri" w:cs="Arial"/>
                <w:color w:val="000000"/>
                <w:szCs w:val="22"/>
                <w:lang w:val="en-GB" w:eastAsia="en-US"/>
              </w:rPr>
              <w:t>.</w:t>
            </w:r>
          </w:p>
        </w:tc>
      </w:tr>
      <w:tr w:rsidR="00EE778F" w:rsidRPr="00E83899" w14:paraId="47920181" w14:textId="77777777" w:rsidTr="0084101E">
        <w:tc>
          <w:tcPr>
            <w:tcW w:w="3109" w:type="dxa"/>
            <w:tcBorders>
              <w:top w:val="nil"/>
              <w:left w:val="single" w:sz="8" w:space="0" w:color="696969"/>
              <w:bottom w:val="single" w:sz="8" w:space="0" w:color="696969"/>
              <w:right w:val="single" w:sz="8" w:space="0" w:color="696969"/>
            </w:tcBorders>
          </w:tcPr>
          <w:p w14:paraId="24995019" w14:textId="77777777" w:rsidR="00EE778F" w:rsidRPr="00E83899" w:rsidRDefault="00EE778F" w:rsidP="00EE778F">
            <w:pPr>
              <w:widowControl w:val="0"/>
              <w:spacing w:after="0" w:line="276" w:lineRule="auto"/>
              <w:rPr>
                <w:rFonts w:cs="Arial"/>
                <w:szCs w:val="22"/>
                <w:lang w:val="en-GB" w:eastAsia="en-US" w:bidi="ar-SA"/>
              </w:rPr>
            </w:pPr>
            <w:r w:rsidRPr="00D60F26">
              <w:rPr>
                <w:rFonts w:eastAsia="Calibri" w:cs="Arial"/>
                <w:color w:val="000000"/>
                <w:szCs w:val="22"/>
                <w:lang w:val="en-GB" w:eastAsia="en-US" w:bidi="ar-SA"/>
              </w:rPr>
              <w:lastRenderedPageBreak/>
              <w:t>Operational Contacts</w:t>
            </w:r>
          </w:p>
        </w:tc>
        <w:tc>
          <w:tcPr>
            <w:tcW w:w="1559" w:type="dxa"/>
            <w:tcBorders>
              <w:top w:val="nil"/>
              <w:left w:val="nil"/>
              <w:bottom w:val="single" w:sz="8" w:space="0" w:color="696969"/>
              <w:right w:val="single" w:sz="8" w:space="0" w:color="696969"/>
            </w:tcBorders>
          </w:tcPr>
          <w:p w14:paraId="28A29631" w14:textId="77777777" w:rsidR="00EE778F" w:rsidRPr="00E83899" w:rsidRDefault="00EE778F" w:rsidP="00EE778F">
            <w:pPr>
              <w:widowControl w:val="0"/>
              <w:spacing w:after="0" w:line="276" w:lineRule="auto"/>
              <w:rPr>
                <w:rFonts w:cs="Arial"/>
                <w:szCs w:val="22"/>
                <w:lang w:val="en-GB" w:eastAsia="en-US" w:bidi="ar-SA"/>
              </w:rPr>
            </w:pPr>
            <w:r w:rsidRPr="00D60F26">
              <w:rPr>
                <w:rFonts w:eastAsia="Calibri" w:cs="Arial"/>
                <w:szCs w:val="22"/>
                <w:lang w:val="en-GB" w:eastAsia="en-US" w:bidi="ar-SA"/>
              </w:rPr>
              <w:t> </w:t>
            </w:r>
          </w:p>
        </w:tc>
        <w:tc>
          <w:tcPr>
            <w:tcW w:w="4678" w:type="dxa"/>
            <w:tcBorders>
              <w:top w:val="nil"/>
              <w:left w:val="nil"/>
              <w:bottom w:val="single" w:sz="8" w:space="0" w:color="696969"/>
              <w:right w:val="single" w:sz="8" w:space="0" w:color="696969"/>
            </w:tcBorders>
          </w:tcPr>
          <w:p w14:paraId="006897BE" w14:textId="77777777" w:rsidR="00EE778F" w:rsidRPr="00E83899" w:rsidRDefault="00EE778F" w:rsidP="00EE778F">
            <w:pPr>
              <w:widowControl w:val="0"/>
              <w:spacing w:after="0" w:line="276" w:lineRule="auto"/>
              <w:rPr>
                <w:rFonts w:cs="Arial"/>
                <w:szCs w:val="22"/>
                <w:lang w:val="en-GB" w:eastAsia="en-US" w:bidi="ar-SA"/>
              </w:rPr>
            </w:pPr>
            <w:r w:rsidRPr="00D60F26">
              <w:rPr>
                <w:rFonts w:eastAsia="Calibri" w:cs="Arial"/>
                <w:color w:val="000000"/>
                <w:szCs w:val="22"/>
                <w:lang w:val="en-GB" w:eastAsia="en-US" w:bidi="ar-SA"/>
              </w:rPr>
              <w:t>means one or more individuals selected to manage the operational issues on behalf of each Party, as further described in Clause 24 of the main body of this Code.</w:t>
            </w:r>
          </w:p>
        </w:tc>
      </w:tr>
      <w:tr w:rsidR="00EE778F" w:rsidRPr="00E83899" w14:paraId="221D0BB0" w14:textId="77777777" w:rsidTr="0084101E">
        <w:tc>
          <w:tcPr>
            <w:tcW w:w="3109" w:type="dxa"/>
            <w:tcBorders>
              <w:top w:val="nil"/>
              <w:left w:val="single" w:sz="8" w:space="0" w:color="696969"/>
              <w:bottom w:val="single" w:sz="8" w:space="0" w:color="696969"/>
              <w:right w:val="single" w:sz="8" w:space="0" w:color="696969"/>
            </w:tcBorders>
          </w:tcPr>
          <w:p w14:paraId="47509585" w14:textId="77777777" w:rsidR="00EE778F" w:rsidRPr="00E83899" w:rsidRDefault="00EE778F" w:rsidP="00EE778F">
            <w:pPr>
              <w:widowControl w:val="0"/>
              <w:spacing w:after="0" w:line="276" w:lineRule="auto"/>
              <w:rPr>
                <w:rFonts w:cs="Arial"/>
                <w:szCs w:val="22"/>
                <w:lang w:val="en-GB" w:eastAsia="en-US" w:bidi="ar-SA"/>
              </w:rPr>
            </w:pPr>
            <w:r w:rsidRPr="00D60F26">
              <w:rPr>
                <w:rFonts w:eastAsia="Calibri" w:cs="Arial"/>
                <w:color w:val="000000"/>
                <w:szCs w:val="22"/>
                <w:lang w:val="en-GB" w:eastAsia="en-US" w:bidi="ar-SA"/>
              </w:rPr>
              <w:t>Operational Switching Service Change</w:t>
            </w:r>
          </w:p>
        </w:tc>
        <w:tc>
          <w:tcPr>
            <w:tcW w:w="1559" w:type="dxa"/>
            <w:tcBorders>
              <w:top w:val="nil"/>
              <w:left w:val="nil"/>
              <w:bottom w:val="single" w:sz="8" w:space="0" w:color="696969"/>
              <w:right w:val="single" w:sz="8" w:space="0" w:color="696969"/>
            </w:tcBorders>
          </w:tcPr>
          <w:p w14:paraId="7984E781" w14:textId="77777777" w:rsidR="00EE778F" w:rsidRPr="00E83899" w:rsidRDefault="00EE778F" w:rsidP="00EE778F">
            <w:pPr>
              <w:widowControl w:val="0"/>
              <w:spacing w:after="0" w:line="276" w:lineRule="auto"/>
              <w:rPr>
                <w:rFonts w:cs="Arial"/>
                <w:szCs w:val="22"/>
                <w:lang w:val="en-GB" w:eastAsia="en-US" w:bidi="ar-SA"/>
              </w:rPr>
            </w:pPr>
            <w:r w:rsidRPr="00D60F26">
              <w:rPr>
                <w:rFonts w:eastAsia="Calibri" w:cs="Arial"/>
                <w:szCs w:val="22"/>
                <w:lang w:val="en-GB" w:eastAsia="en-US" w:bidi="ar-SA"/>
              </w:rPr>
              <w:t> </w:t>
            </w:r>
          </w:p>
        </w:tc>
        <w:tc>
          <w:tcPr>
            <w:tcW w:w="4678" w:type="dxa"/>
            <w:tcBorders>
              <w:top w:val="nil"/>
              <w:left w:val="nil"/>
              <w:bottom w:val="single" w:sz="8" w:space="0" w:color="696969"/>
              <w:right w:val="single" w:sz="8" w:space="0" w:color="696969"/>
            </w:tcBorders>
          </w:tcPr>
          <w:p w14:paraId="7AB2380C" w14:textId="77777777" w:rsidR="00EE778F" w:rsidRPr="00E83899" w:rsidRDefault="00EE778F" w:rsidP="00EE778F">
            <w:pPr>
              <w:widowControl w:val="0"/>
              <w:spacing w:after="0" w:line="276" w:lineRule="auto"/>
              <w:rPr>
                <w:rFonts w:cs="Arial"/>
                <w:szCs w:val="22"/>
                <w:lang w:val="en-GB" w:eastAsia="en-US" w:bidi="ar-SA"/>
              </w:rPr>
            </w:pPr>
            <w:r w:rsidRPr="00D60F26">
              <w:rPr>
                <w:rFonts w:eastAsia="Calibri" w:cs="Arial"/>
                <w:color w:val="000000"/>
                <w:szCs w:val="22"/>
                <w:lang w:val="en-GB" w:eastAsia="en-US" w:bidi="ar-SA"/>
              </w:rPr>
              <w:t>means a change to the Switching Arrangements (e.g. planned downtime and software updates) which can be progressed without a change to this Code, as further described in Paragraph 8 of the Switching Service Management Schedule.</w:t>
            </w:r>
          </w:p>
        </w:tc>
      </w:tr>
      <w:tr w:rsidR="00EE778F" w:rsidRPr="00E83899" w14:paraId="788A19F4" w14:textId="77777777" w:rsidTr="0084101E">
        <w:tc>
          <w:tcPr>
            <w:tcW w:w="3109" w:type="dxa"/>
            <w:tcBorders>
              <w:top w:val="nil"/>
              <w:left w:val="single" w:sz="8" w:space="0" w:color="696969"/>
              <w:bottom w:val="single" w:sz="8" w:space="0" w:color="696969"/>
              <w:right w:val="single" w:sz="8" w:space="0" w:color="696969"/>
            </w:tcBorders>
          </w:tcPr>
          <w:p w14:paraId="4F5624FF" w14:textId="77777777" w:rsidR="00EE778F" w:rsidRPr="00E83899" w:rsidRDefault="00EE778F" w:rsidP="00EE778F">
            <w:pPr>
              <w:widowControl w:val="0"/>
              <w:spacing w:after="0" w:line="276" w:lineRule="auto"/>
              <w:rPr>
                <w:rFonts w:cs="Arial"/>
                <w:szCs w:val="22"/>
                <w:lang w:val="en-GB" w:eastAsia="en-US" w:bidi="ar-SA"/>
              </w:rPr>
            </w:pPr>
            <w:r w:rsidRPr="00D60F26">
              <w:rPr>
                <w:rFonts w:eastAsia="Calibri" w:cs="Arial"/>
                <w:color w:val="000000"/>
                <w:szCs w:val="22"/>
                <w:lang w:val="en-GB" w:eastAsia="en-US" w:bidi="ar-SA"/>
              </w:rPr>
              <w:t>Operational Testing</w:t>
            </w:r>
          </w:p>
        </w:tc>
        <w:tc>
          <w:tcPr>
            <w:tcW w:w="1559" w:type="dxa"/>
            <w:tcBorders>
              <w:top w:val="nil"/>
              <w:left w:val="nil"/>
              <w:bottom w:val="single" w:sz="8" w:space="0" w:color="696969"/>
              <w:right w:val="single" w:sz="8" w:space="0" w:color="696969"/>
            </w:tcBorders>
          </w:tcPr>
          <w:p w14:paraId="36D61E1C" w14:textId="77777777" w:rsidR="00EE778F" w:rsidRPr="00E83899" w:rsidRDefault="00EE778F" w:rsidP="00EE778F">
            <w:pPr>
              <w:widowControl w:val="0"/>
              <w:spacing w:after="0" w:line="276" w:lineRule="auto"/>
              <w:rPr>
                <w:rFonts w:cs="Arial"/>
                <w:szCs w:val="22"/>
                <w:lang w:val="en-GB" w:eastAsia="en-US" w:bidi="ar-SA"/>
              </w:rPr>
            </w:pPr>
            <w:r w:rsidRPr="00D60F26">
              <w:rPr>
                <w:rFonts w:eastAsia="Calibri" w:cs="Arial"/>
                <w:szCs w:val="22"/>
                <w:lang w:val="en-GB" w:eastAsia="en-US" w:bidi="ar-SA"/>
              </w:rPr>
              <w:t> </w:t>
            </w:r>
          </w:p>
        </w:tc>
        <w:tc>
          <w:tcPr>
            <w:tcW w:w="4678" w:type="dxa"/>
            <w:tcBorders>
              <w:top w:val="nil"/>
              <w:left w:val="nil"/>
              <w:bottom w:val="single" w:sz="8" w:space="0" w:color="696969"/>
              <w:right w:val="single" w:sz="8" w:space="0" w:color="696969"/>
            </w:tcBorders>
          </w:tcPr>
          <w:p w14:paraId="4F4DD8FC" w14:textId="77777777" w:rsidR="00EE778F" w:rsidRPr="00E83899" w:rsidRDefault="00EE778F" w:rsidP="00EE778F">
            <w:pPr>
              <w:widowControl w:val="0"/>
              <w:spacing w:after="0" w:line="276" w:lineRule="auto"/>
              <w:rPr>
                <w:rFonts w:cs="Arial"/>
                <w:szCs w:val="22"/>
                <w:lang w:val="en-GB" w:eastAsia="en-US" w:bidi="ar-SA"/>
              </w:rPr>
            </w:pPr>
            <w:r w:rsidRPr="00D60F26">
              <w:rPr>
                <w:rFonts w:eastAsia="Calibri" w:cs="Arial"/>
                <w:color w:val="000000"/>
                <w:szCs w:val="22"/>
                <w:lang w:val="en-GB" w:eastAsia="en-US" w:bidi="ar-SA"/>
              </w:rPr>
              <w:t>has the meaning given in Paragraph 4.26 of the Transition Schedule.</w:t>
            </w:r>
          </w:p>
        </w:tc>
      </w:tr>
      <w:tr w:rsidR="00EE778F" w:rsidRPr="00E83899" w14:paraId="402454EC" w14:textId="77777777" w:rsidTr="0084101E">
        <w:tc>
          <w:tcPr>
            <w:tcW w:w="3109" w:type="dxa"/>
            <w:tcBorders>
              <w:top w:val="nil"/>
              <w:left w:val="single" w:sz="8" w:space="0" w:color="696969"/>
              <w:bottom w:val="single" w:sz="8" w:space="0" w:color="696969"/>
              <w:right w:val="single" w:sz="8" w:space="0" w:color="696969"/>
            </w:tcBorders>
          </w:tcPr>
          <w:p w14:paraId="6512A0BF" w14:textId="77777777" w:rsidR="00EE778F" w:rsidRPr="00E83899" w:rsidRDefault="00EE778F" w:rsidP="00EE778F">
            <w:pPr>
              <w:widowControl w:val="0"/>
              <w:spacing w:after="0" w:line="276" w:lineRule="auto"/>
              <w:rPr>
                <w:rFonts w:cs="Arial"/>
                <w:szCs w:val="22"/>
                <w:lang w:val="en-GB" w:eastAsia="en-US" w:bidi="ar-SA"/>
              </w:rPr>
            </w:pPr>
            <w:r w:rsidRPr="00D60F26">
              <w:rPr>
                <w:rFonts w:eastAsia="Calibri" w:cs="Arial"/>
                <w:color w:val="000000"/>
                <w:szCs w:val="22"/>
                <w:lang w:val="en-GB" w:eastAsia="en-US" w:bidi="ar-SA"/>
              </w:rPr>
              <w:t>Original Accession Agreement</w:t>
            </w:r>
          </w:p>
        </w:tc>
        <w:tc>
          <w:tcPr>
            <w:tcW w:w="1559" w:type="dxa"/>
            <w:tcBorders>
              <w:top w:val="nil"/>
              <w:left w:val="nil"/>
              <w:bottom w:val="single" w:sz="8" w:space="0" w:color="696969"/>
              <w:right w:val="single" w:sz="8" w:space="0" w:color="696969"/>
            </w:tcBorders>
          </w:tcPr>
          <w:p w14:paraId="16ADAA03" w14:textId="77777777" w:rsidR="00EE778F" w:rsidRPr="00E83899" w:rsidRDefault="00EE778F" w:rsidP="00EE778F">
            <w:pPr>
              <w:widowControl w:val="0"/>
              <w:spacing w:after="0" w:line="276" w:lineRule="auto"/>
              <w:rPr>
                <w:rFonts w:cs="Arial"/>
                <w:szCs w:val="22"/>
                <w:lang w:val="en-GB" w:eastAsia="en-US" w:bidi="ar-SA"/>
              </w:rPr>
            </w:pPr>
            <w:r w:rsidRPr="00D60F26">
              <w:rPr>
                <w:rFonts w:eastAsia="Calibri" w:cs="Arial"/>
                <w:szCs w:val="22"/>
                <w:lang w:val="en-GB" w:eastAsia="en-US" w:bidi="ar-SA"/>
              </w:rPr>
              <w:t> </w:t>
            </w:r>
          </w:p>
        </w:tc>
        <w:tc>
          <w:tcPr>
            <w:tcW w:w="4678" w:type="dxa"/>
            <w:tcBorders>
              <w:top w:val="nil"/>
              <w:left w:val="nil"/>
              <w:bottom w:val="single" w:sz="8" w:space="0" w:color="696969"/>
              <w:right w:val="single" w:sz="8" w:space="0" w:color="696969"/>
            </w:tcBorders>
          </w:tcPr>
          <w:p w14:paraId="1F5FFAC7" w14:textId="77777777" w:rsidR="00EE778F" w:rsidRPr="00E83899" w:rsidRDefault="00EE778F" w:rsidP="00EE778F">
            <w:pPr>
              <w:widowControl w:val="0"/>
              <w:spacing w:after="0" w:line="276" w:lineRule="auto"/>
              <w:rPr>
                <w:rFonts w:cs="Arial"/>
                <w:szCs w:val="22"/>
                <w:lang w:val="en-GB" w:eastAsia="en-US" w:bidi="ar-SA"/>
              </w:rPr>
            </w:pPr>
            <w:r w:rsidRPr="00D60F26">
              <w:rPr>
                <w:rFonts w:eastAsia="Calibri" w:cs="Arial"/>
                <w:color w:val="000000"/>
                <w:szCs w:val="22"/>
                <w:lang w:val="en-GB" w:eastAsia="en-US" w:bidi="ar-SA"/>
              </w:rPr>
              <w:t>means the agreement equivalent to an Accession Agreement, in the form designated by the Authority.</w:t>
            </w:r>
          </w:p>
        </w:tc>
      </w:tr>
      <w:tr w:rsidR="00EE778F" w:rsidRPr="00E83899" w14:paraId="749041A8" w14:textId="77777777" w:rsidTr="0084101E">
        <w:tc>
          <w:tcPr>
            <w:tcW w:w="3109" w:type="dxa"/>
            <w:tcBorders>
              <w:top w:val="nil"/>
              <w:left w:val="single" w:sz="8" w:space="0" w:color="696969"/>
              <w:bottom w:val="single" w:sz="8" w:space="0" w:color="696969"/>
              <w:right w:val="single" w:sz="8" w:space="0" w:color="696969"/>
            </w:tcBorders>
          </w:tcPr>
          <w:p w14:paraId="4CDAB727" w14:textId="77777777" w:rsidR="00EE778F" w:rsidRPr="00E83899" w:rsidRDefault="00EE778F" w:rsidP="00EE778F">
            <w:pPr>
              <w:widowControl w:val="0"/>
              <w:spacing w:after="0" w:line="276" w:lineRule="auto"/>
              <w:rPr>
                <w:rFonts w:cs="Arial"/>
                <w:szCs w:val="22"/>
                <w:lang w:val="en-GB" w:eastAsia="en-US" w:bidi="ar-SA"/>
              </w:rPr>
            </w:pPr>
            <w:r w:rsidRPr="00D60F26">
              <w:rPr>
                <w:rFonts w:eastAsia="Calibri" w:cs="Arial"/>
                <w:color w:val="000000"/>
                <w:szCs w:val="22"/>
                <w:lang w:val="en-GB" w:eastAsia="en-US" w:bidi="ar-SA"/>
              </w:rPr>
              <w:t>Original Party</w:t>
            </w:r>
          </w:p>
        </w:tc>
        <w:tc>
          <w:tcPr>
            <w:tcW w:w="1559" w:type="dxa"/>
            <w:tcBorders>
              <w:top w:val="nil"/>
              <w:left w:val="nil"/>
              <w:bottom w:val="single" w:sz="8" w:space="0" w:color="696969"/>
              <w:right w:val="single" w:sz="8" w:space="0" w:color="696969"/>
            </w:tcBorders>
          </w:tcPr>
          <w:p w14:paraId="7DB12FB3" w14:textId="77777777" w:rsidR="00EE778F" w:rsidRPr="00E83899" w:rsidRDefault="00EE778F" w:rsidP="00EE778F">
            <w:pPr>
              <w:widowControl w:val="0"/>
              <w:spacing w:after="0" w:line="276" w:lineRule="auto"/>
              <w:rPr>
                <w:rFonts w:cs="Arial"/>
                <w:szCs w:val="22"/>
                <w:lang w:val="en-GB" w:eastAsia="en-US" w:bidi="ar-SA"/>
              </w:rPr>
            </w:pPr>
            <w:r w:rsidRPr="00D60F26">
              <w:rPr>
                <w:rFonts w:eastAsia="Calibri" w:cs="Arial"/>
                <w:szCs w:val="22"/>
                <w:lang w:val="en-GB" w:eastAsia="en-US" w:bidi="ar-SA"/>
              </w:rPr>
              <w:t> </w:t>
            </w:r>
          </w:p>
        </w:tc>
        <w:tc>
          <w:tcPr>
            <w:tcW w:w="4678" w:type="dxa"/>
            <w:tcBorders>
              <w:top w:val="nil"/>
              <w:left w:val="nil"/>
              <w:bottom w:val="single" w:sz="8" w:space="0" w:color="696969"/>
              <w:right w:val="single" w:sz="8" w:space="0" w:color="696969"/>
            </w:tcBorders>
          </w:tcPr>
          <w:p w14:paraId="117FF2BF" w14:textId="77777777" w:rsidR="00EE778F" w:rsidRPr="00E83899" w:rsidRDefault="00EE778F" w:rsidP="00EE778F">
            <w:pPr>
              <w:widowControl w:val="0"/>
              <w:spacing w:after="0" w:line="276" w:lineRule="auto"/>
              <w:rPr>
                <w:rFonts w:cs="Arial"/>
                <w:szCs w:val="22"/>
                <w:lang w:val="en-GB" w:eastAsia="en-US" w:bidi="ar-SA"/>
              </w:rPr>
            </w:pPr>
            <w:r w:rsidRPr="00D60F26">
              <w:rPr>
                <w:rFonts w:eastAsia="Calibri" w:cs="Arial"/>
                <w:color w:val="000000"/>
                <w:szCs w:val="22"/>
                <w:lang w:val="en-GB" w:eastAsia="en-US" w:bidi="ar-SA"/>
              </w:rPr>
              <w:t>means a person that agreed to be bound by this Code in accordance with the Original Accession Agreement; “Original Parties” shall be construed accordingly.</w:t>
            </w:r>
          </w:p>
        </w:tc>
      </w:tr>
      <w:tr w:rsidR="00EE778F" w:rsidRPr="00E83899" w14:paraId="19759586" w14:textId="77777777" w:rsidTr="0084101E">
        <w:tc>
          <w:tcPr>
            <w:tcW w:w="3109" w:type="dxa"/>
            <w:tcBorders>
              <w:top w:val="nil"/>
              <w:left w:val="single" w:sz="8" w:space="0" w:color="696969"/>
              <w:bottom w:val="single" w:sz="8" w:space="0" w:color="696969"/>
              <w:right w:val="single" w:sz="8" w:space="0" w:color="696969"/>
            </w:tcBorders>
          </w:tcPr>
          <w:p w14:paraId="5D33B3AE" w14:textId="77777777" w:rsidR="00EE778F" w:rsidRPr="00E83899" w:rsidRDefault="00EE778F" w:rsidP="00EE778F">
            <w:pPr>
              <w:widowControl w:val="0"/>
              <w:spacing w:after="0" w:line="276" w:lineRule="auto"/>
              <w:rPr>
                <w:rFonts w:cs="Arial"/>
                <w:szCs w:val="22"/>
                <w:lang w:val="en-GB" w:eastAsia="en-US" w:bidi="ar-SA"/>
              </w:rPr>
            </w:pPr>
            <w:r w:rsidRPr="00D60F26">
              <w:rPr>
                <w:rFonts w:eastAsia="Calibri" w:cs="Arial"/>
                <w:color w:val="000000"/>
                <w:szCs w:val="22"/>
                <w:lang w:val="en-GB" w:eastAsia="en-US" w:bidi="ar-SA"/>
              </w:rPr>
              <w:t>Other Service Users</w:t>
            </w:r>
          </w:p>
        </w:tc>
        <w:tc>
          <w:tcPr>
            <w:tcW w:w="1559" w:type="dxa"/>
            <w:tcBorders>
              <w:top w:val="nil"/>
              <w:left w:val="nil"/>
              <w:bottom w:val="single" w:sz="8" w:space="0" w:color="696969"/>
              <w:right w:val="single" w:sz="8" w:space="0" w:color="696969"/>
            </w:tcBorders>
          </w:tcPr>
          <w:p w14:paraId="2380F88C" w14:textId="77777777" w:rsidR="00EE778F" w:rsidRPr="00E83899" w:rsidRDefault="00EE778F" w:rsidP="00EE778F">
            <w:pPr>
              <w:widowControl w:val="0"/>
              <w:spacing w:after="0" w:line="276" w:lineRule="auto"/>
              <w:rPr>
                <w:rFonts w:cs="Arial"/>
                <w:szCs w:val="22"/>
                <w:lang w:val="en-GB" w:eastAsia="en-US" w:bidi="ar-SA"/>
              </w:rPr>
            </w:pPr>
            <w:r w:rsidRPr="00D60F26">
              <w:rPr>
                <w:rFonts w:eastAsia="Calibri" w:cs="Arial"/>
                <w:szCs w:val="22"/>
                <w:lang w:val="en-GB" w:eastAsia="en-US" w:bidi="ar-SA"/>
              </w:rPr>
              <w:t> </w:t>
            </w:r>
          </w:p>
        </w:tc>
        <w:tc>
          <w:tcPr>
            <w:tcW w:w="4678" w:type="dxa"/>
            <w:tcBorders>
              <w:top w:val="nil"/>
              <w:left w:val="nil"/>
              <w:bottom w:val="single" w:sz="8" w:space="0" w:color="696969"/>
              <w:right w:val="single" w:sz="8" w:space="0" w:color="696969"/>
            </w:tcBorders>
          </w:tcPr>
          <w:p w14:paraId="25CBE0A3" w14:textId="77777777" w:rsidR="00EE778F" w:rsidRPr="00E83899" w:rsidRDefault="00EE778F" w:rsidP="00EE778F">
            <w:pPr>
              <w:widowControl w:val="0"/>
              <w:spacing w:after="0" w:line="276" w:lineRule="auto"/>
              <w:rPr>
                <w:rFonts w:cs="Arial"/>
                <w:szCs w:val="22"/>
                <w:lang w:val="en-GB" w:eastAsia="en-US" w:bidi="ar-SA"/>
              </w:rPr>
            </w:pPr>
            <w:r w:rsidRPr="00D60F26">
              <w:rPr>
                <w:rFonts w:eastAsia="Calibri" w:cs="Arial"/>
                <w:color w:val="000000"/>
                <w:szCs w:val="22"/>
                <w:lang w:val="en-GB" w:eastAsia="en-US" w:bidi="ar-SA"/>
              </w:rPr>
              <w:t>means each and every 'REC Service User' under and as defined in the Retail Energy Code, but excluding the User itself. </w:t>
            </w:r>
          </w:p>
        </w:tc>
      </w:tr>
      <w:tr w:rsidR="00EE778F" w:rsidRPr="00E83899" w14:paraId="695376C8" w14:textId="77777777" w:rsidTr="0084101E">
        <w:tc>
          <w:tcPr>
            <w:tcW w:w="3109" w:type="dxa"/>
            <w:tcBorders>
              <w:top w:val="nil"/>
              <w:left w:val="single" w:sz="8" w:space="0" w:color="696969"/>
              <w:bottom w:val="single" w:sz="8" w:space="0" w:color="696969"/>
              <w:right w:val="single" w:sz="8" w:space="0" w:color="696969"/>
            </w:tcBorders>
          </w:tcPr>
          <w:p w14:paraId="4EF5F405" w14:textId="77777777" w:rsidR="00EE778F" w:rsidRPr="00E83899" w:rsidRDefault="00EE778F" w:rsidP="00EE778F">
            <w:pPr>
              <w:widowControl w:val="0"/>
              <w:spacing w:after="0" w:line="276" w:lineRule="auto"/>
              <w:rPr>
                <w:rFonts w:cs="Arial"/>
                <w:szCs w:val="22"/>
                <w:lang w:val="en-GB" w:eastAsia="en-US" w:bidi="ar-SA"/>
              </w:rPr>
            </w:pPr>
            <w:r w:rsidRPr="00D60F26">
              <w:rPr>
                <w:rFonts w:eastAsia="Calibri" w:cs="Arial"/>
                <w:color w:val="000000"/>
                <w:szCs w:val="22"/>
                <w:lang w:val="en-GB" w:eastAsia="en-US" w:bidi="ar-SA"/>
              </w:rPr>
              <w:t>Outcode</w:t>
            </w:r>
          </w:p>
        </w:tc>
        <w:tc>
          <w:tcPr>
            <w:tcW w:w="1559" w:type="dxa"/>
            <w:tcBorders>
              <w:top w:val="nil"/>
              <w:left w:val="nil"/>
              <w:bottom w:val="single" w:sz="8" w:space="0" w:color="696969"/>
              <w:right w:val="single" w:sz="8" w:space="0" w:color="696969"/>
            </w:tcBorders>
          </w:tcPr>
          <w:p w14:paraId="4C9F4273" w14:textId="77777777" w:rsidR="00EE778F" w:rsidRPr="00E83899" w:rsidRDefault="00EE778F" w:rsidP="00EE778F">
            <w:pPr>
              <w:widowControl w:val="0"/>
              <w:spacing w:after="0" w:line="276" w:lineRule="auto"/>
              <w:rPr>
                <w:rFonts w:cs="Arial"/>
                <w:szCs w:val="22"/>
                <w:lang w:val="en-GB" w:eastAsia="en-US" w:bidi="ar-SA"/>
              </w:rPr>
            </w:pPr>
            <w:r w:rsidRPr="00D60F26">
              <w:rPr>
                <w:rFonts w:eastAsia="Calibri" w:cs="Arial"/>
                <w:szCs w:val="22"/>
                <w:lang w:val="en-GB" w:eastAsia="en-US" w:bidi="ar-SA"/>
              </w:rPr>
              <w:t> </w:t>
            </w:r>
          </w:p>
        </w:tc>
        <w:tc>
          <w:tcPr>
            <w:tcW w:w="4678" w:type="dxa"/>
            <w:tcBorders>
              <w:top w:val="nil"/>
              <w:left w:val="nil"/>
              <w:bottom w:val="single" w:sz="8" w:space="0" w:color="696969"/>
              <w:right w:val="single" w:sz="8" w:space="0" w:color="696969"/>
            </w:tcBorders>
          </w:tcPr>
          <w:p w14:paraId="14C51F6E" w14:textId="77777777" w:rsidR="00EE778F" w:rsidRPr="00E83899" w:rsidRDefault="00EE778F" w:rsidP="00EE778F">
            <w:pPr>
              <w:widowControl w:val="0"/>
              <w:spacing w:after="0" w:line="276" w:lineRule="auto"/>
              <w:rPr>
                <w:rFonts w:cs="Arial"/>
                <w:szCs w:val="22"/>
                <w:lang w:val="en-GB" w:eastAsia="en-US" w:bidi="ar-SA"/>
              </w:rPr>
            </w:pPr>
            <w:r w:rsidRPr="00D60F26">
              <w:rPr>
                <w:rFonts w:eastAsia="Calibri" w:cs="Arial"/>
                <w:color w:val="000000"/>
                <w:szCs w:val="22"/>
                <w:lang w:val="en-GB" w:eastAsia="en-US" w:bidi="ar-SA"/>
              </w:rPr>
              <w:t>means the first part of a postcode that indicates the postcode area and postcode district. </w:t>
            </w:r>
          </w:p>
        </w:tc>
      </w:tr>
      <w:tr w:rsidR="00EE778F" w:rsidRPr="00E83899" w14:paraId="36F0978A" w14:textId="77777777" w:rsidTr="0084101E">
        <w:tc>
          <w:tcPr>
            <w:tcW w:w="3109" w:type="dxa"/>
            <w:tcBorders>
              <w:top w:val="nil"/>
              <w:left w:val="single" w:sz="8" w:space="0" w:color="696969"/>
              <w:bottom w:val="single" w:sz="8" w:space="0" w:color="696969"/>
              <w:right w:val="single" w:sz="8" w:space="0" w:color="696969"/>
            </w:tcBorders>
          </w:tcPr>
          <w:p w14:paraId="4200BCDC" w14:textId="77777777" w:rsidR="00EE778F" w:rsidRPr="00E83899" w:rsidRDefault="00EE778F" w:rsidP="00EE778F">
            <w:pPr>
              <w:widowControl w:val="0"/>
              <w:spacing w:after="0" w:line="276" w:lineRule="auto"/>
              <w:rPr>
                <w:rFonts w:cs="Arial"/>
                <w:szCs w:val="22"/>
                <w:lang w:val="en-GB" w:eastAsia="en-US" w:bidi="ar-SA"/>
              </w:rPr>
            </w:pPr>
            <w:r w:rsidRPr="00D60F26">
              <w:rPr>
                <w:rFonts w:eastAsia="Calibri" w:cs="Arial"/>
                <w:color w:val="000000"/>
                <w:szCs w:val="22"/>
                <w:lang w:val="en-GB" w:eastAsia="en-US" w:bidi="ar-SA"/>
              </w:rPr>
              <w:t>Outlet</w:t>
            </w:r>
          </w:p>
        </w:tc>
        <w:tc>
          <w:tcPr>
            <w:tcW w:w="1559" w:type="dxa"/>
            <w:tcBorders>
              <w:top w:val="nil"/>
              <w:left w:val="nil"/>
              <w:bottom w:val="single" w:sz="8" w:space="0" w:color="696969"/>
              <w:right w:val="single" w:sz="8" w:space="0" w:color="696969"/>
            </w:tcBorders>
          </w:tcPr>
          <w:p w14:paraId="315A1479" w14:textId="77777777" w:rsidR="00EE778F" w:rsidRPr="00E83899" w:rsidRDefault="00EE778F" w:rsidP="00EE778F">
            <w:pPr>
              <w:widowControl w:val="0"/>
              <w:spacing w:after="0" w:line="276" w:lineRule="auto"/>
              <w:rPr>
                <w:rFonts w:cs="Arial"/>
                <w:szCs w:val="22"/>
                <w:lang w:val="en-GB" w:eastAsia="en-US" w:bidi="ar-SA"/>
              </w:rPr>
            </w:pPr>
            <w:r w:rsidRPr="00D60F26">
              <w:rPr>
                <w:rFonts w:eastAsia="Calibri" w:cs="Arial"/>
                <w:szCs w:val="22"/>
                <w:lang w:val="en-GB" w:eastAsia="en-US" w:bidi="ar-SA"/>
              </w:rPr>
              <w:t> </w:t>
            </w:r>
          </w:p>
        </w:tc>
        <w:tc>
          <w:tcPr>
            <w:tcW w:w="4678" w:type="dxa"/>
            <w:tcBorders>
              <w:top w:val="nil"/>
              <w:left w:val="nil"/>
              <w:bottom w:val="single" w:sz="8" w:space="0" w:color="696969"/>
              <w:right w:val="single" w:sz="8" w:space="0" w:color="696969"/>
            </w:tcBorders>
          </w:tcPr>
          <w:p w14:paraId="67D0238C" w14:textId="77777777" w:rsidR="00EE778F" w:rsidRPr="00E83899" w:rsidRDefault="00EE778F" w:rsidP="00EE778F">
            <w:pPr>
              <w:widowControl w:val="0"/>
              <w:spacing w:after="0" w:line="276" w:lineRule="auto"/>
              <w:rPr>
                <w:rFonts w:cs="Arial"/>
                <w:szCs w:val="22"/>
                <w:lang w:val="en-GB" w:eastAsia="en-US" w:bidi="ar-SA"/>
              </w:rPr>
            </w:pPr>
            <w:r w:rsidRPr="00D60F26">
              <w:rPr>
                <w:rFonts w:eastAsia="Calibri" w:cs="Arial"/>
                <w:color w:val="000000"/>
                <w:szCs w:val="22"/>
                <w:lang w:val="en-GB" w:eastAsia="en-US" w:bidi="ar-SA"/>
              </w:rPr>
              <w:t>means a premise or location where a PoS Unit is installed.</w:t>
            </w:r>
          </w:p>
        </w:tc>
      </w:tr>
      <w:tr w:rsidR="00EE778F" w:rsidRPr="00E83899" w14:paraId="72104D22" w14:textId="77777777" w:rsidTr="0084101E">
        <w:tc>
          <w:tcPr>
            <w:tcW w:w="3109" w:type="dxa"/>
            <w:tcBorders>
              <w:top w:val="nil"/>
              <w:left w:val="single" w:sz="8" w:space="0" w:color="696969"/>
              <w:bottom w:val="single" w:sz="8" w:space="0" w:color="696969"/>
              <w:right w:val="single" w:sz="8" w:space="0" w:color="696969"/>
            </w:tcBorders>
          </w:tcPr>
          <w:p w14:paraId="46F24F44" w14:textId="77777777" w:rsidR="00EE778F" w:rsidRPr="00E83899" w:rsidRDefault="00EE778F" w:rsidP="00EE778F">
            <w:pPr>
              <w:widowControl w:val="0"/>
              <w:spacing w:after="0" w:line="276" w:lineRule="auto"/>
              <w:rPr>
                <w:rFonts w:cs="Arial"/>
                <w:szCs w:val="22"/>
                <w:lang w:val="en-GB" w:eastAsia="en-US" w:bidi="ar-SA"/>
              </w:rPr>
            </w:pPr>
            <w:r w:rsidRPr="00D60F26">
              <w:rPr>
                <w:rFonts w:eastAsia="Calibri" w:cs="Arial"/>
                <w:color w:val="000000"/>
                <w:szCs w:val="22"/>
                <w:lang w:val="en-GB" w:eastAsia="en-US" w:bidi="ar-SA"/>
              </w:rPr>
              <w:t>Outlet ID</w:t>
            </w:r>
          </w:p>
        </w:tc>
        <w:tc>
          <w:tcPr>
            <w:tcW w:w="1559" w:type="dxa"/>
            <w:tcBorders>
              <w:top w:val="nil"/>
              <w:left w:val="nil"/>
              <w:bottom w:val="single" w:sz="8" w:space="0" w:color="696969"/>
              <w:right w:val="single" w:sz="8" w:space="0" w:color="696969"/>
            </w:tcBorders>
          </w:tcPr>
          <w:p w14:paraId="58D7BE24" w14:textId="77777777" w:rsidR="00EE778F" w:rsidRPr="00E83899" w:rsidRDefault="00EE778F" w:rsidP="00EE778F">
            <w:pPr>
              <w:widowControl w:val="0"/>
              <w:spacing w:after="0" w:line="276" w:lineRule="auto"/>
              <w:rPr>
                <w:rFonts w:cs="Arial"/>
                <w:szCs w:val="22"/>
                <w:lang w:val="en-GB" w:eastAsia="en-US" w:bidi="ar-SA"/>
              </w:rPr>
            </w:pPr>
            <w:r w:rsidRPr="00D60F26">
              <w:rPr>
                <w:rFonts w:eastAsia="Calibri" w:cs="Arial"/>
                <w:szCs w:val="22"/>
                <w:lang w:val="en-GB" w:eastAsia="en-US" w:bidi="ar-SA"/>
              </w:rPr>
              <w:t> </w:t>
            </w:r>
          </w:p>
        </w:tc>
        <w:tc>
          <w:tcPr>
            <w:tcW w:w="4678" w:type="dxa"/>
            <w:tcBorders>
              <w:top w:val="nil"/>
              <w:left w:val="nil"/>
              <w:bottom w:val="single" w:sz="8" w:space="0" w:color="696969"/>
              <w:right w:val="single" w:sz="8" w:space="0" w:color="696969"/>
            </w:tcBorders>
          </w:tcPr>
          <w:p w14:paraId="67A64E22" w14:textId="77777777" w:rsidR="00EE778F" w:rsidRPr="00E83899" w:rsidRDefault="00EE778F" w:rsidP="00EE778F">
            <w:pPr>
              <w:widowControl w:val="0"/>
              <w:spacing w:after="0" w:line="276" w:lineRule="auto"/>
              <w:rPr>
                <w:rFonts w:cs="Arial"/>
                <w:szCs w:val="22"/>
                <w:lang w:val="en-GB" w:eastAsia="en-US" w:bidi="ar-SA"/>
              </w:rPr>
            </w:pPr>
            <w:r w:rsidRPr="00D60F26">
              <w:rPr>
                <w:rFonts w:eastAsia="Calibri" w:cs="Arial"/>
                <w:color w:val="000000"/>
                <w:szCs w:val="22"/>
                <w:lang w:val="en-GB" w:eastAsia="en-US" w:bidi="ar-SA"/>
              </w:rPr>
              <w:t>means the identification or reference number of a PoS Unit location.</w:t>
            </w:r>
          </w:p>
        </w:tc>
      </w:tr>
      <w:tr w:rsidR="00EE778F" w:rsidRPr="00E83899" w14:paraId="38C55BED" w14:textId="77777777" w:rsidTr="0084101E">
        <w:tc>
          <w:tcPr>
            <w:tcW w:w="3109" w:type="dxa"/>
            <w:tcBorders>
              <w:top w:val="nil"/>
              <w:left w:val="single" w:sz="8" w:space="0" w:color="696969"/>
              <w:bottom w:val="single" w:sz="8" w:space="0" w:color="696969"/>
              <w:right w:val="single" w:sz="8" w:space="0" w:color="696969"/>
            </w:tcBorders>
          </w:tcPr>
          <w:p w14:paraId="766C08EF" w14:textId="77777777" w:rsidR="00EE778F" w:rsidRPr="00E83899" w:rsidRDefault="00EE778F" w:rsidP="00EE778F">
            <w:pPr>
              <w:widowControl w:val="0"/>
              <w:spacing w:after="0" w:line="276" w:lineRule="auto"/>
              <w:rPr>
                <w:rFonts w:cs="Arial"/>
                <w:szCs w:val="22"/>
                <w:lang w:val="en-GB" w:eastAsia="en-US" w:bidi="ar-SA"/>
              </w:rPr>
            </w:pPr>
            <w:r w:rsidRPr="00D60F26">
              <w:rPr>
                <w:rFonts w:eastAsia="Calibri" w:cs="Arial"/>
                <w:color w:val="000000"/>
                <w:szCs w:val="22"/>
                <w:lang w:val="en-GB" w:eastAsia="en-US" w:bidi="ar-SA"/>
              </w:rPr>
              <w:t>Outlet List</w:t>
            </w:r>
          </w:p>
        </w:tc>
        <w:tc>
          <w:tcPr>
            <w:tcW w:w="1559" w:type="dxa"/>
            <w:tcBorders>
              <w:top w:val="nil"/>
              <w:left w:val="nil"/>
              <w:bottom w:val="single" w:sz="8" w:space="0" w:color="696969"/>
              <w:right w:val="single" w:sz="8" w:space="0" w:color="696969"/>
            </w:tcBorders>
          </w:tcPr>
          <w:p w14:paraId="299FB522" w14:textId="77777777" w:rsidR="00EE778F" w:rsidRPr="00E83899" w:rsidRDefault="00EE778F" w:rsidP="00EE778F">
            <w:pPr>
              <w:widowControl w:val="0"/>
              <w:spacing w:after="0" w:line="276" w:lineRule="auto"/>
              <w:rPr>
                <w:rFonts w:cs="Arial"/>
                <w:szCs w:val="22"/>
                <w:lang w:val="en-GB" w:eastAsia="en-US" w:bidi="ar-SA"/>
              </w:rPr>
            </w:pPr>
            <w:r w:rsidRPr="00D60F26">
              <w:rPr>
                <w:rFonts w:eastAsia="Calibri" w:cs="Arial"/>
                <w:szCs w:val="22"/>
                <w:lang w:val="en-GB" w:eastAsia="en-US" w:bidi="ar-SA"/>
              </w:rPr>
              <w:t> </w:t>
            </w:r>
          </w:p>
        </w:tc>
        <w:tc>
          <w:tcPr>
            <w:tcW w:w="4678" w:type="dxa"/>
            <w:tcBorders>
              <w:top w:val="nil"/>
              <w:left w:val="nil"/>
              <w:bottom w:val="single" w:sz="8" w:space="0" w:color="696969"/>
              <w:right w:val="single" w:sz="8" w:space="0" w:color="696969"/>
            </w:tcBorders>
          </w:tcPr>
          <w:p w14:paraId="6EF49A03" w14:textId="77777777" w:rsidR="00EE778F" w:rsidRPr="00E83899" w:rsidRDefault="00EE778F" w:rsidP="00EE778F">
            <w:pPr>
              <w:widowControl w:val="0"/>
              <w:spacing w:after="0" w:line="276" w:lineRule="auto"/>
              <w:rPr>
                <w:rFonts w:cs="Arial"/>
                <w:szCs w:val="22"/>
                <w:lang w:val="en-GB" w:eastAsia="en-US" w:bidi="ar-SA"/>
              </w:rPr>
            </w:pPr>
            <w:r w:rsidRPr="00D60F26">
              <w:rPr>
                <w:rFonts w:eastAsia="Calibri" w:cs="Arial"/>
                <w:color w:val="000000"/>
                <w:szCs w:val="22"/>
                <w:lang w:val="en-GB" w:eastAsia="en-US" w:bidi="ar-SA"/>
              </w:rPr>
              <w:t>means a list of the nearest outlets that a Consumer can top up a Prepayment Meter.</w:t>
            </w:r>
          </w:p>
        </w:tc>
      </w:tr>
      <w:tr w:rsidR="00EE778F" w:rsidRPr="00E83899" w14:paraId="062CA537" w14:textId="77777777" w:rsidTr="0084101E">
        <w:tc>
          <w:tcPr>
            <w:tcW w:w="3109" w:type="dxa"/>
            <w:tcBorders>
              <w:top w:val="nil"/>
              <w:left w:val="single" w:sz="8" w:space="0" w:color="696969"/>
              <w:bottom w:val="single" w:sz="8" w:space="0" w:color="696969"/>
              <w:right w:val="single" w:sz="8" w:space="0" w:color="696969"/>
            </w:tcBorders>
          </w:tcPr>
          <w:p w14:paraId="0664703D" w14:textId="77777777" w:rsidR="00EE778F" w:rsidRPr="00E83899" w:rsidRDefault="00EE778F" w:rsidP="00EE778F">
            <w:pPr>
              <w:widowControl w:val="0"/>
              <w:spacing w:after="0" w:line="276" w:lineRule="auto"/>
              <w:rPr>
                <w:rFonts w:cs="Arial"/>
                <w:szCs w:val="22"/>
                <w:lang w:val="en-GB" w:eastAsia="en-US" w:bidi="ar-SA"/>
              </w:rPr>
            </w:pPr>
            <w:r w:rsidRPr="00D60F26">
              <w:rPr>
                <w:rFonts w:eastAsia="Calibri" w:cs="Arial"/>
                <w:color w:val="000000"/>
                <w:szCs w:val="22"/>
                <w:lang w:val="en-GB" w:eastAsia="en-US" w:bidi="ar-SA"/>
              </w:rPr>
              <w:t>Outstanding Charges</w:t>
            </w:r>
          </w:p>
        </w:tc>
        <w:tc>
          <w:tcPr>
            <w:tcW w:w="1559" w:type="dxa"/>
            <w:tcBorders>
              <w:top w:val="nil"/>
              <w:left w:val="nil"/>
              <w:bottom w:val="single" w:sz="8" w:space="0" w:color="696969"/>
              <w:right w:val="single" w:sz="8" w:space="0" w:color="696969"/>
            </w:tcBorders>
          </w:tcPr>
          <w:p w14:paraId="56327F2B" w14:textId="77777777" w:rsidR="00EE778F" w:rsidRPr="00E83899" w:rsidRDefault="00EE778F" w:rsidP="00EE778F">
            <w:pPr>
              <w:widowControl w:val="0"/>
              <w:spacing w:after="0" w:line="276" w:lineRule="auto"/>
              <w:rPr>
                <w:rFonts w:cs="Arial"/>
                <w:szCs w:val="22"/>
                <w:lang w:val="en-GB" w:eastAsia="en-US" w:bidi="ar-SA"/>
              </w:rPr>
            </w:pPr>
            <w:r w:rsidRPr="00D60F26">
              <w:rPr>
                <w:rFonts w:eastAsia="Calibri" w:cs="Arial"/>
                <w:szCs w:val="22"/>
                <w:lang w:val="en-GB" w:eastAsia="en-US" w:bidi="ar-SA"/>
              </w:rPr>
              <w:t> </w:t>
            </w:r>
          </w:p>
        </w:tc>
        <w:tc>
          <w:tcPr>
            <w:tcW w:w="4678" w:type="dxa"/>
            <w:tcBorders>
              <w:top w:val="nil"/>
              <w:left w:val="nil"/>
              <w:bottom w:val="single" w:sz="8" w:space="0" w:color="696969"/>
              <w:right w:val="single" w:sz="8" w:space="0" w:color="696969"/>
            </w:tcBorders>
          </w:tcPr>
          <w:p w14:paraId="6A457880" w14:textId="77777777" w:rsidR="00EE778F" w:rsidRPr="00E83899" w:rsidRDefault="00EE778F" w:rsidP="00EE778F">
            <w:pPr>
              <w:widowControl w:val="0"/>
              <w:spacing w:after="0" w:line="276" w:lineRule="auto"/>
              <w:rPr>
                <w:rFonts w:cs="Arial"/>
                <w:szCs w:val="22"/>
                <w:lang w:val="en-GB" w:eastAsia="en-US" w:bidi="ar-SA"/>
              </w:rPr>
            </w:pPr>
            <w:r w:rsidRPr="00D60F26">
              <w:rPr>
                <w:rFonts w:eastAsia="Calibri" w:cs="Arial"/>
                <w:color w:val="000000"/>
                <w:szCs w:val="22"/>
                <w:lang w:val="en-GB" w:eastAsia="en-US" w:bidi="ar-SA"/>
              </w:rPr>
              <w:t xml:space="preserve">has the meaning given in the Energy Supply </w:t>
            </w:r>
            <w:r w:rsidRPr="00D60F26">
              <w:rPr>
                <w:rFonts w:eastAsia="Calibri" w:cs="Arial"/>
                <w:color w:val="000000"/>
                <w:szCs w:val="22"/>
                <w:lang w:val="en-GB" w:eastAsia="en-US" w:bidi="ar-SA"/>
              </w:rPr>
              <w:lastRenderedPageBreak/>
              <w:t>Licences.</w:t>
            </w:r>
          </w:p>
        </w:tc>
      </w:tr>
      <w:tr w:rsidR="00EE778F" w:rsidRPr="00E83899" w14:paraId="2C82A587" w14:textId="77777777" w:rsidTr="0084101E">
        <w:tc>
          <w:tcPr>
            <w:tcW w:w="3109" w:type="dxa"/>
            <w:tcBorders>
              <w:top w:val="nil"/>
              <w:left w:val="single" w:sz="8" w:space="0" w:color="696969"/>
              <w:bottom w:val="single" w:sz="8" w:space="0" w:color="696969"/>
              <w:right w:val="single" w:sz="8" w:space="0" w:color="696969"/>
            </w:tcBorders>
          </w:tcPr>
          <w:p w14:paraId="79CAD2DE" w14:textId="77777777" w:rsidR="00EE778F" w:rsidRPr="00E83899" w:rsidRDefault="00EE778F" w:rsidP="00EE778F">
            <w:pPr>
              <w:widowControl w:val="0"/>
              <w:spacing w:after="0" w:line="276" w:lineRule="auto"/>
              <w:rPr>
                <w:rFonts w:cs="Arial"/>
                <w:szCs w:val="22"/>
                <w:lang w:val="en-GB" w:eastAsia="en-US" w:bidi="ar-SA"/>
              </w:rPr>
            </w:pPr>
            <w:r w:rsidRPr="00D60F26">
              <w:rPr>
                <w:rFonts w:eastAsia="Calibri" w:cs="Arial"/>
                <w:color w:val="000000"/>
                <w:szCs w:val="22"/>
                <w:lang w:val="en-GB" w:eastAsia="en-US" w:bidi="ar-SA"/>
              </w:rPr>
              <w:lastRenderedPageBreak/>
              <w:t>PAB Chair</w:t>
            </w:r>
          </w:p>
        </w:tc>
        <w:tc>
          <w:tcPr>
            <w:tcW w:w="1559" w:type="dxa"/>
            <w:tcBorders>
              <w:top w:val="nil"/>
              <w:left w:val="nil"/>
              <w:bottom w:val="single" w:sz="8" w:space="0" w:color="696969"/>
              <w:right w:val="single" w:sz="8" w:space="0" w:color="696969"/>
            </w:tcBorders>
          </w:tcPr>
          <w:p w14:paraId="75088F13" w14:textId="77777777" w:rsidR="00EE778F" w:rsidRPr="00E83899" w:rsidRDefault="00EE778F" w:rsidP="00EE778F">
            <w:pPr>
              <w:widowControl w:val="0"/>
              <w:spacing w:after="0" w:line="276" w:lineRule="auto"/>
              <w:rPr>
                <w:rFonts w:cs="Arial"/>
                <w:szCs w:val="22"/>
                <w:lang w:val="en-GB" w:eastAsia="en-US" w:bidi="ar-SA"/>
              </w:rPr>
            </w:pPr>
            <w:r w:rsidRPr="00D60F26">
              <w:rPr>
                <w:rFonts w:eastAsia="Calibri" w:cs="Arial"/>
                <w:szCs w:val="22"/>
                <w:lang w:val="en-GB" w:eastAsia="en-US" w:bidi="ar-SA"/>
              </w:rPr>
              <w:t> </w:t>
            </w:r>
          </w:p>
        </w:tc>
        <w:tc>
          <w:tcPr>
            <w:tcW w:w="4678" w:type="dxa"/>
            <w:tcBorders>
              <w:top w:val="nil"/>
              <w:left w:val="nil"/>
              <w:bottom w:val="single" w:sz="8" w:space="0" w:color="696969"/>
              <w:right w:val="single" w:sz="8" w:space="0" w:color="696969"/>
            </w:tcBorders>
          </w:tcPr>
          <w:p w14:paraId="6465B2A1" w14:textId="77777777" w:rsidR="00EE778F" w:rsidRPr="00E83899" w:rsidRDefault="00EE778F" w:rsidP="00EE778F">
            <w:pPr>
              <w:widowControl w:val="0"/>
              <w:spacing w:after="0" w:line="276" w:lineRule="auto"/>
              <w:rPr>
                <w:rFonts w:cs="Arial"/>
                <w:szCs w:val="22"/>
                <w:lang w:val="en-GB" w:eastAsia="en-US" w:bidi="ar-SA"/>
              </w:rPr>
            </w:pPr>
            <w:r w:rsidRPr="00D60F26">
              <w:rPr>
                <w:rFonts w:eastAsia="Calibri" w:cs="Arial"/>
                <w:color w:val="000000"/>
                <w:szCs w:val="22"/>
                <w:lang w:val="en-GB" w:eastAsia="en-US" w:bidi="ar-SA"/>
              </w:rPr>
              <w:t>means the chairperson of the REC PAB.</w:t>
            </w:r>
          </w:p>
        </w:tc>
      </w:tr>
      <w:tr w:rsidR="00EE778F" w:rsidRPr="00E83899" w14:paraId="05A7B92F" w14:textId="77777777" w:rsidTr="0084101E">
        <w:tc>
          <w:tcPr>
            <w:tcW w:w="3109" w:type="dxa"/>
            <w:tcBorders>
              <w:top w:val="nil"/>
              <w:left w:val="single" w:sz="8" w:space="0" w:color="696969"/>
              <w:bottom w:val="single" w:sz="8" w:space="0" w:color="696969"/>
              <w:right w:val="single" w:sz="8" w:space="0" w:color="696969"/>
            </w:tcBorders>
          </w:tcPr>
          <w:p w14:paraId="2B14FA1F" w14:textId="77777777" w:rsidR="00EE778F" w:rsidRPr="00E83899" w:rsidRDefault="00EE778F" w:rsidP="00EE778F">
            <w:pPr>
              <w:widowControl w:val="0"/>
              <w:spacing w:after="0" w:line="276" w:lineRule="auto"/>
              <w:rPr>
                <w:rFonts w:cs="Arial"/>
                <w:szCs w:val="22"/>
                <w:lang w:val="en-GB" w:eastAsia="en-US" w:bidi="ar-SA"/>
              </w:rPr>
            </w:pPr>
            <w:r w:rsidRPr="00D60F26">
              <w:rPr>
                <w:rFonts w:eastAsia="Calibri" w:cs="Arial"/>
                <w:color w:val="000000"/>
                <w:szCs w:val="22"/>
                <w:lang w:val="en-GB" w:eastAsia="en-US" w:bidi="ar-SA"/>
              </w:rPr>
              <w:t>PAB Secretariat</w:t>
            </w:r>
          </w:p>
        </w:tc>
        <w:tc>
          <w:tcPr>
            <w:tcW w:w="1559" w:type="dxa"/>
            <w:tcBorders>
              <w:top w:val="nil"/>
              <w:left w:val="nil"/>
              <w:bottom w:val="single" w:sz="8" w:space="0" w:color="696969"/>
              <w:right w:val="single" w:sz="8" w:space="0" w:color="696969"/>
            </w:tcBorders>
          </w:tcPr>
          <w:p w14:paraId="5ECC3513" w14:textId="77777777" w:rsidR="00EE778F" w:rsidRPr="00E83899" w:rsidRDefault="00EE778F" w:rsidP="00EE778F">
            <w:pPr>
              <w:widowControl w:val="0"/>
              <w:spacing w:after="0" w:line="276" w:lineRule="auto"/>
              <w:rPr>
                <w:rFonts w:cs="Arial"/>
                <w:szCs w:val="22"/>
                <w:lang w:val="en-GB" w:eastAsia="en-US" w:bidi="ar-SA"/>
              </w:rPr>
            </w:pPr>
            <w:r w:rsidRPr="00D60F26">
              <w:rPr>
                <w:rFonts w:eastAsia="Calibri" w:cs="Arial"/>
                <w:szCs w:val="22"/>
                <w:lang w:val="en-GB" w:eastAsia="en-US" w:bidi="ar-SA"/>
              </w:rPr>
              <w:t> </w:t>
            </w:r>
          </w:p>
        </w:tc>
        <w:tc>
          <w:tcPr>
            <w:tcW w:w="4678" w:type="dxa"/>
            <w:tcBorders>
              <w:top w:val="nil"/>
              <w:left w:val="nil"/>
              <w:bottom w:val="single" w:sz="8" w:space="0" w:color="696969"/>
              <w:right w:val="single" w:sz="8" w:space="0" w:color="696969"/>
            </w:tcBorders>
          </w:tcPr>
          <w:p w14:paraId="5B1D147C" w14:textId="77777777" w:rsidR="00EE778F" w:rsidRPr="00E83899" w:rsidRDefault="00EE778F" w:rsidP="00EE778F">
            <w:pPr>
              <w:widowControl w:val="0"/>
              <w:spacing w:after="0" w:line="276" w:lineRule="auto"/>
              <w:rPr>
                <w:rFonts w:cs="Arial"/>
                <w:szCs w:val="22"/>
                <w:lang w:val="en-GB" w:eastAsia="en-US" w:bidi="ar-SA"/>
              </w:rPr>
            </w:pPr>
            <w:r w:rsidRPr="00D60F26">
              <w:rPr>
                <w:rFonts w:eastAsia="Calibri" w:cs="Arial"/>
                <w:color w:val="000000"/>
                <w:szCs w:val="22"/>
                <w:lang w:val="en-GB" w:eastAsia="en-US" w:bidi="ar-SA"/>
              </w:rPr>
              <w:t>means the administration support function for the REC PAB provided or procured by RECCo.</w:t>
            </w:r>
          </w:p>
        </w:tc>
      </w:tr>
      <w:tr w:rsidR="00EE778F" w:rsidRPr="00E83899" w14:paraId="79DD5A04" w14:textId="77777777" w:rsidTr="0084101E">
        <w:tc>
          <w:tcPr>
            <w:tcW w:w="3109" w:type="dxa"/>
            <w:tcBorders>
              <w:top w:val="nil"/>
              <w:left w:val="single" w:sz="8" w:space="0" w:color="696969"/>
              <w:bottom w:val="single" w:sz="8" w:space="0" w:color="696969"/>
              <w:right w:val="single" w:sz="8" w:space="0" w:color="696969"/>
            </w:tcBorders>
          </w:tcPr>
          <w:p w14:paraId="0E77F547" w14:textId="77777777" w:rsidR="00EE778F" w:rsidRPr="00E83899" w:rsidRDefault="00EE778F" w:rsidP="00EE778F">
            <w:pPr>
              <w:widowControl w:val="0"/>
              <w:spacing w:after="0" w:line="276" w:lineRule="auto"/>
              <w:rPr>
                <w:rFonts w:cs="Arial"/>
                <w:szCs w:val="22"/>
                <w:lang w:val="en-GB" w:eastAsia="en-US" w:bidi="ar-SA"/>
              </w:rPr>
            </w:pPr>
            <w:r w:rsidRPr="00D60F26">
              <w:rPr>
                <w:rFonts w:eastAsia="Calibri" w:cs="Arial"/>
                <w:color w:val="000000"/>
                <w:szCs w:val="22"/>
                <w:lang w:val="en-GB" w:eastAsia="en-US" w:bidi="ar-SA"/>
              </w:rPr>
              <w:t>PAB Terms of Reference</w:t>
            </w:r>
          </w:p>
        </w:tc>
        <w:tc>
          <w:tcPr>
            <w:tcW w:w="1559" w:type="dxa"/>
            <w:tcBorders>
              <w:top w:val="nil"/>
              <w:left w:val="nil"/>
              <w:bottom w:val="single" w:sz="8" w:space="0" w:color="696969"/>
              <w:right w:val="single" w:sz="8" w:space="0" w:color="696969"/>
            </w:tcBorders>
          </w:tcPr>
          <w:p w14:paraId="2B0956EC" w14:textId="77777777" w:rsidR="00EE778F" w:rsidRPr="00E83899" w:rsidRDefault="00EE778F" w:rsidP="00EE778F">
            <w:pPr>
              <w:widowControl w:val="0"/>
              <w:spacing w:after="0" w:line="276" w:lineRule="auto"/>
              <w:rPr>
                <w:rFonts w:cs="Arial"/>
                <w:szCs w:val="22"/>
                <w:lang w:val="en-GB" w:eastAsia="en-US" w:bidi="ar-SA"/>
              </w:rPr>
            </w:pPr>
            <w:r w:rsidRPr="00D60F26">
              <w:rPr>
                <w:rFonts w:eastAsia="Calibri" w:cs="Arial"/>
                <w:szCs w:val="22"/>
                <w:lang w:val="en-GB" w:eastAsia="en-US" w:bidi="ar-SA"/>
              </w:rPr>
              <w:t> </w:t>
            </w:r>
          </w:p>
        </w:tc>
        <w:tc>
          <w:tcPr>
            <w:tcW w:w="4678" w:type="dxa"/>
            <w:tcBorders>
              <w:top w:val="nil"/>
              <w:left w:val="nil"/>
              <w:bottom w:val="single" w:sz="8" w:space="0" w:color="696969"/>
              <w:right w:val="single" w:sz="8" w:space="0" w:color="696969"/>
            </w:tcBorders>
          </w:tcPr>
          <w:p w14:paraId="20586312" w14:textId="77777777" w:rsidR="00EE778F" w:rsidRPr="00E83899" w:rsidRDefault="00EE778F" w:rsidP="00EE778F">
            <w:pPr>
              <w:widowControl w:val="0"/>
              <w:spacing w:after="0" w:line="276" w:lineRule="auto"/>
              <w:rPr>
                <w:rFonts w:cs="Arial"/>
                <w:szCs w:val="22"/>
                <w:lang w:val="en-GB" w:eastAsia="en-US" w:bidi="ar-SA"/>
              </w:rPr>
            </w:pPr>
            <w:r w:rsidRPr="00D60F26">
              <w:rPr>
                <w:rFonts w:eastAsia="Calibri" w:cs="Arial"/>
                <w:color w:val="000000"/>
                <w:szCs w:val="22"/>
                <w:lang w:val="en-GB" w:eastAsia="en-US" w:bidi="ar-SA"/>
              </w:rPr>
              <w:t>means the terms of reference for the REC PAB from time to time.</w:t>
            </w:r>
          </w:p>
        </w:tc>
      </w:tr>
      <w:tr w:rsidR="00EE778F" w:rsidRPr="00E83899" w14:paraId="046507FD" w14:textId="77777777" w:rsidTr="0084101E">
        <w:tc>
          <w:tcPr>
            <w:tcW w:w="3109" w:type="dxa"/>
            <w:tcBorders>
              <w:top w:val="nil"/>
              <w:left w:val="single" w:sz="8" w:space="0" w:color="696969"/>
              <w:bottom w:val="single" w:sz="8" w:space="0" w:color="696969"/>
              <w:right w:val="single" w:sz="8" w:space="0" w:color="696969"/>
            </w:tcBorders>
          </w:tcPr>
          <w:p w14:paraId="3BD3394C" w14:textId="77777777" w:rsidR="00EE778F" w:rsidRPr="00E83899" w:rsidRDefault="00EE778F" w:rsidP="00EE778F">
            <w:pPr>
              <w:widowControl w:val="0"/>
              <w:spacing w:after="0" w:line="276" w:lineRule="auto"/>
              <w:rPr>
                <w:rFonts w:cs="Arial"/>
                <w:szCs w:val="22"/>
                <w:lang w:val="en-GB" w:eastAsia="en-US" w:bidi="ar-SA"/>
              </w:rPr>
            </w:pPr>
            <w:r w:rsidRPr="00D60F26">
              <w:rPr>
                <w:rFonts w:eastAsia="Calibri" w:cs="Arial"/>
                <w:color w:val="000000"/>
                <w:szCs w:val="22"/>
                <w:lang w:val="en-GB" w:eastAsia="en-US" w:bidi="ar-SA"/>
              </w:rPr>
              <w:t>Party</w:t>
            </w:r>
          </w:p>
        </w:tc>
        <w:tc>
          <w:tcPr>
            <w:tcW w:w="1559" w:type="dxa"/>
            <w:tcBorders>
              <w:top w:val="nil"/>
              <w:left w:val="nil"/>
              <w:bottom w:val="single" w:sz="8" w:space="0" w:color="696969"/>
              <w:right w:val="single" w:sz="8" w:space="0" w:color="696969"/>
            </w:tcBorders>
          </w:tcPr>
          <w:p w14:paraId="3149FD8A" w14:textId="77777777" w:rsidR="00EE778F" w:rsidRPr="00E83899" w:rsidRDefault="00EE778F" w:rsidP="00EE778F">
            <w:pPr>
              <w:widowControl w:val="0"/>
              <w:spacing w:after="0" w:line="276" w:lineRule="auto"/>
              <w:rPr>
                <w:rFonts w:cs="Arial"/>
                <w:szCs w:val="22"/>
                <w:lang w:val="en-GB" w:eastAsia="en-US" w:bidi="ar-SA"/>
              </w:rPr>
            </w:pPr>
            <w:r w:rsidRPr="00D60F26">
              <w:rPr>
                <w:rFonts w:eastAsia="Calibri" w:cs="Arial"/>
                <w:szCs w:val="22"/>
                <w:lang w:val="en-GB" w:eastAsia="en-US" w:bidi="ar-SA"/>
              </w:rPr>
              <w:t> </w:t>
            </w:r>
          </w:p>
        </w:tc>
        <w:tc>
          <w:tcPr>
            <w:tcW w:w="4678" w:type="dxa"/>
            <w:tcBorders>
              <w:top w:val="nil"/>
              <w:left w:val="nil"/>
              <w:bottom w:val="single" w:sz="8" w:space="0" w:color="696969"/>
              <w:right w:val="single" w:sz="8" w:space="0" w:color="696969"/>
            </w:tcBorders>
          </w:tcPr>
          <w:p w14:paraId="7E90644E" w14:textId="77777777" w:rsidR="00EE778F" w:rsidRPr="00E83899" w:rsidRDefault="00EE778F" w:rsidP="00EE778F">
            <w:pPr>
              <w:widowControl w:val="0"/>
              <w:spacing w:after="0" w:line="276" w:lineRule="auto"/>
              <w:rPr>
                <w:rFonts w:cs="Arial"/>
                <w:szCs w:val="22"/>
                <w:lang w:val="en-GB" w:eastAsia="en-US" w:bidi="ar-SA"/>
              </w:rPr>
            </w:pPr>
            <w:r w:rsidRPr="00D60F26">
              <w:rPr>
                <w:rFonts w:eastAsia="Calibri" w:cs="Arial"/>
                <w:color w:val="000000"/>
                <w:szCs w:val="22"/>
                <w:lang w:val="en-GB" w:eastAsia="en-US" w:bidi="ar-SA"/>
              </w:rPr>
              <w:t>means, from time to time, an Original Party or a New Party that has not at that time ceased to be a Party in accordance with Clause 17 of the main body of this Code.</w:t>
            </w:r>
          </w:p>
        </w:tc>
      </w:tr>
      <w:tr w:rsidR="00EE778F" w:rsidRPr="00E83899" w14:paraId="0B8BD424" w14:textId="77777777" w:rsidTr="0084101E">
        <w:tc>
          <w:tcPr>
            <w:tcW w:w="3109" w:type="dxa"/>
            <w:tcBorders>
              <w:top w:val="nil"/>
              <w:left w:val="single" w:sz="8" w:space="0" w:color="696969"/>
              <w:bottom w:val="single" w:sz="8" w:space="0" w:color="696969"/>
              <w:right w:val="single" w:sz="8" w:space="0" w:color="696969"/>
            </w:tcBorders>
          </w:tcPr>
          <w:p w14:paraId="32F02DEF" w14:textId="77777777" w:rsidR="00EE778F" w:rsidRPr="00E83899" w:rsidRDefault="00EE778F" w:rsidP="00EE778F">
            <w:pPr>
              <w:widowControl w:val="0"/>
              <w:spacing w:after="0" w:line="276" w:lineRule="auto"/>
              <w:rPr>
                <w:rFonts w:cs="Arial"/>
                <w:szCs w:val="22"/>
                <w:lang w:val="en-GB" w:eastAsia="en-US" w:bidi="ar-SA"/>
              </w:rPr>
            </w:pPr>
            <w:r w:rsidRPr="00D60F26">
              <w:rPr>
                <w:rFonts w:eastAsia="Calibri" w:cs="Arial"/>
                <w:color w:val="000000"/>
                <w:szCs w:val="22"/>
                <w:lang w:val="en-GB" w:eastAsia="en-US" w:bidi="ar-SA"/>
              </w:rPr>
              <w:t>Party Category</w:t>
            </w:r>
          </w:p>
        </w:tc>
        <w:tc>
          <w:tcPr>
            <w:tcW w:w="1559" w:type="dxa"/>
            <w:tcBorders>
              <w:top w:val="nil"/>
              <w:left w:val="nil"/>
              <w:bottom w:val="single" w:sz="8" w:space="0" w:color="696969"/>
              <w:right w:val="single" w:sz="8" w:space="0" w:color="696969"/>
            </w:tcBorders>
          </w:tcPr>
          <w:p w14:paraId="431EE611" w14:textId="77777777" w:rsidR="00EE778F" w:rsidRPr="00E83899" w:rsidRDefault="00EE778F" w:rsidP="00EE778F">
            <w:pPr>
              <w:widowControl w:val="0"/>
              <w:spacing w:after="0" w:line="276" w:lineRule="auto"/>
              <w:rPr>
                <w:rFonts w:cs="Arial"/>
                <w:szCs w:val="22"/>
                <w:lang w:val="en-GB" w:eastAsia="en-US" w:bidi="ar-SA"/>
              </w:rPr>
            </w:pPr>
            <w:r w:rsidRPr="00D60F26">
              <w:rPr>
                <w:rFonts w:eastAsia="Calibri" w:cs="Arial"/>
                <w:szCs w:val="22"/>
                <w:lang w:val="en-GB" w:eastAsia="en-US" w:bidi="ar-SA"/>
              </w:rPr>
              <w:t> </w:t>
            </w:r>
          </w:p>
        </w:tc>
        <w:tc>
          <w:tcPr>
            <w:tcW w:w="4678" w:type="dxa"/>
            <w:tcBorders>
              <w:top w:val="nil"/>
              <w:left w:val="nil"/>
              <w:bottom w:val="single" w:sz="8" w:space="0" w:color="696969"/>
              <w:right w:val="single" w:sz="8" w:space="0" w:color="696969"/>
            </w:tcBorders>
          </w:tcPr>
          <w:p w14:paraId="136CF584" w14:textId="77777777" w:rsidR="00EE778F" w:rsidRDefault="00EE778F" w:rsidP="00EE778F">
            <w:pPr>
              <w:widowControl w:val="0"/>
              <w:spacing w:after="0" w:line="276" w:lineRule="auto"/>
              <w:rPr>
                <w:rFonts w:eastAsia="Calibri" w:cs="Arial"/>
                <w:color w:val="000000"/>
                <w:szCs w:val="22"/>
                <w:lang w:val="en-GB" w:eastAsia="en-US" w:bidi="ar-SA"/>
              </w:rPr>
            </w:pPr>
            <w:r w:rsidRPr="00D60F26">
              <w:rPr>
                <w:rFonts w:eastAsia="Calibri" w:cs="Arial"/>
                <w:color w:val="000000"/>
                <w:szCs w:val="22"/>
                <w:lang w:val="en-GB" w:eastAsia="en-US" w:bidi="ar-SA"/>
              </w:rPr>
              <w:t>means one of the following categories of Party:</w:t>
            </w:r>
          </w:p>
          <w:p w14:paraId="56138C8A" w14:textId="77777777" w:rsidR="00EE778F" w:rsidRDefault="00EE778F" w:rsidP="00EE778F">
            <w:pPr>
              <w:widowControl w:val="0"/>
              <w:spacing w:after="0" w:line="276" w:lineRule="auto"/>
              <w:rPr>
                <w:rFonts w:eastAsia="Calibri" w:cs="Arial"/>
                <w:color w:val="000000"/>
                <w:szCs w:val="22"/>
                <w:lang w:val="en-GB" w:eastAsia="en-US" w:bidi="ar-SA"/>
              </w:rPr>
            </w:pPr>
            <w:r w:rsidRPr="00D60F26">
              <w:rPr>
                <w:rFonts w:eastAsia="Calibri" w:cs="Arial"/>
                <w:color w:val="000000"/>
                <w:szCs w:val="22"/>
                <w:lang w:val="en-GB" w:eastAsia="en-US" w:bidi="ar-SA"/>
              </w:rPr>
              <w:t>(a) the DCC;</w:t>
            </w:r>
          </w:p>
          <w:p w14:paraId="47035DD4" w14:textId="77777777" w:rsidR="00EE778F" w:rsidRDefault="00EE778F" w:rsidP="00EE778F">
            <w:pPr>
              <w:widowControl w:val="0"/>
              <w:spacing w:after="0" w:line="276" w:lineRule="auto"/>
              <w:rPr>
                <w:rFonts w:eastAsia="Calibri" w:cs="Arial"/>
                <w:color w:val="000000"/>
                <w:szCs w:val="22"/>
                <w:lang w:val="en-GB" w:eastAsia="en-US" w:bidi="ar-SA"/>
              </w:rPr>
            </w:pPr>
            <w:r w:rsidRPr="00D60F26">
              <w:rPr>
                <w:rFonts w:eastAsia="Calibri" w:cs="Arial"/>
                <w:color w:val="000000"/>
                <w:szCs w:val="22"/>
                <w:lang w:val="en-GB" w:eastAsia="en-US" w:bidi="ar-SA"/>
              </w:rPr>
              <w:t>(b) Domestic Suppliers;</w:t>
            </w:r>
          </w:p>
          <w:p w14:paraId="673363BB" w14:textId="77777777" w:rsidR="00EE778F" w:rsidRDefault="00EE778F" w:rsidP="00EE778F">
            <w:pPr>
              <w:widowControl w:val="0"/>
              <w:spacing w:after="0" w:line="276" w:lineRule="auto"/>
              <w:rPr>
                <w:rFonts w:eastAsia="Calibri" w:cs="Arial"/>
                <w:color w:val="000000"/>
                <w:szCs w:val="22"/>
                <w:lang w:val="en-GB" w:eastAsia="en-US" w:bidi="ar-SA"/>
              </w:rPr>
            </w:pPr>
            <w:r w:rsidRPr="00D60F26">
              <w:rPr>
                <w:rFonts w:eastAsia="Calibri" w:cs="Arial"/>
                <w:color w:val="000000"/>
                <w:szCs w:val="22"/>
                <w:lang w:val="en-GB" w:eastAsia="en-US" w:bidi="ar-SA"/>
              </w:rPr>
              <w:t>(c) Non-Domestic Suppliers;</w:t>
            </w:r>
          </w:p>
          <w:p w14:paraId="3985F558" w14:textId="77777777" w:rsidR="00EE778F" w:rsidRDefault="00EE778F" w:rsidP="00EE778F">
            <w:pPr>
              <w:widowControl w:val="0"/>
              <w:spacing w:after="0" w:line="276" w:lineRule="auto"/>
              <w:rPr>
                <w:rFonts w:eastAsia="Calibri" w:cs="Arial"/>
                <w:color w:val="000000"/>
                <w:szCs w:val="22"/>
                <w:lang w:val="en-GB" w:eastAsia="en-US" w:bidi="ar-SA"/>
              </w:rPr>
            </w:pPr>
            <w:r w:rsidRPr="00D60F26">
              <w:rPr>
                <w:rFonts w:eastAsia="Calibri" w:cs="Arial"/>
                <w:color w:val="000000"/>
                <w:szCs w:val="22"/>
                <w:lang w:val="en-GB" w:eastAsia="en-US" w:bidi="ar-SA"/>
              </w:rPr>
              <w:t>(d) Gas Transporters;</w:t>
            </w:r>
          </w:p>
          <w:p w14:paraId="632206D6" w14:textId="77777777" w:rsidR="00EE778F" w:rsidRDefault="00EE778F" w:rsidP="00EE778F">
            <w:pPr>
              <w:widowControl w:val="0"/>
              <w:spacing w:after="0" w:line="276" w:lineRule="auto"/>
              <w:rPr>
                <w:rFonts w:eastAsia="Calibri" w:cs="Arial"/>
                <w:color w:val="000000"/>
                <w:szCs w:val="22"/>
                <w:lang w:val="en-GB" w:eastAsia="en-US" w:bidi="ar-SA"/>
              </w:rPr>
            </w:pPr>
            <w:r w:rsidRPr="00D60F26">
              <w:rPr>
                <w:rFonts w:eastAsia="Calibri" w:cs="Arial"/>
                <w:color w:val="000000"/>
                <w:szCs w:val="22"/>
                <w:lang w:val="en-GB" w:eastAsia="en-US" w:bidi="ar-SA"/>
              </w:rPr>
              <w:t>(e) Distribution Network Operators;</w:t>
            </w:r>
          </w:p>
          <w:p w14:paraId="2B6D1FBA" w14:textId="77777777" w:rsidR="00EE778F" w:rsidRDefault="00EE778F" w:rsidP="00EE778F">
            <w:pPr>
              <w:widowControl w:val="0"/>
              <w:spacing w:after="0" w:line="276" w:lineRule="auto"/>
              <w:rPr>
                <w:rFonts w:eastAsia="Calibri" w:cs="Arial"/>
                <w:color w:val="000000"/>
                <w:szCs w:val="22"/>
                <w:lang w:val="en-GB" w:eastAsia="en-US" w:bidi="ar-SA"/>
              </w:rPr>
            </w:pPr>
            <w:r w:rsidRPr="00D60F26">
              <w:rPr>
                <w:rFonts w:eastAsia="Calibri" w:cs="Arial"/>
                <w:color w:val="000000"/>
                <w:szCs w:val="22"/>
                <w:lang w:val="en-GB" w:eastAsia="en-US" w:bidi="ar-SA"/>
              </w:rPr>
              <w:t>(f) Metering Equipment Managers;</w:t>
            </w:r>
          </w:p>
          <w:p w14:paraId="1466F033" w14:textId="77777777" w:rsidR="00EE778F" w:rsidRDefault="00EE778F" w:rsidP="00EE778F">
            <w:pPr>
              <w:widowControl w:val="0"/>
              <w:spacing w:after="0" w:line="276" w:lineRule="auto"/>
              <w:rPr>
                <w:rFonts w:eastAsia="Calibri" w:cs="Arial"/>
                <w:color w:val="000000"/>
                <w:szCs w:val="22"/>
                <w:lang w:val="en-GB" w:eastAsia="en-US" w:bidi="ar-SA"/>
              </w:rPr>
            </w:pPr>
            <w:r w:rsidRPr="00D60F26">
              <w:rPr>
                <w:rFonts w:eastAsia="Calibri" w:cs="Arial"/>
                <w:color w:val="000000"/>
                <w:szCs w:val="22"/>
                <w:lang w:val="en-GB" w:eastAsia="en-US" w:bidi="ar-SA"/>
              </w:rPr>
              <w:t>(g) Approved Meter Installers; and</w:t>
            </w:r>
          </w:p>
          <w:p w14:paraId="4C198EE5" w14:textId="77777777" w:rsidR="00EE778F" w:rsidRPr="00E83899" w:rsidRDefault="00EE778F" w:rsidP="00EE778F">
            <w:pPr>
              <w:widowControl w:val="0"/>
              <w:spacing w:after="0" w:line="276" w:lineRule="auto"/>
              <w:rPr>
                <w:rFonts w:cs="Arial"/>
                <w:szCs w:val="22"/>
                <w:lang w:val="en-GB" w:eastAsia="en-US" w:bidi="ar-SA"/>
              </w:rPr>
            </w:pPr>
            <w:r w:rsidRPr="00D60F26">
              <w:rPr>
                <w:rFonts w:eastAsia="Calibri" w:cs="Arial"/>
                <w:color w:val="000000"/>
                <w:szCs w:val="22"/>
                <w:lang w:val="en-GB" w:eastAsia="en-US" w:bidi="ar-SA"/>
              </w:rPr>
              <w:t>(h) Electricity Metering Operative</w:t>
            </w:r>
          </w:p>
        </w:tc>
      </w:tr>
      <w:tr w:rsidR="00EE778F" w:rsidRPr="00E83899" w14:paraId="474DA553" w14:textId="77777777" w:rsidTr="0084101E">
        <w:tc>
          <w:tcPr>
            <w:tcW w:w="3109" w:type="dxa"/>
            <w:tcBorders>
              <w:top w:val="nil"/>
              <w:left w:val="single" w:sz="8" w:space="0" w:color="696969"/>
              <w:bottom w:val="single" w:sz="8" w:space="0" w:color="696969"/>
              <w:right w:val="single" w:sz="8" w:space="0" w:color="696969"/>
            </w:tcBorders>
          </w:tcPr>
          <w:p w14:paraId="0E56209A" w14:textId="77777777" w:rsidR="00EE778F" w:rsidRPr="00E83899" w:rsidRDefault="00EE778F" w:rsidP="00EE778F">
            <w:pPr>
              <w:widowControl w:val="0"/>
              <w:spacing w:after="0" w:line="276" w:lineRule="auto"/>
              <w:rPr>
                <w:rFonts w:cs="Arial"/>
                <w:szCs w:val="22"/>
                <w:lang w:val="en-GB" w:eastAsia="en-US" w:bidi="ar-SA"/>
              </w:rPr>
            </w:pPr>
            <w:r w:rsidRPr="00D60F26">
              <w:rPr>
                <w:rFonts w:eastAsia="Calibri" w:cs="Arial"/>
                <w:color w:val="000000"/>
                <w:szCs w:val="22"/>
                <w:lang w:val="en-GB" w:eastAsia="en-US" w:bidi="ar-SA"/>
              </w:rPr>
              <w:t>Party Details</w:t>
            </w:r>
          </w:p>
        </w:tc>
        <w:tc>
          <w:tcPr>
            <w:tcW w:w="1559" w:type="dxa"/>
            <w:tcBorders>
              <w:top w:val="nil"/>
              <w:left w:val="nil"/>
              <w:bottom w:val="single" w:sz="8" w:space="0" w:color="696969"/>
              <w:right w:val="single" w:sz="8" w:space="0" w:color="696969"/>
            </w:tcBorders>
          </w:tcPr>
          <w:p w14:paraId="192D7E47" w14:textId="77777777" w:rsidR="00EE778F" w:rsidRPr="00E83899" w:rsidRDefault="00EE778F" w:rsidP="00EE778F">
            <w:pPr>
              <w:widowControl w:val="0"/>
              <w:spacing w:after="0" w:line="276" w:lineRule="auto"/>
              <w:rPr>
                <w:rFonts w:cs="Arial"/>
                <w:szCs w:val="22"/>
                <w:lang w:val="en-GB" w:eastAsia="en-US" w:bidi="ar-SA"/>
              </w:rPr>
            </w:pPr>
            <w:r w:rsidRPr="00D60F26">
              <w:rPr>
                <w:rFonts w:eastAsia="Calibri" w:cs="Arial"/>
                <w:szCs w:val="22"/>
                <w:lang w:val="en-GB" w:eastAsia="en-US" w:bidi="ar-SA"/>
              </w:rPr>
              <w:t> </w:t>
            </w:r>
          </w:p>
        </w:tc>
        <w:tc>
          <w:tcPr>
            <w:tcW w:w="4678" w:type="dxa"/>
            <w:tcBorders>
              <w:top w:val="nil"/>
              <w:left w:val="nil"/>
              <w:bottom w:val="single" w:sz="8" w:space="0" w:color="696969"/>
              <w:right w:val="single" w:sz="8" w:space="0" w:color="696969"/>
            </w:tcBorders>
          </w:tcPr>
          <w:p w14:paraId="01522477" w14:textId="77777777" w:rsidR="00EE778F" w:rsidRPr="00E83899" w:rsidRDefault="00EE778F" w:rsidP="00EE778F">
            <w:pPr>
              <w:widowControl w:val="0"/>
              <w:spacing w:after="0" w:line="276" w:lineRule="auto"/>
              <w:rPr>
                <w:rFonts w:cs="Arial"/>
                <w:szCs w:val="22"/>
                <w:lang w:val="en-GB" w:eastAsia="en-US" w:bidi="ar-SA"/>
              </w:rPr>
            </w:pPr>
            <w:r w:rsidRPr="00D60F26">
              <w:rPr>
                <w:rFonts w:eastAsia="Calibri" w:cs="Arial"/>
                <w:color w:val="000000"/>
                <w:szCs w:val="22"/>
                <w:lang w:val="en-GB" w:eastAsia="en-US" w:bidi="ar-SA"/>
              </w:rPr>
              <w:t>means, for each Party, its name, jurisdiction of incorporation (if applicable), company number (if applicable), addresses for receipt of notices, Contract Manager, Operational Contact (if different from its Contract Manager) and (if it is resident or incorporated outside of the UK) an address in the UK for service of process.</w:t>
            </w:r>
          </w:p>
        </w:tc>
      </w:tr>
      <w:tr w:rsidR="00EE778F" w:rsidRPr="00E83899" w14:paraId="5C341A2C" w14:textId="77777777" w:rsidTr="0084101E">
        <w:tc>
          <w:tcPr>
            <w:tcW w:w="3109" w:type="dxa"/>
            <w:tcBorders>
              <w:top w:val="nil"/>
              <w:left w:val="single" w:sz="8" w:space="0" w:color="696969"/>
              <w:bottom w:val="single" w:sz="8" w:space="0" w:color="696969"/>
              <w:right w:val="single" w:sz="8" w:space="0" w:color="696969"/>
            </w:tcBorders>
          </w:tcPr>
          <w:p w14:paraId="08CC2E8F" w14:textId="77777777" w:rsidR="00EE778F" w:rsidRPr="00E83899" w:rsidRDefault="00EE778F" w:rsidP="00EE778F">
            <w:pPr>
              <w:widowControl w:val="0"/>
              <w:spacing w:after="0" w:line="276" w:lineRule="auto"/>
              <w:rPr>
                <w:rFonts w:cs="Arial"/>
                <w:szCs w:val="22"/>
                <w:lang w:val="en-GB" w:eastAsia="en-US" w:bidi="ar-SA"/>
              </w:rPr>
            </w:pPr>
            <w:r w:rsidRPr="00D60F26">
              <w:rPr>
                <w:rFonts w:eastAsia="Calibri" w:cs="Arial"/>
                <w:color w:val="000000"/>
                <w:szCs w:val="22"/>
                <w:lang w:val="en-GB" w:eastAsia="en-US" w:bidi="ar-SA"/>
              </w:rPr>
              <w:t>Party Instruction Number</w:t>
            </w:r>
          </w:p>
        </w:tc>
        <w:tc>
          <w:tcPr>
            <w:tcW w:w="1559" w:type="dxa"/>
            <w:tcBorders>
              <w:top w:val="nil"/>
              <w:left w:val="nil"/>
              <w:bottom w:val="single" w:sz="8" w:space="0" w:color="696969"/>
              <w:right w:val="single" w:sz="8" w:space="0" w:color="696969"/>
            </w:tcBorders>
          </w:tcPr>
          <w:p w14:paraId="1C22D4E1" w14:textId="77777777" w:rsidR="00EE778F" w:rsidRPr="00E83899" w:rsidRDefault="00EE778F" w:rsidP="00EE778F">
            <w:pPr>
              <w:widowControl w:val="0"/>
              <w:spacing w:after="0" w:line="276" w:lineRule="auto"/>
              <w:rPr>
                <w:rFonts w:cs="Arial"/>
                <w:szCs w:val="22"/>
                <w:lang w:val="en-GB" w:eastAsia="en-US" w:bidi="ar-SA"/>
              </w:rPr>
            </w:pPr>
            <w:r w:rsidRPr="00D60F26">
              <w:rPr>
                <w:rFonts w:eastAsia="Calibri" w:cs="Arial"/>
                <w:szCs w:val="22"/>
                <w:lang w:val="en-GB" w:eastAsia="en-US" w:bidi="ar-SA"/>
              </w:rPr>
              <w:t> </w:t>
            </w:r>
          </w:p>
        </w:tc>
        <w:tc>
          <w:tcPr>
            <w:tcW w:w="4678" w:type="dxa"/>
            <w:tcBorders>
              <w:top w:val="nil"/>
              <w:left w:val="nil"/>
              <w:bottom w:val="single" w:sz="8" w:space="0" w:color="696969"/>
              <w:right w:val="single" w:sz="8" w:space="0" w:color="696969"/>
            </w:tcBorders>
          </w:tcPr>
          <w:p w14:paraId="7F4D86AA" w14:textId="77777777" w:rsidR="00EE778F" w:rsidRPr="00E83899" w:rsidRDefault="00EE778F" w:rsidP="00EE778F">
            <w:pPr>
              <w:widowControl w:val="0"/>
              <w:spacing w:after="0" w:line="276" w:lineRule="auto"/>
              <w:rPr>
                <w:rFonts w:cs="Arial"/>
                <w:szCs w:val="22"/>
                <w:lang w:val="en-GB" w:eastAsia="en-US" w:bidi="ar-SA"/>
              </w:rPr>
            </w:pPr>
            <w:r w:rsidRPr="00D60F26">
              <w:rPr>
                <w:rFonts w:eastAsia="Calibri" w:cs="Arial"/>
                <w:color w:val="000000"/>
                <w:szCs w:val="22"/>
                <w:lang w:val="en-GB" w:eastAsia="en-US" w:bidi="ar-SA"/>
              </w:rPr>
              <w:t>means, the unique instruction number as specified in an incoming data transaction to the GDCC.</w:t>
            </w:r>
          </w:p>
        </w:tc>
      </w:tr>
      <w:tr w:rsidR="00EE778F" w:rsidRPr="00E83899" w14:paraId="2C6E6CD8" w14:textId="77777777" w:rsidTr="0084101E">
        <w:tc>
          <w:tcPr>
            <w:tcW w:w="3109" w:type="dxa"/>
            <w:tcBorders>
              <w:top w:val="nil"/>
              <w:left w:val="single" w:sz="8" w:space="0" w:color="696969"/>
              <w:bottom w:val="single" w:sz="8" w:space="0" w:color="696969"/>
              <w:right w:val="single" w:sz="8" w:space="0" w:color="696969"/>
            </w:tcBorders>
          </w:tcPr>
          <w:p w14:paraId="55DCF1E9" w14:textId="77777777" w:rsidR="00EE778F" w:rsidRPr="00E83899" w:rsidRDefault="00EE778F" w:rsidP="00EE778F">
            <w:pPr>
              <w:spacing w:after="0" w:line="276" w:lineRule="auto"/>
              <w:rPr>
                <w:rFonts w:cs="Arial"/>
                <w:szCs w:val="22"/>
                <w:lang w:val="en-GB" w:eastAsia="en-US" w:bidi="ar-SA"/>
              </w:rPr>
            </w:pPr>
            <w:r w:rsidRPr="00D60F26">
              <w:rPr>
                <w:rFonts w:eastAsia="Calibri" w:cs="Arial"/>
                <w:color w:val="000000"/>
                <w:szCs w:val="22"/>
                <w:lang w:val="en-GB" w:eastAsia="en-US" w:bidi="ar-SA"/>
              </w:rPr>
              <w:t>Payment Method Levelisation Reconciliation</w:t>
            </w:r>
          </w:p>
        </w:tc>
        <w:tc>
          <w:tcPr>
            <w:tcW w:w="1559" w:type="dxa"/>
            <w:tcBorders>
              <w:top w:val="nil"/>
              <w:left w:val="nil"/>
              <w:bottom w:val="single" w:sz="8" w:space="0" w:color="696969"/>
              <w:right w:val="single" w:sz="8" w:space="0" w:color="696969"/>
            </w:tcBorders>
          </w:tcPr>
          <w:p w14:paraId="18394F04" w14:textId="77777777" w:rsidR="00EE778F" w:rsidRPr="00E83899" w:rsidRDefault="00EE778F" w:rsidP="00EE778F">
            <w:pPr>
              <w:spacing w:after="0" w:line="276" w:lineRule="auto"/>
              <w:rPr>
                <w:rFonts w:cs="Arial"/>
                <w:szCs w:val="22"/>
                <w:lang w:val="en-GB" w:eastAsia="en-US" w:bidi="ar-SA"/>
              </w:rPr>
            </w:pPr>
            <w:r w:rsidRPr="00D60F26">
              <w:rPr>
                <w:rFonts w:eastAsia="Calibri" w:cs="Arial"/>
                <w:color w:val="000000"/>
                <w:szCs w:val="22"/>
                <w:lang w:val="en-GB" w:eastAsia="en-US" w:bidi="ar-SA"/>
              </w:rPr>
              <w:t>PML Reconciliation</w:t>
            </w:r>
          </w:p>
        </w:tc>
        <w:tc>
          <w:tcPr>
            <w:tcW w:w="4678" w:type="dxa"/>
            <w:tcBorders>
              <w:top w:val="nil"/>
              <w:left w:val="nil"/>
              <w:bottom w:val="single" w:sz="8" w:space="0" w:color="696969"/>
              <w:right w:val="single" w:sz="8" w:space="0" w:color="696969"/>
            </w:tcBorders>
          </w:tcPr>
          <w:p w14:paraId="6998F7FC" w14:textId="77777777" w:rsidR="00EE778F" w:rsidRPr="00E83899" w:rsidRDefault="00EE778F" w:rsidP="00EE778F">
            <w:pPr>
              <w:widowControl w:val="0"/>
              <w:spacing w:after="0" w:line="276" w:lineRule="auto"/>
              <w:rPr>
                <w:rFonts w:cs="Arial"/>
                <w:szCs w:val="22"/>
                <w:lang w:val="en-GB" w:eastAsia="en-US" w:bidi="ar-SA"/>
              </w:rPr>
            </w:pPr>
            <w:r w:rsidRPr="00D60F26">
              <w:rPr>
                <w:rFonts w:eastAsia="Calibri" w:cs="Arial"/>
                <w:color w:val="000000"/>
                <w:szCs w:val="22"/>
                <w:lang w:val="en-GB" w:eastAsia="en-US" w:bidi="ar-SA"/>
              </w:rPr>
              <w:t>means the obligations and process by which payments of the PML Reconciliation Amounts are made from and to Energy Suppliers in pursuance of the Levelisation Policy.</w:t>
            </w:r>
          </w:p>
        </w:tc>
      </w:tr>
      <w:tr w:rsidR="00EE778F" w:rsidRPr="00E83899" w14:paraId="3AFA0415" w14:textId="77777777" w:rsidTr="0084101E">
        <w:tc>
          <w:tcPr>
            <w:tcW w:w="3109" w:type="dxa"/>
            <w:tcBorders>
              <w:top w:val="nil"/>
              <w:left w:val="single" w:sz="8" w:space="0" w:color="696969"/>
              <w:bottom w:val="single" w:sz="8" w:space="0" w:color="696969"/>
              <w:right w:val="single" w:sz="8" w:space="0" w:color="696969"/>
            </w:tcBorders>
          </w:tcPr>
          <w:p w14:paraId="23525C55" w14:textId="77777777" w:rsidR="00EE778F" w:rsidRPr="00E83899" w:rsidRDefault="00EE778F" w:rsidP="00EE778F">
            <w:pPr>
              <w:spacing w:after="0" w:line="276" w:lineRule="auto"/>
              <w:rPr>
                <w:rFonts w:cs="Arial"/>
                <w:szCs w:val="22"/>
                <w:lang w:val="en-GB" w:eastAsia="en-US" w:bidi="ar-SA"/>
              </w:rPr>
            </w:pPr>
            <w:r w:rsidRPr="00D60F26">
              <w:rPr>
                <w:rFonts w:eastAsia="Calibri" w:cs="Arial"/>
                <w:color w:val="000000"/>
                <w:szCs w:val="22"/>
                <w:lang w:val="en-GB" w:eastAsia="en-US" w:bidi="ar-SA"/>
              </w:rPr>
              <w:t>Payment Portfolio Data</w:t>
            </w:r>
          </w:p>
        </w:tc>
        <w:tc>
          <w:tcPr>
            <w:tcW w:w="1559" w:type="dxa"/>
            <w:tcBorders>
              <w:top w:val="nil"/>
              <w:left w:val="nil"/>
              <w:bottom w:val="single" w:sz="8" w:space="0" w:color="696969"/>
              <w:right w:val="single" w:sz="8" w:space="0" w:color="696969"/>
            </w:tcBorders>
          </w:tcPr>
          <w:p w14:paraId="29ACF5C2" w14:textId="77777777" w:rsidR="00EE778F" w:rsidRPr="00E83899" w:rsidRDefault="00EE778F" w:rsidP="00EE778F">
            <w:pPr>
              <w:spacing w:after="0" w:line="276" w:lineRule="auto"/>
              <w:rPr>
                <w:rFonts w:cs="Arial"/>
                <w:szCs w:val="22"/>
                <w:lang w:val="en-GB" w:eastAsia="en-US" w:bidi="ar-SA"/>
              </w:rPr>
            </w:pPr>
            <w:r w:rsidRPr="00E83899">
              <w:rPr>
                <w:rFonts w:cs="Arial"/>
                <w:szCs w:val="22"/>
                <w:bdr w:val="none" w:sz="0" w:space="0" w:color="696969"/>
                <w:lang w:val="en-GB" w:eastAsia="en-US" w:bidi="ar-SA"/>
              </w:rPr>
              <w:t> </w:t>
            </w:r>
          </w:p>
        </w:tc>
        <w:tc>
          <w:tcPr>
            <w:tcW w:w="4678" w:type="dxa"/>
            <w:tcBorders>
              <w:top w:val="nil"/>
              <w:left w:val="nil"/>
              <w:bottom w:val="single" w:sz="8" w:space="0" w:color="696969"/>
              <w:right w:val="single" w:sz="8" w:space="0" w:color="696969"/>
            </w:tcBorders>
          </w:tcPr>
          <w:p w14:paraId="6B5CD4E3" w14:textId="77777777" w:rsidR="00EE778F" w:rsidRPr="00E83899" w:rsidRDefault="00EE778F" w:rsidP="00EE778F">
            <w:pPr>
              <w:widowControl w:val="0"/>
              <w:spacing w:after="0" w:line="276" w:lineRule="auto"/>
              <w:rPr>
                <w:rFonts w:cs="Arial"/>
                <w:szCs w:val="22"/>
                <w:lang w:val="en-GB" w:eastAsia="en-US" w:bidi="ar-SA"/>
              </w:rPr>
            </w:pPr>
            <w:r w:rsidRPr="00D60F26">
              <w:rPr>
                <w:rFonts w:eastAsia="Calibri" w:cs="Arial"/>
                <w:color w:val="000000"/>
                <w:szCs w:val="22"/>
                <w:lang w:val="en-GB" w:eastAsia="en-US" w:bidi="ar-SA"/>
              </w:rPr>
              <w:t>means an Energy Supplier's aggregate domestic portfolio at 12:00 on the PML Reconciliation Reporting Date, that is:</w:t>
            </w:r>
          </w:p>
          <w:p w14:paraId="635FF842" w14:textId="77777777" w:rsidR="00EE778F" w:rsidRPr="00E83899" w:rsidRDefault="00EE778F" w:rsidP="00EE778F">
            <w:pPr>
              <w:widowControl w:val="0"/>
              <w:spacing w:after="0" w:line="276" w:lineRule="auto"/>
              <w:rPr>
                <w:rFonts w:cs="Arial"/>
                <w:szCs w:val="22"/>
                <w:lang w:val="en-GB" w:eastAsia="en-US" w:bidi="ar-SA"/>
              </w:rPr>
            </w:pPr>
            <w:r w:rsidRPr="00D60F26">
              <w:rPr>
                <w:rFonts w:eastAsia="Calibri" w:cs="Arial"/>
                <w:color w:val="000000"/>
                <w:szCs w:val="22"/>
                <w:lang w:val="en-GB" w:eastAsia="en-US" w:bidi="ar-SA"/>
              </w:rPr>
              <w:t>(a) broken down by region and payment method, and</w:t>
            </w:r>
          </w:p>
          <w:p w14:paraId="73C3D61D" w14:textId="77777777" w:rsidR="00EE778F" w:rsidRPr="00E83899" w:rsidRDefault="00EE778F" w:rsidP="00EE778F">
            <w:pPr>
              <w:widowControl w:val="0"/>
              <w:spacing w:after="0" w:line="276" w:lineRule="auto"/>
              <w:rPr>
                <w:rFonts w:cs="Arial"/>
                <w:szCs w:val="22"/>
                <w:lang w:val="en-GB" w:eastAsia="en-US" w:bidi="ar-SA"/>
              </w:rPr>
            </w:pPr>
            <w:r w:rsidRPr="00D60F26">
              <w:rPr>
                <w:rFonts w:eastAsia="Calibri" w:cs="Arial"/>
                <w:color w:val="000000"/>
                <w:szCs w:val="22"/>
                <w:lang w:val="en-GB" w:eastAsia="en-US" w:bidi="ar-SA"/>
              </w:rPr>
              <w:t>(b) in the format specified in Appendix 1 of Schedule 31 - Payment Method Levelisation Reconciliation.</w:t>
            </w:r>
          </w:p>
        </w:tc>
      </w:tr>
      <w:tr w:rsidR="00EE778F" w:rsidRPr="00E83899" w14:paraId="67EE0F86" w14:textId="77777777" w:rsidTr="0084101E">
        <w:tc>
          <w:tcPr>
            <w:tcW w:w="3109" w:type="dxa"/>
            <w:tcBorders>
              <w:top w:val="nil"/>
              <w:left w:val="single" w:sz="8" w:space="0" w:color="696969"/>
              <w:bottom w:val="single" w:sz="8" w:space="0" w:color="696969"/>
              <w:right w:val="single" w:sz="8" w:space="0" w:color="696969"/>
            </w:tcBorders>
          </w:tcPr>
          <w:p w14:paraId="247B62B0" w14:textId="77777777" w:rsidR="00EE778F" w:rsidRPr="00E83899" w:rsidRDefault="00EE778F" w:rsidP="00EE778F">
            <w:pPr>
              <w:widowControl w:val="0"/>
              <w:spacing w:after="0" w:line="276" w:lineRule="auto"/>
              <w:rPr>
                <w:rFonts w:cs="Arial"/>
                <w:szCs w:val="22"/>
                <w:lang w:val="en-GB" w:eastAsia="en-US" w:bidi="ar-SA"/>
              </w:rPr>
            </w:pPr>
            <w:r w:rsidRPr="00D60F26">
              <w:rPr>
                <w:rFonts w:eastAsia="Calibri" w:cs="Arial"/>
                <w:color w:val="000000"/>
                <w:szCs w:val="22"/>
                <w:lang w:val="en-GB" w:eastAsia="en-US" w:bidi="ar-SA"/>
              </w:rPr>
              <w:t>Pending</w:t>
            </w:r>
          </w:p>
        </w:tc>
        <w:tc>
          <w:tcPr>
            <w:tcW w:w="1559" w:type="dxa"/>
            <w:tcBorders>
              <w:top w:val="nil"/>
              <w:left w:val="nil"/>
              <w:bottom w:val="single" w:sz="8" w:space="0" w:color="696969"/>
              <w:right w:val="single" w:sz="8" w:space="0" w:color="696969"/>
            </w:tcBorders>
          </w:tcPr>
          <w:p w14:paraId="2C85B13C" w14:textId="77777777" w:rsidR="00EE778F" w:rsidRPr="00E83899" w:rsidRDefault="00EE778F" w:rsidP="00EE778F">
            <w:pPr>
              <w:widowControl w:val="0"/>
              <w:spacing w:after="0" w:line="276" w:lineRule="auto"/>
              <w:rPr>
                <w:rFonts w:cs="Arial"/>
                <w:szCs w:val="22"/>
                <w:lang w:val="en-GB" w:eastAsia="en-US" w:bidi="ar-SA"/>
              </w:rPr>
            </w:pPr>
            <w:r w:rsidRPr="00D60F26">
              <w:rPr>
                <w:rFonts w:eastAsia="Calibri" w:cs="Arial"/>
                <w:szCs w:val="22"/>
                <w:lang w:val="en-GB" w:eastAsia="en-US" w:bidi="ar-SA"/>
              </w:rPr>
              <w:t> </w:t>
            </w:r>
          </w:p>
        </w:tc>
        <w:tc>
          <w:tcPr>
            <w:tcW w:w="4678" w:type="dxa"/>
            <w:tcBorders>
              <w:top w:val="nil"/>
              <w:left w:val="nil"/>
              <w:bottom w:val="single" w:sz="8" w:space="0" w:color="696969"/>
              <w:right w:val="single" w:sz="8" w:space="0" w:color="696969"/>
            </w:tcBorders>
          </w:tcPr>
          <w:p w14:paraId="1FED2696" w14:textId="77777777" w:rsidR="00EE778F" w:rsidRPr="00E83899" w:rsidRDefault="00EE778F" w:rsidP="00EE778F">
            <w:pPr>
              <w:widowControl w:val="0"/>
              <w:spacing w:after="0" w:line="276" w:lineRule="auto"/>
              <w:rPr>
                <w:rFonts w:cs="Arial"/>
                <w:szCs w:val="22"/>
                <w:lang w:val="en-GB" w:eastAsia="en-US" w:bidi="ar-SA"/>
              </w:rPr>
            </w:pPr>
            <w:r w:rsidRPr="00D60F26">
              <w:rPr>
                <w:rFonts w:eastAsia="Calibri" w:cs="Arial"/>
                <w:color w:val="000000"/>
                <w:szCs w:val="22"/>
                <w:lang w:val="en-GB" w:eastAsia="en-US" w:bidi="ar-SA"/>
              </w:rPr>
              <w:t xml:space="preserve">means the Registration Status as described </w:t>
            </w:r>
            <w:r w:rsidRPr="00D60F26">
              <w:rPr>
                <w:rFonts w:eastAsia="Calibri" w:cs="Arial"/>
                <w:color w:val="000000"/>
                <w:szCs w:val="22"/>
                <w:lang w:val="en-GB" w:eastAsia="en-US" w:bidi="ar-SA"/>
              </w:rPr>
              <w:lastRenderedPageBreak/>
              <w:t>in Paragraph 1.4 of the Registration Services Schedule.</w:t>
            </w:r>
          </w:p>
        </w:tc>
      </w:tr>
      <w:tr w:rsidR="00EE778F" w:rsidRPr="00E83899" w14:paraId="36FB5F7A" w14:textId="77777777" w:rsidTr="0084101E">
        <w:tc>
          <w:tcPr>
            <w:tcW w:w="3109" w:type="dxa"/>
            <w:tcBorders>
              <w:top w:val="nil"/>
              <w:left w:val="single" w:sz="8" w:space="0" w:color="696969"/>
              <w:bottom w:val="single" w:sz="8" w:space="0" w:color="696969"/>
              <w:right w:val="single" w:sz="8" w:space="0" w:color="696969"/>
            </w:tcBorders>
          </w:tcPr>
          <w:p w14:paraId="32D66903" w14:textId="77777777" w:rsidR="00EE778F" w:rsidRPr="00E83899" w:rsidRDefault="00EE778F" w:rsidP="00EE778F">
            <w:pPr>
              <w:widowControl w:val="0"/>
              <w:spacing w:after="0" w:line="276" w:lineRule="auto"/>
              <w:rPr>
                <w:rFonts w:cs="Arial"/>
                <w:szCs w:val="22"/>
                <w:lang w:val="en-GB" w:eastAsia="en-US" w:bidi="ar-SA"/>
              </w:rPr>
            </w:pPr>
            <w:r w:rsidRPr="00D60F26">
              <w:rPr>
                <w:rFonts w:eastAsia="Calibri" w:cs="Arial"/>
                <w:color w:val="000000"/>
                <w:szCs w:val="22"/>
                <w:lang w:val="en-GB" w:eastAsia="en-US" w:bidi="ar-SA"/>
              </w:rPr>
              <w:lastRenderedPageBreak/>
              <w:t>Pensionable Age</w:t>
            </w:r>
          </w:p>
        </w:tc>
        <w:tc>
          <w:tcPr>
            <w:tcW w:w="1559" w:type="dxa"/>
            <w:tcBorders>
              <w:top w:val="nil"/>
              <w:left w:val="nil"/>
              <w:bottom w:val="single" w:sz="8" w:space="0" w:color="696969"/>
              <w:right w:val="single" w:sz="8" w:space="0" w:color="696969"/>
            </w:tcBorders>
          </w:tcPr>
          <w:p w14:paraId="6687700E" w14:textId="77777777" w:rsidR="00EE778F" w:rsidRPr="00E83899" w:rsidRDefault="00EE778F" w:rsidP="00EE778F">
            <w:pPr>
              <w:widowControl w:val="0"/>
              <w:spacing w:after="0" w:line="276" w:lineRule="auto"/>
              <w:rPr>
                <w:rFonts w:cs="Arial"/>
                <w:szCs w:val="22"/>
                <w:lang w:val="en-GB" w:eastAsia="en-US" w:bidi="ar-SA"/>
              </w:rPr>
            </w:pPr>
            <w:r w:rsidRPr="00D60F26">
              <w:rPr>
                <w:rFonts w:eastAsia="Calibri" w:cs="Arial"/>
                <w:szCs w:val="22"/>
                <w:lang w:val="en-GB" w:eastAsia="en-US" w:bidi="ar-SA"/>
              </w:rPr>
              <w:t> </w:t>
            </w:r>
          </w:p>
        </w:tc>
        <w:tc>
          <w:tcPr>
            <w:tcW w:w="4678" w:type="dxa"/>
            <w:tcBorders>
              <w:top w:val="nil"/>
              <w:left w:val="nil"/>
              <w:bottom w:val="single" w:sz="8" w:space="0" w:color="696969"/>
              <w:right w:val="single" w:sz="8" w:space="0" w:color="696969"/>
            </w:tcBorders>
          </w:tcPr>
          <w:p w14:paraId="74E2AC5D" w14:textId="77777777" w:rsidR="00EE778F" w:rsidRPr="00E83899" w:rsidRDefault="00EE778F" w:rsidP="00EE778F">
            <w:pPr>
              <w:widowControl w:val="0"/>
              <w:spacing w:after="0" w:line="276" w:lineRule="auto"/>
              <w:rPr>
                <w:rFonts w:cs="Arial"/>
                <w:szCs w:val="22"/>
                <w:lang w:val="en-GB" w:eastAsia="en-US" w:bidi="ar-SA"/>
              </w:rPr>
            </w:pPr>
            <w:r w:rsidRPr="00D60F26">
              <w:rPr>
                <w:rFonts w:eastAsia="Calibri" w:cs="Arial"/>
                <w:color w:val="000000"/>
                <w:szCs w:val="22"/>
                <w:lang w:val="en-GB" w:eastAsia="en-US" w:bidi="ar-SA"/>
              </w:rPr>
              <w:t>means, in relation to any person, within the meaning given to pensionable age by section 48(2B) of the Gas Act and Schedule 14 of the Electricity Act.</w:t>
            </w:r>
          </w:p>
        </w:tc>
      </w:tr>
      <w:tr w:rsidR="00EE778F" w:rsidRPr="00E83899" w14:paraId="0F3DC4A1" w14:textId="77777777" w:rsidTr="0084101E">
        <w:tc>
          <w:tcPr>
            <w:tcW w:w="3109" w:type="dxa"/>
            <w:tcBorders>
              <w:top w:val="nil"/>
              <w:left w:val="single" w:sz="8" w:space="0" w:color="696969"/>
              <w:bottom w:val="single" w:sz="8" w:space="0" w:color="696969"/>
              <w:right w:val="single" w:sz="8" w:space="0" w:color="696969"/>
            </w:tcBorders>
          </w:tcPr>
          <w:p w14:paraId="648A902D" w14:textId="77777777" w:rsidR="00EE778F" w:rsidRPr="00E83899" w:rsidRDefault="00EE778F" w:rsidP="00EE778F">
            <w:pPr>
              <w:widowControl w:val="0"/>
              <w:spacing w:after="0" w:line="276" w:lineRule="auto"/>
              <w:rPr>
                <w:rFonts w:cs="Arial"/>
                <w:szCs w:val="22"/>
                <w:lang w:val="en-GB" w:eastAsia="en-US" w:bidi="ar-SA"/>
              </w:rPr>
            </w:pPr>
            <w:r w:rsidRPr="00D60F26">
              <w:rPr>
                <w:rFonts w:eastAsia="Calibri" w:cs="Arial"/>
                <w:color w:val="000000"/>
                <w:szCs w:val="22"/>
                <w:lang w:val="en-GB" w:eastAsia="en-US" w:bidi="ar-SA"/>
              </w:rPr>
              <w:t>Performance Assurance</w:t>
            </w:r>
          </w:p>
        </w:tc>
        <w:tc>
          <w:tcPr>
            <w:tcW w:w="1559" w:type="dxa"/>
            <w:tcBorders>
              <w:top w:val="nil"/>
              <w:left w:val="nil"/>
              <w:bottom w:val="single" w:sz="8" w:space="0" w:color="696969"/>
              <w:right w:val="single" w:sz="8" w:space="0" w:color="696969"/>
            </w:tcBorders>
          </w:tcPr>
          <w:p w14:paraId="32CA0BC7" w14:textId="77777777" w:rsidR="00EE778F" w:rsidRPr="00E83899" w:rsidRDefault="00EE778F" w:rsidP="00EE778F">
            <w:pPr>
              <w:widowControl w:val="0"/>
              <w:spacing w:after="0" w:line="276" w:lineRule="auto"/>
              <w:rPr>
                <w:rFonts w:cs="Arial"/>
                <w:szCs w:val="22"/>
                <w:lang w:val="en-GB" w:eastAsia="en-US" w:bidi="ar-SA"/>
              </w:rPr>
            </w:pPr>
            <w:r w:rsidRPr="00D60F26">
              <w:rPr>
                <w:rFonts w:eastAsia="Calibri" w:cs="Arial"/>
                <w:szCs w:val="22"/>
                <w:lang w:val="en-GB" w:eastAsia="en-US" w:bidi="ar-SA"/>
              </w:rPr>
              <w:t> </w:t>
            </w:r>
          </w:p>
        </w:tc>
        <w:tc>
          <w:tcPr>
            <w:tcW w:w="4678" w:type="dxa"/>
            <w:tcBorders>
              <w:top w:val="nil"/>
              <w:left w:val="nil"/>
              <w:bottom w:val="single" w:sz="8" w:space="0" w:color="696969"/>
              <w:right w:val="single" w:sz="8" w:space="0" w:color="696969"/>
            </w:tcBorders>
          </w:tcPr>
          <w:p w14:paraId="0C32ADAF" w14:textId="77777777" w:rsidR="00EE778F" w:rsidRPr="00E83899" w:rsidRDefault="00EE778F" w:rsidP="00EE778F">
            <w:pPr>
              <w:widowControl w:val="0"/>
              <w:spacing w:after="0" w:line="276" w:lineRule="auto"/>
              <w:rPr>
                <w:rFonts w:cs="Arial"/>
                <w:szCs w:val="22"/>
                <w:lang w:val="en-GB" w:eastAsia="en-US" w:bidi="ar-SA"/>
              </w:rPr>
            </w:pPr>
            <w:r w:rsidRPr="00D60F26">
              <w:rPr>
                <w:rFonts w:eastAsia="Calibri" w:cs="Arial"/>
                <w:color w:val="000000"/>
                <w:szCs w:val="22"/>
                <w:lang w:val="en-GB" w:eastAsia="en-US" w:bidi="ar-SA"/>
              </w:rPr>
              <w:t>means the activities undertaken by the Code Manager and the REC PAB in accordance with the Performance Assurance Schedule.</w:t>
            </w:r>
          </w:p>
        </w:tc>
      </w:tr>
      <w:tr w:rsidR="00EE778F" w:rsidRPr="00E83899" w14:paraId="6EA23E4C" w14:textId="77777777" w:rsidTr="0084101E">
        <w:tc>
          <w:tcPr>
            <w:tcW w:w="3109" w:type="dxa"/>
            <w:tcBorders>
              <w:top w:val="nil"/>
              <w:left w:val="single" w:sz="8" w:space="0" w:color="696969"/>
              <w:bottom w:val="single" w:sz="8" w:space="0" w:color="696969"/>
              <w:right w:val="single" w:sz="8" w:space="0" w:color="696969"/>
            </w:tcBorders>
          </w:tcPr>
          <w:p w14:paraId="4FAD14DA" w14:textId="77777777" w:rsidR="00EE778F" w:rsidRPr="00E83899" w:rsidRDefault="00EE778F" w:rsidP="00EE778F">
            <w:pPr>
              <w:spacing w:after="0" w:line="276" w:lineRule="auto"/>
              <w:rPr>
                <w:rFonts w:cs="Arial"/>
                <w:szCs w:val="22"/>
                <w:lang w:val="en-GB" w:eastAsia="en-US" w:bidi="ar-SA"/>
              </w:rPr>
            </w:pPr>
            <w:r w:rsidRPr="00E83899">
              <w:rPr>
                <w:rFonts w:cs="Arial"/>
                <w:szCs w:val="22"/>
                <w:bdr w:val="none" w:sz="0" w:space="0" w:color="696969"/>
                <w:lang w:val="en-GB" w:eastAsia="en-US" w:bidi="ar-SA"/>
              </w:rPr>
              <w:t>Performance Charges</w:t>
            </w:r>
          </w:p>
        </w:tc>
        <w:tc>
          <w:tcPr>
            <w:tcW w:w="1559" w:type="dxa"/>
            <w:tcBorders>
              <w:top w:val="nil"/>
              <w:left w:val="nil"/>
              <w:bottom w:val="single" w:sz="8" w:space="0" w:color="696969"/>
              <w:right w:val="single" w:sz="8" w:space="0" w:color="696969"/>
            </w:tcBorders>
          </w:tcPr>
          <w:p w14:paraId="3E05CA29" w14:textId="77777777" w:rsidR="00EE778F" w:rsidRPr="00E83899" w:rsidRDefault="00EE778F" w:rsidP="00EE778F">
            <w:pPr>
              <w:spacing w:after="0" w:line="276" w:lineRule="auto"/>
              <w:rPr>
                <w:rFonts w:cs="Arial"/>
                <w:szCs w:val="22"/>
                <w:lang w:val="en-GB" w:eastAsia="en-US" w:bidi="ar-SA"/>
              </w:rPr>
            </w:pPr>
            <w:r w:rsidRPr="00E83899">
              <w:rPr>
                <w:rFonts w:cs="Arial"/>
                <w:szCs w:val="22"/>
                <w:bdr w:val="none" w:sz="0" w:space="0" w:color="696969"/>
                <w:lang w:val="en-GB" w:eastAsia="en-US" w:bidi="ar-SA"/>
              </w:rPr>
              <w:t> </w:t>
            </w:r>
          </w:p>
        </w:tc>
        <w:tc>
          <w:tcPr>
            <w:tcW w:w="4678" w:type="dxa"/>
            <w:tcBorders>
              <w:top w:val="nil"/>
              <w:left w:val="nil"/>
              <w:bottom w:val="single" w:sz="8" w:space="0" w:color="696969"/>
              <w:right w:val="single" w:sz="8" w:space="0" w:color="696969"/>
            </w:tcBorders>
          </w:tcPr>
          <w:p w14:paraId="7F294DFF" w14:textId="77777777" w:rsidR="00EE778F" w:rsidRPr="00E83899" w:rsidRDefault="00EE778F" w:rsidP="00EE778F">
            <w:pPr>
              <w:spacing w:after="0" w:line="276" w:lineRule="auto"/>
              <w:rPr>
                <w:rFonts w:cs="Arial"/>
                <w:szCs w:val="22"/>
                <w:lang w:val="en-GB" w:eastAsia="en-US" w:bidi="ar-SA"/>
              </w:rPr>
            </w:pPr>
            <w:r w:rsidRPr="00D60F26">
              <w:rPr>
                <w:rFonts w:eastAsia="Calibri" w:cs="Arial"/>
                <w:color w:val="000000"/>
                <w:szCs w:val="22"/>
                <w:lang w:val="en-GB" w:eastAsia="en-US" w:bidi="ar-SA"/>
              </w:rPr>
              <w:t>means the charges which the REC PAB may levy on REC Service Users and REC Service Providers as part of the Performance Assurance Framework.</w:t>
            </w:r>
          </w:p>
        </w:tc>
      </w:tr>
      <w:tr w:rsidR="00EE778F" w:rsidRPr="00E83899" w14:paraId="2FE5A67C" w14:textId="77777777" w:rsidTr="0084101E">
        <w:tc>
          <w:tcPr>
            <w:tcW w:w="3109" w:type="dxa"/>
            <w:tcBorders>
              <w:top w:val="nil"/>
              <w:left w:val="single" w:sz="8" w:space="0" w:color="696969"/>
              <w:bottom w:val="single" w:sz="8" w:space="0" w:color="696969"/>
              <w:right w:val="single" w:sz="8" w:space="0" w:color="696969"/>
            </w:tcBorders>
          </w:tcPr>
          <w:p w14:paraId="613CE3D1" w14:textId="77777777" w:rsidR="00EE778F" w:rsidRPr="00E83899" w:rsidRDefault="00EE778F" w:rsidP="00EE778F">
            <w:pPr>
              <w:widowControl w:val="0"/>
              <w:spacing w:after="0" w:line="276" w:lineRule="auto"/>
              <w:rPr>
                <w:rFonts w:cs="Arial"/>
                <w:szCs w:val="22"/>
                <w:lang w:val="en-GB" w:eastAsia="en-US" w:bidi="ar-SA"/>
              </w:rPr>
            </w:pPr>
            <w:r w:rsidRPr="00D60F26">
              <w:rPr>
                <w:rFonts w:eastAsia="Calibri" w:cs="Arial"/>
                <w:color w:val="000000"/>
                <w:szCs w:val="22"/>
                <w:lang w:val="en-GB" w:eastAsia="en-US" w:bidi="ar-SA"/>
              </w:rPr>
              <w:t>Performance Assurance Framework</w:t>
            </w:r>
          </w:p>
        </w:tc>
        <w:tc>
          <w:tcPr>
            <w:tcW w:w="1559" w:type="dxa"/>
            <w:tcBorders>
              <w:top w:val="nil"/>
              <w:left w:val="nil"/>
              <w:bottom w:val="single" w:sz="8" w:space="0" w:color="696969"/>
              <w:right w:val="single" w:sz="8" w:space="0" w:color="696969"/>
            </w:tcBorders>
          </w:tcPr>
          <w:p w14:paraId="77FCACA7" w14:textId="77777777" w:rsidR="00EE778F" w:rsidRPr="00E83899" w:rsidRDefault="00EE778F" w:rsidP="00EE778F">
            <w:pPr>
              <w:widowControl w:val="0"/>
              <w:spacing w:after="0" w:line="276" w:lineRule="auto"/>
              <w:rPr>
                <w:rFonts w:cs="Arial"/>
                <w:szCs w:val="22"/>
                <w:lang w:val="en-GB" w:eastAsia="en-US" w:bidi="ar-SA"/>
              </w:rPr>
            </w:pPr>
            <w:r w:rsidRPr="00D60F26">
              <w:rPr>
                <w:rFonts w:eastAsia="Calibri" w:cs="Arial"/>
                <w:color w:val="000000"/>
                <w:szCs w:val="22"/>
                <w:lang w:val="en-GB" w:eastAsia="en-US" w:bidi="ar-SA"/>
              </w:rPr>
              <w:t>PAF</w:t>
            </w:r>
          </w:p>
        </w:tc>
        <w:tc>
          <w:tcPr>
            <w:tcW w:w="4678" w:type="dxa"/>
            <w:tcBorders>
              <w:top w:val="nil"/>
              <w:left w:val="nil"/>
              <w:bottom w:val="single" w:sz="8" w:space="0" w:color="696969"/>
              <w:right w:val="single" w:sz="8" w:space="0" w:color="696969"/>
            </w:tcBorders>
          </w:tcPr>
          <w:p w14:paraId="337879CE" w14:textId="77777777" w:rsidR="00EE778F" w:rsidRPr="00E83899" w:rsidRDefault="00EE778F" w:rsidP="00EE778F">
            <w:pPr>
              <w:widowControl w:val="0"/>
              <w:spacing w:after="0" w:line="276" w:lineRule="auto"/>
              <w:rPr>
                <w:rFonts w:cs="Arial"/>
                <w:szCs w:val="22"/>
                <w:lang w:val="en-GB" w:eastAsia="en-US" w:bidi="ar-SA"/>
              </w:rPr>
            </w:pPr>
            <w:r w:rsidRPr="00D60F26">
              <w:rPr>
                <w:rFonts w:eastAsia="Calibri" w:cs="Arial"/>
                <w:color w:val="000000"/>
                <w:szCs w:val="22"/>
                <w:lang w:val="en-GB" w:eastAsia="en-US" w:bidi="ar-SA"/>
              </w:rPr>
              <w:t>means the Performance Assurance Schedule and the documents, processes and arrangements established pursuant to the Performance Assurance Schedule, for the purposes of (or in relation to) the monitoring and assurance of roles and obligations undertaken by REC Service Users and REC Service Providers pursuant to this Code.</w:t>
            </w:r>
          </w:p>
        </w:tc>
      </w:tr>
      <w:tr w:rsidR="00EE778F" w:rsidRPr="00E83899" w14:paraId="6B86F083" w14:textId="77777777" w:rsidTr="0084101E">
        <w:tc>
          <w:tcPr>
            <w:tcW w:w="3109" w:type="dxa"/>
            <w:tcBorders>
              <w:top w:val="nil"/>
              <w:left w:val="single" w:sz="8" w:space="0" w:color="696969"/>
              <w:bottom w:val="single" w:sz="8" w:space="0" w:color="696969"/>
              <w:right w:val="single" w:sz="8" w:space="0" w:color="696969"/>
            </w:tcBorders>
          </w:tcPr>
          <w:p w14:paraId="1830A3F0" w14:textId="77777777" w:rsidR="00EE778F" w:rsidRPr="00E83899" w:rsidRDefault="00EE778F" w:rsidP="00EE778F">
            <w:pPr>
              <w:widowControl w:val="0"/>
              <w:spacing w:after="0" w:line="276" w:lineRule="auto"/>
              <w:rPr>
                <w:rFonts w:cs="Arial"/>
                <w:szCs w:val="22"/>
                <w:lang w:val="en-GB" w:eastAsia="en-US" w:bidi="ar-SA"/>
              </w:rPr>
            </w:pPr>
            <w:r w:rsidRPr="00D60F26">
              <w:rPr>
                <w:rFonts w:eastAsia="Calibri" w:cs="Arial"/>
                <w:color w:val="000000"/>
                <w:szCs w:val="22"/>
                <w:lang w:val="en-GB" w:eastAsia="en-US" w:bidi="ar-SA"/>
              </w:rPr>
              <w:t>Performance Assurance Methodology</w:t>
            </w:r>
          </w:p>
        </w:tc>
        <w:tc>
          <w:tcPr>
            <w:tcW w:w="1559" w:type="dxa"/>
            <w:tcBorders>
              <w:top w:val="nil"/>
              <w:left w:val="nil"/>
              <w:bottom w:val="single" w:sz="8" w:space="0" w:color="696969"/>
              <w:right w:val="single" w:sz="8" w:space="0" w:color="696969"/>
            </w:tcBorders>
          </w:tcPr>
          <w:p w14:paraId="1D0DED34" w14:textId="77777777" w:rsidR="00EE778F" w:rsidRPr="00E83899" w:rsidRDefault="00EE778F" w:rsidP="00EE778F">
            <w:pPr>
              <w:widowControl w:val="0"/>
              <w:spacing w:after="0" w:line="276" w:lineRule="auto"/>
              <w:rPr>
                <w:rFonts w:cs="Arial"/>
                <w:szCs w:val="22"/>
                <w:lang w:val="en-GB" w:eastAsia="en-US" w:bidi="ar-SA"/>
              </w:rPr>
            </w:pPr>
            <w:r w:rsidRPr="00D60F26">
              <w:rPr>
                <w:rFonts w:eastAsia="Calibri" w:cs="Arial"/>
                <w:szCs w:val="22"/>
                <w:lang w:val="en-GB" w:eastAsia="en-US" w:bidi="ar-SA"/>
              </w:rPr>
              <w:t> </w:t>
            </w:r>
          </w:p>
        </w:tc>
        <w:tc>
          <w:tcPr>
            <w:tcW w:w="4678" w:type="dxa"/>
            <w:tcBorders>
              <w:top w:val="nil"/>
              <w:left w:val="nil"/>
              <w:bottom w:val="single" w:sz="8" w:space="0" w:color="696969"/>
              <w:right w:val="single" w:sz="8" w:space="0" w:color="696969"/>
            </w:tcBorders>
          </w:tcPr>
          <w:p w14:paraId="3A51B484" w14:textId="77777777" w:rsidR="00EE778F" w:rsidRPr="00E83899" w:rsidRDefault="00EE778F" w:rsidP="00EE778F">
            <w:pPr>
              <w:widowControl w:val="0"/>
              <w:spacing w:after="0" w:line="276" w:lineRule="auto"/>
              <w:rPr>
                <w:rFonts w:cs="Arial"/>
                <w:szCs w:val="22"/>
                <w:lang w:val="en-GB" w:eastAsia="en-US" w:bidi="ar-SA"/>
              </w:rPr>
            </w:pPr>
            <w:r w:rsidRPr="00D60F26">
              <w:rPr>
                <w:rFonts w:eastAsia="Calibri" w:cs="Arial"/>
                <w:color w:val="000000"/>
                <w:szCs w:val="22"/>
                <w:lang w:val="en-GB" w:eastAsia="en-US" w:bidi="ar-SA"/>
              </w:rPr>
              <w:t>means the approach and methods used by the REC PAB and/or the Code Manager to proactively identify, assess and respond to Retail Risks, as set out in the Performance Assurance Schedule.</w:t>
            </w:r>
          </w:p>
        </w:tc>
      </w:tr>
      <w:tr w:rsidR="00EE778F" w:rsidRPr="00E83899" w14:paraId="65E29D6A" w14:textId="77777777" w:rsidTr="0084101E">
        <w:tc>
          <w:tcPr>
            <w:tcW w:w="3109" w:type="dxa"/>
            <w:tcBorders>
              <w:top w:val="nil"/>
              <w:left w:val="single" w:sz="8" w:space="0" w:color="696969"/>
              <w:bottom w:val="single" w:sz="8" w:space="0" w:color="696969"/>
              <w:right w:val="single" w:sz="8" w:space="0" w:color="696969"/>
            </w:tcBorders>
          </w:tcPr>
          <w:p w14:paraId="32C5B326" w14:textId="77777777" w:rsidR="00EE778F" w:rsidRPr="00E83899" w:rsidRDefault="00EE778F" w:rsidP="00EE778F">
            <w:pPr>
              <w:widowControl w:val="0"/>
              <w:spacing w:after="0" w:line="276" w:lineRule="auto"/>
              <w:rPr>
                <w:rFonts w:cs="Arial"/>
                <w:szCs w:val="22"/>
                <w:lang w:val="en-GB" w:eastAsia="en-US" w:bidi="ar-SA"/>
              </w:rPr>
            </w:pPr>
            <w:r w:rsidRPr="00D60F26">
              <w:rPr>
                <w:rFonts w:eastAsia="Calibri" w:cs="Arial"/>
                <w:color w:val="000000"/>
                <w:szCs w:val="22"/>
                <w:lang w:val="en-GB" w:eastAsia="en-US" w:bidi="ar-SA"/>
              </w:rPr>
              <w:t>Performance Assurance Operating Plan</w:t>
            </w:r>
          </w:p>
        </w:tc>
        <w:tc>
          <w:tcPr>
            <w:tcW w:w="1559" w:type="dxa"/>
            <w:tcBorders>
              <w:top w:val="nil"/>
              <w:left w:val="nil"/>
              <w:bottom w:val="single" w:sz="8" w:space="0" w:color="696969"/>
              <w:right w:val="single" w:sz="8" w:space="0" w:color="696969"/>
            </w:tcBorders>
          </w:tcPr>
          <w:p w14:paraId="65767F76" w14:textId="77777777" w:rsidR="00EE778F" w:rsidRPr="00E83899" w:rsidRDefault="00EE778F" w:rsidP="00EE778F">
            <w:pPr>
              <w:widowControl w:val="0"/>
              <w:spacing w:after="0" w:line="276" w:lineRule="auto"/>
              <w:rPr>
                <w:rFonts w:cs="Arial"/>
                <w:szCs w:val="22"/>
                <w:lang w:val="en-GB" w:eastAsia="en-US" w:bidi="ar-SA"/>
              </w:rPr>
            </w:pPr>
            <w:r w:rsidRPr="00D60F26">
              <w:rPr>
                <w:rFonts w:eastAsia="Calibri" w:cs="Arial"/>
                <w:color w:val="000000"/>
                <w:szCs w:val="22"/>
                <w:lang w:val="en-GB" w:eastAsia="en-US" w:bidi="ar-SA"/>
              </w:rPr>
              <w:t>PAOP</w:t>
            </w:r>
          </w:p>
        </w:tc>
        <w:tc>
          <w:tcPr>
            <w:tcW w:w="4678" w:type="dxa"/>
            <w:tcBorders>
              <w:top w:val="nil"/>
              <w:left w:val="nil"/>
              <w:bottom w:val="single" w:sz="8" w:space="0" w:color="696969"/>
              <w:right w:val="single" w:sz="8" w:space="0" w:color="696969"/>
            </w:tcBorders>
          </w:tcPr>
          <w:p w14:paraId="0E04B6B9" w14:textId="77777777" w:rsidR="00EE778F" w:rsidRPr="00E83899" w:rsidRDefault="00EE778F" w:rsidP="00EE778F">
            <w:pPr>
              <w:widowControl w:val="0"/>
              <w:spacing w:after="0" w:line="276" w:lineRule="auto"/>
              <w:rPr>
                <w:rFonts w:cs="Arial"/>
                <w:szCs w:val="22"/>
                <w:lang w:val="en-GB" w:eastAsia="en-US" w:bidi="ar-SA"/>
              </w:rPr>
            </w:pPr>
            <w:r w:rsidRPr="00D60F26">
              <w:rPr>
                <w:rFonts w:eastAsia="Calibri" w:cs="Arial"/>
                <w:color w:val="000000"/>
                <w:szCs w:val="22"/>
                <w:lang w:val="en-GB" w:eastAsia="en-US" w:bidi="ar-SA"/>
              </w:rPr>
              <w:t>means the plan of that name approved by the REC PAB, as described in the Performance Assurance Schedule.</w:t>
            </w:r>
          </w:p>
        </w:tc>
      </w:tr>
      <w:tr w:rsidR="00EE778F" w:rsidRPr="00E83899" w14:paraId="028642D2" w14:textId="77777777" w:rsidTr="0084101E">
        <w:tc>
          <w:tcPr>
            <w:tcW w:w="3109" w:type="dxa"/>
            <w:tcBorders>
              <w:top w:val="nil"/>
              <w:left w:val="single" w:sz="8" w:space="0" w:color="696969"/>
              <w:bottom w:val="single" w:sz="8" w:space="0" w:color="696969"/>
              <w:right w:val="single" w:sz="8" w:space="0" w:color="696969"/>
            </w:tcBorders>
          </w:tcPr>
          <w:p w14:paraId="41BDCCEA" w14:textId="77777777" w:rsidR="00EE778F" w:rsidRPr="00E83899" w:rsidRDefault="00EE778F" w:rsidP="00EE778F">
            <w:pPr>
              <w:widowControl w:val="0"/>
              <w:spacing w:after="0" w:line="276" w:lineRule="auto"/>
              <w:rPr>
                <w:rFonts w:cs="Arial"/>
                <w:szCs w:val="22"/>
                <w:lang w:val="en-GB" w:eastAsia="en-US" w:bidi="ar-SA"/>
              </w:rPr>
            </w:pPr>
            <w:r w:rsidRPr="00D60F26">
              <w:rPr>
                <w:rFonts w:eastAsia="Calibri" w:cs="Arial"/>
                <w:color w:val="000000"/>
                <w:szCs w:val="22"/>
                <w:lang w:val="en-GB" w:eastAsia="en-US" w:bidi="ar-SA"/>
              </w:rPr>
              <w:t>Performance Assurance Schedule</w:t>
            </w:r>
          </w:p>
        </w:tc>
        <w:tc>
          <w:tcPr>
            <w:tcW w:w="1559" w:type="dxa"/>
            <w:tcBorders>
              <w:top w:val="nil"/>
              <w:left w:val="nil"/>
              <w:bottom w:val="single" w:sz="8" w:space="0" w:color="696969"/>
              <w:right w:val="single" w:sz="8" w:space="0" w:color="696969"/>
            </w:tcBorders>
          </w:tcPr>
          <w:p w14:paraId="296B0BF2" w14:textId="77777777" w:rsidR="00EE778F" w:rsidRPr="00E83899" w:rsidRDefault="00EE778F" w:rsidP="00EE778F">
            <w:pPr>
              <w:widowControl w:val="0"/>
              <w:spacing w:after="0" w:line="276" w:lineRule="auto"/>
              <w:rPr>
                <w:rFonts w:cs="Arial"/>
                <w:szCs w:val="22"/>
                <w:lang w:val="en-GB" w:eastAsia="en-US" w:bidi="ar-SA"/>
              </w:rPr>
            </w:pPr>
            <w:r w:rsidRPr="00D60F26">
              <w:rPr>
                <w:rFonts w:eastAsia="Calibri" w:cs="Arial"/>
                <w:szCs w:val="22"/>
                <w:lang w:val="en-GB" w:eastAsia="en-US" w:bidi="ar-SA"/>
              </w:rPr>
              <w:t> </w:t>
            </w:r>
          </w:p>
        </w:tc>
        <w:tc>
          <w:tcPr>
            <w:tcW w:w="4678" w:type="dxa"/>
            <w:tcBorders>
              <w:top w:val="nil"/>
              <w:left w:val="nil"/>
              <w:bottom w:val="single" w:sz="8" w:space="0" w:color="696969"/>
              <w:right w:val="single" w:sz="8" w:space="0" w:color="696969"/>
            </w:tcBorders>
          </w:tcPr>
          <w:p w14:paraId="0AB5FBB7" w14:textId="77777777" w:rsidR="00EE778F" w:rsidRPr="00E83899" w:rsidRDefault="00EE778F" w:rsidP="00EE778F">
            <w:pPr>
              <w:widowControl w:val="0"/>
              <w:spacing w:after="0" w:line="276" w:lineRule="auto"/>
              <w:rPr>
                <w:rFonts w:cs="Arial"/>
                <w:szCs w:val="22"/>
                <w:lang w:val="en-GB" w:eastAsia="en-US" w:bidi="ar-SA"/>
              </w:rPr>
            </w:pPr>
            <w:r w:rsidRPr="00D60F26">
              <w:rPr>
                <w:rFonts w:eastAsia="Calibri" w:cs="Arial"/>
                <w:color w:val="000000"/>
                <w:szCs w:val="22"/>
                <w:lang w:val="en-GB" w:eastAsia="en-US" w:bidi="ar-SA"/>
              </w:rPr>
              <w:t>means REC Schedule 6.</w:t>
            </w:r>
          </w:p>
        </w:tc>
      </w:tr>
      <w:tr w:rsidR="00EE778F" w:rsidRPr="00E83899" w14:paraId="5C89863C" w14:textId="77777777" w:rsidTr="0084101E">
        <w:tc>
          <w:tcPr>
            <w:tcW w:w="3109" w:type="dxa"/>
            <w:tcBorders>
              <w:top w:val="nil"/>
              <w:left w:val="single" w:sz="8" w:space="0" w:color="696969"/>
              <w:bottom w:val="single" w:sz="8" w:space="0" w:color="696969"/>
              <w:right w:val="single" w:sz="8" w:space="0" w:color="696969"/>
            </w:tcBorders>
          </w:tcPr>
          <w:p w14:paraId="73BE33A0" w14:textId="77777777" w:rsidR="00EE778F" w:rsidRPr="00E83899" w:rsidRDefault="00EE778F" w:rsidP="00EE778F">
            <w:pPr>
              <w:widowControl w:val="0"/>
              <w:spacing w:after="0" w:line="276" w:lineRule="auto"/>
              <w:rPr>
                <w:rFonts w:cs="Arial"/>
                <w:szCs w:val="22"/>
                <w:lang w:val="en-GB" w:eastAsia="en-US" w:bidi="ar-SA"/>
              </w:rPr>
            </w:pPr>
            <w:r w:rsidRPr="00D60F26">
              <w:rPr>
                <w:rFonts w:eastAsia="Calibri" w:cs="Arial"/>
                <w:color w:val="000000"/>
                <w:szCs w:val="22"/>
                <w:lang w:val="en-GB" w:eastAsia="en-US" w:bidi="ar-SA"/>
              </w:rPr>
              <w:t>Performance Assurance Technique</w:t>
            </w:r>
          </w:p>
        </w:tc>
        <w:tc>
          <w:tcPr>
            <w:tcW w:w="1559" w:type="dxa"/>
            <w:tcBorders>
              <w:top w:val="nil"/>
              <w:left w:val="nil"/>
              <w:bottom w:val="single" w:sz="8" w:space="0" w:color="696969"/>
              <w:right w:val="single" w:sz="8" w:space="0" w:color="696969"/>
            </w:tcBorders>
          </w:tcPr>
          <w:p w14:paraId="62CF69F3" w14:textId="77777777" w:rsidR="00EE778F" w:rsidRPr="00E83899" w:rsidRDefault="00EE778F" w:rsidP="00EE778F">
            <w:pPr>
              <w:widowControl w:val="0"/>
              <w:spacing w:after="0" w:line="276" w:lineRule="auto"/>
              <w:rPr>
                <w:rFonts w:cs="Arial"/>
                <w:szCs w:val="22"/>
                <w:lang w:val="en-GB" w:eastAsia="en-US" w:bidi="ar-SA"/>
              </w:rPr>
            </w:pPr>
            <w:r w:rsidRPr="00D60F26">
              <w:rPr>
                <w:rFonts w:eastAsia="Calibri" w:cs="Arial"/>
                <w:color w:val="000000"/>
                <w:szCs w:val="22"/>
                <w:lang w:val="en-GB" w:eastAsia="en-US" w:bidi="ar-SA"/>
              </w:rPr>
              <w:t>PAT</w:t>
            </w:r>
          </w:p>
        </w:tc>
        <w:tc>
          <w:tcPr>
            <w:tcW w:w="4678" w:type="dxa"/>
            <w:tcBorders>
              <w:top w:val="nil"/>
              <w:left w:val="nil"/>
              <w:bottom w:val="single" w:sz="8" w:space="0" w:color="696969"/>
              <w:right w:val="single" w:sz="8" w:space="0" w:color="696969"/>
            </w:tcBorders>
          </w:tcPr>
          <w:p w14:paraId="4A20848A" w14:textId="77777777" w:rsidR="00EE778F" w:rsidRPr="00E83899" w:rsidRDefault="00EE778F" w:rsidP="00EE778F">
            <w:pPr>
              <w:widowControl w:val="0"/>
              <w:spacing w:after="0" w:line="276" w:lineRule="auto"/>
              <w:rPr>
                <w:rFonts w:cs="Arial"/>
                <w:szCs w:val="22"/>
                <w:lang w:val="en-GB" w:eastAsia="en-US" w:bidi="ar-SA"/>
              </w:rPr>
            </w:pPr>
            <w:r w:rsidRPr="00D60F26">
              <w:rPr>
                <w:rFonts w:eastAsia="Calibri" w:cs="Arial"/>
                <w:color w:val="000000"/>
                <w:szCs w:val="22"/>
                <w:lang w:val="en-GB" w:eastAsia="en-US" w:bidi="ar-SA"/>
              </w:rPr>
              <w:t>means any provision or process that may be employed by the REC PAB and/or the Code Manager in order to mitigate Retail Risks in accordance with the Performance Assurance Schedule.</w:t>
            </w:r>
          </w:p>
        </w:tc>
      </w:tr>
      <w:tr w:rsidR="00EE778F" w:rsidRPr="00E83899" w14:paraId="5D26F589" w14:textId="77777777" w:rsidTr="0084101E">
        <w:tc>
          <w:tcPr>
            <w:tcW w:w="3109" w:type="dxa"/>
            <w:tcBorders>
              <w:top w:val="nil"/>
              <w:left w:val="single" w:sz="8" w:space="0" w:color="696969"/>
              <w:bottom w:val="single" w:sz="8" w:space="0" w:color="696969"/>
              <w:right w:val="single" w:sz="8" w:space="0" w:color="696969"/>
            </w:tcBorders>
          </w:tcPr>
          <w:p w14:paraId="22EF9F6A" w14:textId="77777777" w:rsidR="00EE778F" w:rsidRPr="00E83899" w:rsidRDefault="00EE778F" w:rsidP="00EE778F">
            <w:pPr>
              <w:widowControl w:val="0"/>
              <w:spacing w:after="0" w:line="276" w:lineRule="auto"/>
              <w:rPr>
                <w:rFonts w:cs="Arial"/>
                <w:szCs w:val="22"/>
                <w:lang w:val="en-GB" w:eastAsia="en-US" w:bidi="ar-SA"/>
              </w:rPr>
            </w:pPr>
            <w:r w:rsidRPr="00D60F26">
              <w:rPr>
                <w:rFonts w:eastAsia="Calibri" w:cs="Arial"/>
                <w:color w:val="000000"/>
                <w:szCs w:val="22"/>
                <w:lang w:val="en-GB" w:eastAsia="en-US" w:bidi="ar-SA"/>
              </w:rPr>
              <w:t>Performance Data</w:t>
            </w:r>
          </w:p>
        </w:tc>
        <w:tc>
          <w:tcPr>
            <w:tcW w:w="1559" w:type="dxa"/>
            <w:tcBorders>
              <w:top w:val="nil"/>
              <w:left w:val="nil"/>
              <w:bottom w:val="single" w:sz="8" w:space="0" w:color="696969"/>
              <w:right w:val="single" w:sz="8" w:space="0" w:color="696969"/>
            </w:tcBorders>
          </w:tcPr>
          <w:p w14:paraId="5DC36366" w14:textId="77777777" w:rsidR="00EE778F" w:rsidRPr="00E83899" w:rsidRDefault="00EE778F" w:rsidP="00EE778F">
            <w:pPr>
              <w:widowControl w:val="0"/>
              <w:spacing w:after="0" w:line="276" w:lineRule="auto"/>
              <w:rPr>
                <w:rFonts w:cs="Arial"/>
                <w:szCs w:val="22"/>
                <w:lang w:val="en-GB" w:eastAsia="en-US" w:bidi="ar-SA"/>
              </w:rPr>
            </w:pPr>
            <w:r w:rsidRPr="00D60F26">
              <w:rPr>
                <w:rFonts w:eastAsia="Calibri" w:cs="Arial"/>
                <w:szCs w:val="22"/>
                <w:lang w:val="en-GB" w:eastAsia="en-US" w:bidi="ar-SA"/>
              </w:rPr>
              <w:t> </w:t>
            </w:r>
          </w:p>
        </w:tc>
        <w:tc>
          <w:tcPr>
            <w:tcW w:w="4678" w:type="dxa"/>
            <w:tcBorders>
              <w:top w:val="nil"/>
              <w:left w:val="nil"/>
              <w:bottom w:val="single" w:sz="8" w:space="0" w:color="696969"/>
              <w:right w:val="single" w:sz="8" w:space="0" w:color="696969"/>
            </w:tcBorders>
          </w:tcPr>
          <w:p w14:paraId="2BC91B3E" w14:textId="77777777" w:rsidR="00EE778F" w:rsidRPr="00E83899" w:rsidRDefault="00EE778F" w:rsidP="00EE778F">
            <w:pPr>
              <w:widowControl w:val="0"/>
              <w:spacing w:after="0" w:line="276" w:lineRule="auto"/>
              <w:rPr>
                <w:rFonts w:cs="Arial"/>
                <w:szCs w:val="22"/>
                <w:lang w:val="en-GB" w:eastAsia="en-US" w:bidi="ar-SA"/>
              </w:rPr>
            </w:pPr>
            <w:r w:rsidRPr="00D60F26">
              <w:rPr>
                <w:rFonts w:eastAsia="Calibri" w:cs="Arial"/>
                <w:color w:val="000000"/>
                <w:szCs w:val="22"/>
                <w:lang w:val="en-GB" w:eastAsia="en-US" w:bidi="ar-SA"/>
              </w:rPr>
              <w:t>means the data utilised by the Code Manager to assess a REC Service User's or REC Service Provider's compliance with this Code, including from Performance Reports.</w:t>
            </w:r>
          </w:p>
        </w:tc>
      </w:tr>
      <w:tr w:rsidR="00EE778F" w:rsidRPr="00E83899" w14:paraId="6B63CE52" w14:textId="77777777" w:rsidTr="0084101E">
        <w:tc>
          <w:tcPr>
            <w:tcW w:w="3109" w:type="dxa"/>
            <w:tcBorders>
              <w:top w:val="nil"/>
              <w:left w:val="single" w:sz="8" w:space="0" w:color="696969"/>
              <w:bottom w:val="single" w:sz="8" w:space="0" w:color="696969"/>
              <w:right w:val="single" w:sz="8" w:space="0" w:color="696969"/>
            </w:tcBorders>
          </w:tcPr>
          <w:p w14:paraId="3AA664B5" w14:textId="77777777" w:rsidR="00EE778F" w:rsidRPr="00E83899" w:rsidRDefault="00EE778F" w:rsidP="00EE778F">
            <w:pPr>
              <w:widowControl w:val="0"/>
              <w:spacing w:after="0" w:line="276" w:lineRule="auto"/>
              <w:rPr>
                <w:rFonts w:cs="Arial"/>
                <w:szCs w:val="22"/>
                <w:lang w:val="en-GB" w:eastAsia="en-US" w:bidi="ar-SA"/>
              </w:rPr>
            </w:pPr>
            <w:r w:rsidRPr="00D60F26">
              <w:rPr>
                <w:rFonts w:eastAsia="Calibri" w:cs="Arial"/>
                <w:color w:val="000000"/>
                <w:szCs w:val="22"/>
                <w:lang w:val="en-GB" w:eastAsia="en-US" w:bidi="ar-SA"/>
              </w:rPr>
              <w:t>Performance Level</w:t>
            </w:r>
          </w:p>
        </w:tc>
        <w:tc>
          <w:tcPr>
            <w:tcW w:w="1559" w:type="dxa"/>
            <w:tcBorders>
              <w:top w:val="nil"/>
              <w:left w:val="nil"/>
              <w:bottom w:val="single" w:sz="8" w:space="0" w:color="696969"/>
              <w:right w:val="single" w:sz="8" w:space="0" w:color="696969"/>
            </w:tcBorders>
          </w:tcPr>
          <w:p w14:paraId="1C7248BA" w14:textId="77777777" w:rsidR="00EE778F" w:rsidRPr="00E83899" w:rsidRDefault="00EE778F" w:rsidP="00EE778F">
            <w:pPr>
              <w:widowControl w:val="0"/>
              <w:spacing w:after="0" w:line="276" w:lineRule="auto"/>
              <w:rPr>
                <w:rFonts w:cs="Arial"/>
                <w:szCs w:val="22"/>
                <w:lang w:val="en-GB" w:eastAsia="en-US" w:bidi="ar-SA"/>
              </w:rPr>
            </w:pPr>
            <w:r w:rsidRPr="00D60F26">
              <w:rPr>
                <w:rFonts w:eastAsia="Calibri" w:cs="Arial"/>
                <w:szCs w:val="22"/>
                <w:lang w:val="en-GB" w:eastAsia="en-US" w:bidi="ar-SA"/>
              </w:rPr>
              <w:t> </w:t>
            </w:r>
          </w:p>
        </w:tc>
        <w:tc>
          <w:tcPr>
            <w:tcW w:w="4678" w:type="dxa"/>
            <w:tcBorders>
              <w:top w:val="nil"/>
              <w:left w:val="nil"/>
              <w:bottom w:val="single" w:sz="8" w:space="0" w:color="696969"/>
              <w:right w:val="single" w:sz="8" w:space="0" w:color="696969"/>
            </w:tcBorders>
          </w:tcPr>
          <w:p w14:paraId="675CBA4B" w14:textId="77777777" w:rsidR="00EE778F" w:rsidRPr="00E83899" w:rsidRDefault="00EE778F" w:rsidP="00EE778F">
            <w:pPr>
              <w:widowControl w:val="0"/>
              <w:spacing w:after="0" w:line="276" w:lineRule="auto"/>
              <w:rPr>
                <w:rFonts w:cs="Arial"/>
                <w:szCs w:val="22"/>
                <w:lang w:val="en-GB" w:eastAsia="en-US" w:bidi="ar-SA"/>
              </w:rPr>
            </w:pPr>
            <w:r w:rsidRPr="00D60F26">
              <w:rPr>
                <w:rFonts w:eastAsia="Calibri" w:cs="Arial"/>
                <w:color w:val="000000"/>
                <w:szCs w:val="22"/>
                <w:lang w:val="en-GB" w:eastAsia="en-US" w:bidi="ar-SA"/>
              </w:rPr>
              <w:t>means the performance level required under the Performance Assurance Schedule.</w:t>
            </w:r>
          </w:p>
        </w:tc>
      </w:tr>
      <w:tr w:rsidR="00EE778F" w:rsidRPr="00E83899" w14:paraId="70049BCF" w14:textId="77777777" w:rsidTr="0084101E">
        <w:tc>
          <w:tcPr>
            <w:tcW w:w="3109" w:type="dxa"/>
            <w:tcBorders>
              <w:top w:val="nil"/>
              <w:left w:val="single" w:sz="8" w:space="0" w:color="696969"/>
              <w:bottom w:val="single" w:sz="8" w:space="0" w:color="696969"/>
              <w:right w:val="single" w:sz="8" w:space="0" w:color="696969"/>
            </w:tcBorders>
          </w:tcPr>
          <w:p w14:paraId="6EEF2263" w14:textId="77777777" w:rsidR="00EE778F" w:rsidRPr="00E83899" w:rsidRDefault="00EE778F" w:rsidP="00EE778F">
            <w:pPr>
              <w:widowControl w:val="0"/>
              <w:spacing w:after="0" w:line="276" w:lineRule="auto"/>
              <w:rPr>
                <w:rFonts w:cs="Arial"/>
                <w:szCs w:val="22"/>
                <w:lang w:val="en-GB" w:eastAsia="en-US" w:bidi="ar-SA"/>
              </w:rPr>
            </w:pPr>
            <w:r w:rsidRPr="00D60F26">
              <w:rPr>
                <w:rFonts w:eastAsia="Calibri" w:cs="Arial"/>
                <w:color w:val="000000"/>
                <w:szCs w:val="22"/>
                <w:lang w:val="en-GB" w:eastAsia="en-US" w:bidi="ar-SA"/>
              </w:rPr>
              <w:t>Performance Level Compensation</w:t>
            </w:r>
          </w:p>
        </w:tc>
        <w:tc>
          <w:tcPr>
            <w:tcW w:w="1559" w:type="dxa"/>
            <w:tcBorders>
              <w:top w:val="nil"/>
              <w:left w:val="nil"/>
              <w:bottom w:val="single" w:sz="8" w:space="0" w:color="696969"/>
              <w:right w:val="single" w:sz="8" w:space="0" w:color="696969"/>
            </w:tcBorders>
          </w:tcPr>
          <w:p w14:paraId="670720E1" w14:textId="77777777" w:rsidR="00EE778F" w:rsidRPr="00E83899" w:rsidRDefault="00EE778F" w:rsidP="00EE778F">
            <w:pPr>
              <w:widowControl w:val="0"/>
              <w:spacing w:after="0" w:line="276" w:lineRule="auto"/>
              <w:rPr>
                <w:rFonts w:cs="Arial"/>
                <w:szCs w:val="22"/>
                <w:lang w:val="en-GB" w:eastAsia="en-US" w:bidi="ar-SA"/>
              </w:rPr>
            </w:pPr>
            <w:r w:rsidRPr="00D60F26">
              <w:rPr>
                <w:rFonts w:eastAsia="Calibri" w:cs="Arial"/>
                <w:szCs w:val="22"/>
                <w:lang w:val="en-GB" w:eastAsia="en-US" w:bidi="ar-SA"/>
              </w:rPr>
              <w:t> </w:t>
            </w:r>
          </w:p>
        </w:tc>
        <w:tc>
          <w:tcPr>
            <w:tcW w:w="4678" w:type="dxa"/>
            <w:tcBorders>
              <w:top w:val="nil"/>
              <w:left w:val="nil"/>
              <w:bottom w:val="single" w:sz="8" w:space="0" w:color="696969"/>
              <w:right w:val="single" w:sz="8" w:space="0" w:color="696969"/>
            </w:tcBorders>
          </w:tcPr>
          <w:p w14:paraId="17854DC1" w14:textId="77777777" w:rsidR="00EE778F" w:rsidRPr="00E83899" w:rsidRDefault="00EE778F" w:rsidP="00EE778F">
            <w:pPr>
              <w:widowControl w:val="0"/>
              <w:spacing w:after="0" w:line="276" w:lineRule="auto"/>
              <w:rPr>
                <w:rFonts w:cs="Arial"/>
                <w:szCs w:val="22"/>
                <w:lang w:val="en-GB" w:eastAsia="en-US" w:bidi="ar-SA"/>
              </w:rPr>
            </w:pPr>
            <w:r w:rsidRPr="00D60F26">
              <w:rPr>
                <w:rFonts w:eastAsia="Calibri" w:cs="Arial"/>
                <w:color w:val="000000"/>
                <w:szCs w:val="22"/>
                <w:lang w:val="en-GB" w:eastAsia="en-US" w:bidi="ar-SA"/>
              </w:rPr>
              <w:t xml:space="preserve">means the payment or credit triggered by failure to achieve a Performance Level, as required under the Performance Assurance </w:t>
            </w:r>
            <w:r w:rsidRPr="00D60F26">
              <w:rPr>
                <w:rFonts w:eastAsia="Calibri" w:cs="Arial"/>
                <w:color w:val="000000"/>
                <w:szCs w:val="22"/>
                <w:lang w:val="en-GB" w:eastAsia="en-US" w:bidi="ar-SA"/>
              </w:rPr>
              <w:lastRenderedPageBreak/>
              <w:t>Schedule.</w:t>
            </w:r>
          </w:p>
        </w:tc>
      </w:tr>
      <w:tr w:rsidR="00EE778F" w:rsidRPr="00E83899" w14:paraId="7BF135AA" w14:textId="77777777" w:rsidTr="0084101E">
        <w:tc>
          <w:tcPr>
            <w:tcW w:w="3109" w:type="dxa"/>
            <w:tcBorders>
              <w:top w:val="nil"/>
              <w:left w:val="single" w:sz="8" w:space="0" w:color="696969"/>
              <w:bottom w:val="single" w:sz="8" w:space="0" w:color="696969"/>
              <w:right w:val="single" w:sz="8" w:space="0" w:color="696969"/>
            </w:tcBorders>
          </w:tcPr>
          <w:p w14:paraId="3B118FBE" w14:textId="61F40355" w:rsidR="00EE778F" w:rsidRPr="00D60F26" w:rsidRDefault="00EE778F" w:rsidP="00EE778F">
            <w:pPr>
              <w:widowControl w:val="0"/>
              <w:spacing w:after="0" w:line="276" w:lineRule="auto"/>
              <w:rPr>
                <w:rFonts w:eastAsia="Calibri" w:cs="Arial"/>
                <w:color w:val="000000"/>
                <w:szCs w:val="22"/>
                <w:lang w:val="en-GB" w:eastAsia="en-US" w:bidi="ar-SA"/>
              </w:rPr>
            </w:pPr>
            <w:r>
              <w:rPr>
                <w:rFonts w:eastAsia="Calibri" w:cs="Arial"/>
                <w:color w:val="000000"/>
                <w:szCs w:val="22"/>
                <w:lang w:val="en-GB" w:eastAsia="en-US" w:bidi="ar-SA"/>
              </w:rPr>
              <w:lastRenderedPageBreak/>
              <w:t>Performance Measurement Group</w:t>
            </w:r>
          </w:p>
        </w:tc>
        <w:tc>
          <w:tcPr>
            <w:tcW w:w="1559" w:type="dxa"/>
            <w:tcBorders>
              <w:top w:val="nil"/>
              <w:left w:val="nil"/>
              <w:bottom w:val="single" w:sz="8" w:space="0" w:color="696969"/>
              <w:right w:val="single" w:sz="8" w:space="0" w:color="696969"/>
            </w:tcBorders>
          </w:tcPr>
          <w:p w14:paraId="2BC43A06" w14:textId="77777777" w:rsidR="00EE778F" w:rsidRPr="00D60F26" w:rsidRDefault="00EE778F" w:rsidP="00EE778F">
            <w:pPr>
              <w:widowControl w:val="0"/>
              <w:spacing w:after="0" w:line="276" w:lineRule="auto"/>
              <w:rPr>
                <w:rFonts w:eastAsia="Calibri" w:cs="Arial"/>
                <w:szCs w:val="22"/>
                <w:lang w:val="en-GB" w:eastAsia="en-US" w:bidi="ar-SA"/>
              </w:rPr>
            </w:pPr>
          </w:p>
        </w:tc>
        <w:tc>
          <w:tcPr>
            <w:tcW w:w="4678" w:type="dxa"/>
            <w:tcBorders>
              <w:top w:val="nil"/>
              <w:left w:val="nil"/>
              <w:bottom w:val="single" w:sz="8" w:space="0" w:color="696969"/>
              <w:right w:val="single" w:sz="8" w:space="0" w:color="696969"/>
            </w:tcBorders>
          </w:tcPr>
          <w:p w14:paraId="21F2D565" w14:textId="53B9354F" w:rsidR="00EE778F" w:rsidRPr="00D60F26" w:rsidRDefault="00EE778F" w:rsidP="00EE778F">
            <w:pPr>
              <w:widowControl w:val="0"/>
              <w:spacing w:after="0" w:line="276" w:lineRule="auto"/>
              <w:rPr>
                <w:rFonts w:eastAsia="Calibri" w:cs="Arial"/>
                <w:color w:val="000000"/>
                <w:szCs w:val="22"/>
                <w:lang w:val="en-GB" w:eastAsia="en-US" w:bidi="ar-SA"/>
              </w:rPr>
            </w:pPr>
            <w:r>
              <w:rPr>
                <w:rFonts w:eastAsia="Calibri" w:cs="Arial"/>
                <w:color w:val="000000"/>
                <w:szCs w:val="22"/>
                <w:lang w:val="en-GB" w:eastAsia="en-US" w:bidi="ar-SA"/>
              </w:rPr>
              <w:t>means the groupings of Performance Levels for the CRS Provider described in paragraph 5.5 of Annex A of the Performance Assurance Schedule.</w:t>
            </w:r>
          </w:p>
        </w:tc>
      </w:tr>
      <w:tr w:rsidR="00EE778F" w:rsidRPr="00E83899" w14:paraId="7F2719AD" w14:textId="77777777" w:rsidTr="0084101E">
        <w:tc>
          <w:tcPr>
            <w:tcW w:w="3109" w:type="dxa"/>
            <w:tcBorders>
              <w:top w:val="nil"/>
              <w:left w:val="single" w:sz="8" w:space="0" w:color="696969"/>
              <w:bottom w:val="single" w:sz="8" w:space="0" w:color="696969"/>
              <w:right w:val="single" w:sz="8" w:space="0" w:color="696969"/>
            </w:tcBorders>
          </w:tcPr>
          <w:p w14:paraId="7BDA44F7" w14:textId="77777777" w:rsidR="00EE778F" w:rsidRPr="00E83899" w:rsidRDefault="00EE778F" w:rsidP="00EE778F">
            <w:pPr>
              <w:widowControl w:val="0"/>
              <w:spacing w:after="0" w:line="276" w:lineRule="auto"/>
              <w:rPr>
                <w:rFonts w:cs="Arial"/>
                <w:szCs w:val="22"/>
                <w:lang w:val="en-GB" w:eastAsia="en-US" w:bidi="ar-SA"/>
              </w:rPr>
            </w:pPr>
            <w:r w:rsidRPr="00D60F26">
              <w:rPr>
                <w:rFonts w:eastAsia="Calibri" w:cs="Arial"/>
                <w:color w:val="000000"/>
                <w:szCs w:val="22"/>
                <w:lang w:val="en-GB" w:eastAsia="en-US" w:bidi="ar-SA"/>
              </w:rPr>
              <w:t>Performance Reports</w:t>
            </w:r>
          </w:p>
        </w:tc>
        <w:tc>
          <w:tcPr>
            <w:tcW w:w="1559" w:type="dxa"/>
            <w:tcBorders>
              <w:top w:val="nil"/>
              <w:left w:val="nil"/>
              <w:bottom w:val="single" w:sz="8" w:space="0" w:color="696969"/>
              <w:right w:val="single" w:sz="8" w:space="0" w:color="696969"/>
            </w:tcBorders>
          </w:tcPr>
          <w:p w14:paraId="7F949FCD" w14:textId="77777777" w:rsidR="00EE778F" w:rsidRPr="00E83899" w:rsidRDefault="00EE778F" w:rsidP="00EE778F">
            <w:pPr>
              <w:widowControl w:val="0"/>
              <w:spacing w:after="0" w:line="276" w:lineRule="auto"/>
              <w:rPr>
                <w:rFonts w:cs="Arial"/>
                <w:szCs w:val="22"/>
                <w:lang w:val="en-GB" w:eastAsia="en-US" w:bidi="ar-SA"/>
              </w:rPr>
            </w:pPr>
            <w:r w:rsidRPr="00D60F26">
              <w:rPr>
                <w:rFonts w:eastAsia="Calibri" w:cs="Arial"/>
                <w:szCs w:val="22"/>
                <w:lang w:val="en-GB" w:eastAsia="en-US" w:bidi="ar-SA"/>
              </w:rPr>
              <w:t> </w:t>
            </w:r>
          </w:p>
        </w:tc>
        <w:tc>
          <w:tcPr>
            <w:tcW w:w="4678" w:type="dxa"/>
            <w:tcBorders>
              <w:top w:val="nil"/>
              <w:left w:val="nil"/>
              <w:bottom w:val="single" w:sz="8" w:space="0" w:color="696969"/>
              <w:right w:val="single" w:sz="8" w:space="0" w:color="696969"/>
            </w:tcBorders>
          </w:tcPr>
          <w:p w14:paraId="03C38738" w14:textId="77777777" w:rsidR="00EE778F" w:rsidRPr="00E83899" w:rsidRDefault="00EE778F" w:rsidP="00EE778F">
            <w:pPr>
              <w:widowControl w:val="0"/>
              <w:spacing w:after="0" w:line="276" w:lineRule="auto"/>
              <w:rPr>
                <w:rFonts w:cs="Arial"/>
                <w:szCs w:val="22"/>
                <w:lang w:val="en-GB" w:eastAsia="en-US" w:bidi="ar-SA"/>
              </w:rPr>
            </w:pPr>
            <w:r w:rsidRPr="00D60F26">
              <w:rPr>
                <w:rFonts w:eastAsia="Calibri" w:cs="Arial"/>
                <w:color w:val="000000"/>
                <w:szCs w:val="22"/>
                <w:lang w:val="en-GB" w:eastAsia="en-US" w:bidi="ar-SA"/>
              </w:rPr>
              <w:t>means the reports on performance by REC Service Users and REC Service Providers, as further described in the Performance Assurance Schedule and REC Technical Specification.</w:t>
            </w:r>
          </w:p>
        </w:tc>
      </w:tr>
      <w:tr w:rsidR="00EE778F" w:rsidRPr="00E83899" w14:paraId="78E3971F" w14:textId="77777777" w:rsidTr="0084101E">
        <w:tc>
          <w:tcPr>
            <w:tcW w:w="3109" w:type="dxa"/>
            <w:tcBorders>
              <w:top w:val="nil"/>
              <w:left w:val="single" w:sz="8" w:space="0" w:color="696969"/>
              <w:bottom w:val="single" w:sz="8" w:space="0" w:color="696969"/>
              <w:right w:val="single" w:sz="8" w:space="0" w:color="696969"/>
            </w:tcBorders>
          </w:tcPr>
          <w:p w14:paraId="1A10F3BE" w14:textId="77777777" w:rsidR="00EE778F" w:rsidRPr="00E83899" w:rsidRDefault="00EE778F" w:rsidP="00EE778F">
            <w:pPr>
              <w:widowControl w:val="0"/>
              <w:spacing w:after="0" w:line="276" w:lineRule="auto"/>
              <w:rPr>
                <w:rFonts w:cs="Arial"/>
                <w:szCs w:val="22"/>
                <w:lang w:val="en-GB" w:eastAsia="en-US" w:bidi="ar-SA"/>
              </w:rPr>
            </w:pPr>
            <w:r w:rsidRPr="00D60F26">
              <w:rPr>
                <w:rFonts w:eastAsia="Calibri" w:cs="Arial"/>
                <w:color w:val="000000"/>
                <w:szCs w:val="22"/>
                <w:lang w:val="en-GB" w:eastAsia="en-US" w:bidi="ar-SA"/>
              </w:rPr>
              <w:t>Perpetrator</w:t>
            </w:r>
          </w:p>
        </w:tc>
        <w:tc>
          <w:tcPr>
            <w:tcW w:w="1559" w:type="dxa"/>
            <w:tcBorders>
              <w:top w:val="nil"/>
              <w:left w:val="nil"/>
              <w:bottom w:val="single" w:sz="8" w:space="0" w:color="696969"/>
              <w:right w:val="single" w:sz="8" w:space="0" w:color="696969"/>
            </w:tcBorders>
          </w:tcPr>
          <w:p w14:paraId="17637719" w14:textId="77777777" w:rsidR="00EE778F" w:rsidRPr="00E83899" w:rsidRDefault="00EE778F" w:rsidP="00EE778F">
            <w:pPr>
              <w:widowControl w:val="0"/>
              <w:spacing w:after="0" w:line="276" w:lineRule="auto"/>
              <w:rPr>
                <w:rFonts w:cs="Arial"/>
                <w:szCs w:val="22"/>
                <w:lang w:val="en-GB" w:eastAsia="en-US" w:bidi="ar-SA"/>
              </w:rPr>
            </w:pPr>
            <w:r w:rsidRPr="00D60F26">
              <w:rPr>
                <w:rFonts w:eastAsia="Calibri" w:cs="Arial"/>
                <w:szCs w:val="22"/>
                <w:lang w:val="en-GB" w:eastAsia="en-US" w:bidi="ar-SA"/>
              </w:rPr>
              <w:t> </w:t>
            </w:r>
          </w:p>
        </w:tc>
        <w:tc>
          <w:tcPr>
            <w:tcW w:w="4678" w:type="dxa"/>
            <w:tcBorders>
              <w:top w:val="nil"/>
              <w:left w:val="nil"/>
              <w:bottom w:val="single" w:sz="8" w:space="0" w:color="696969"/>
              <w:right w:val="single" w:sz="8" w:space="0" w:color="696969"/>
            </w:tcBorders>
          </w:tcPr>
          <w:p w14:paraId="5DDCC0F6" w14:textId="77777777" w:rsidR="00EE778F" w:rsidRPr="00E83899" w:rsidRDefault="00EE778F" w:rsidP="00EE778F">
            <w:pPr>
              <w:widowControl w:val="0"/>
              <w:spacing w:after="0" w:line="276" w:lineRule="auto"/>
              <w:rPr>
                <w:rFonts w:cs="Arial"/>
                <w:szCs w:val="22"/>
                <w:lang w:val="en-GB" w:eastAsia="en-US" w:bidi="ar-SA"/>
              </w:rPr>
            </w:pPr>
            <w:r w:rsidRPr="00D60F26">
              <w:rPr>
                <w:rFonts w:eastAsia="Calibri" w:cs="Arial"/>
                <w:color w:val="000000"/>
                <w:szCs w:val="22"/>
                <w:lang w:val="en-GB" w:eastAsia="en-US" w:bidi="ar-SA"/>
              </w:rPr>
              <w:t>means a person who has committed the Energy Theft.</w:t>
            </w:r>
          </w:p>
        </w:tc>
      </w:tr>
      <w:tr w:rsidR="00EE778F" w:rsidRPr="00E83899" w14:paraId="57C55729" w14:textId="77777777" w:rsidTr="0084101E">
        <w:tc>
          <w:tcPr>
            <w:tcW w:w="3109" w:type="dxa"/>
            <w:tcBorders>
              <w:top w:val="nil"/>
              <w:left w:val="single" w:sz="8" w:space="0" w:color="696969"/>
              <w:bottom w:val="single" w:sz="8" w:space="0" w:color="696969"/>
              <w:right w:val="single" w:sz="8" w:space="0" w:color="696969"/>
            </w:tcBorders>
          </w:tcPr>
          <w:p w14:paraId="4E2986D5" w14:textId="77777777" w:rsidR="00EE778F" w:rsidRPr="00E83899" w:rsidRDefault="00EE778F" w:rsidP="00EE778F">
            <w:pPr>
              <w:widowControl w:val="0"/>
              <w:spacing w:after="0" w:line="276" w:lineRule="auto"/>
              <w:rPr>
                <w:rFonts w:cs="Arial"/>
                <w:szCs w:val="22"/>
                <w:lang w:val="en-GB" w:eastAsia="en-US" w:bidi="ar-SA"/>
              </w:rPr>
            </w:pPr>
            <w:r w:rsidRPr="00D60F26">
              <w:rPr>
                <w:rFonts w:eastAsia="Calibri" w:cs="Arial"/>
                <w:color w:val="000000"/>
                <w:szCs w:val="22"/>
                <w:lang w:val="en-GB" w:eastAsia="en-US" w:bidi="ar-SA"/>
              </w:rPr>
              <w:t>Personal Characteristics</w:t>
            </w:r>
          </w:p>
        </w:tc>
        <w:tc>
          <w:tcPr>
            <w:tcW w:w="1559" w:type="dxa"/>
            <w:tcBorders>
              <w:top w:val="nil"/>
              <w:left w:val="nil"/>
              <w:bottom w:val="single" w:sz="8" w:space="0" w:color="696969"/>
              <w:right w:val="single" w:sz="8" w:space="0" w:color="696969"/>
            </w:tcBorders>
          </w:tcPr>
          <w:p w14:paraId="2A267BE9" w14:textId="77777777" w:rsidR="00EE778F" w:rsidRPr="00E83899" w:rsidRDefault="00EE778F" w:rsidP="00EE778F">
            <w:pPr>
              <w:widowControl w:val="0"/>
              <w:spacing w:after="0" w:line="276" w:lineRule="auto"/>
              <w:rPr>
                <w:rFonts w:cs="Arial"/>
                <w:szCs w:val="22"/>
                <w:lang w:val="en-GB" w:eastAsia="en-US" w:bidi="ar-SA"/>
              </w:rPr>
            </w:pPr>
            <w:r w:rsidRPr="00D60F26">
              <w:rPr>
                <w:rFonts w:eastAsia="Calibri" w:cs="Arial"/>
                <w:szCs w:val="22"/>
                <w:lang w:val="en-GB" w:eastAsia="en-US" w:bidi="ar-SA"/>
              </w:rPr>
              <w:t> </w:t>
            </w:r>
          </w:p>
        </w:tc>
        <w:tc>
          <w:tcPr>
            <w:tcW w:w="4678" w:type="dxa"/>
            <w:tcBorders>
              <w:top w:val="nil"/>
              <w:left w:val="nil"/>
              <w:bottom w:val="single" w:sz="8" w:space="0" w:color="696969"/>
              <w:right w:val="single" w:sz="8" w:space="0" w:color="696969"/>
            </w:tcBorders>
          </w:tcPr>
          <w:p w14:paraId="216C6E04" w14:textId="77777777" w:rsidR="00EE778F" w:rsidRPr="00E83899" w:rsidRDefault="00EE778F" w:rsidP="00EE778F">
            <w:pPr>
              <w:widowControl w:val="0"/>
              <w:spacing w:after="0" w:line="276" w:lineRule="auto"/>
              <w:rPr>
                <w:rFonts w:cs="Arial"/>
                <w:szCs w:val="22"/>
                <w:lang w:val="en-GB" w:eastAsia="en-US" w:bidi="ar-SA"/>
              </w:rPr>
            </w:pPr>
            <w:r w:rsidRPr="00D60F26">
              <w:rPr>
                <w:rFonts w:eastAsia="Calibri" w:cs="Arial"/>
                <w:color w:val="000000"/>
                <w:szCs w:val="22"/>
                <w:lang w:val="en-GB" w:eastAsia="en-US" w:bidi="ar-SA"/>
              </w:rPr>
              <w:t>shall have the mean given in the Gas Supply Licence and Electricity Supply Licence, i.e. to include: (a)  the Domestic Customer being of Pensionable Age; or (b)  the Domestic Customer being chronically sick, or having an impairment, disability, long term medical condition (including but not limited to a visual, auditory, literacy or mobility impairment), or severe financial insecurity (they are unable to safeguard their personal welfare or the personal welfare of other members of the household).</w:t>
            </w:r>
          </w:p>
        </w:tc>
      </w:tr>
      <w:tr w:rsidR="00EE778F" w:rsidRPr="00E83899" w14:paraId="48B0DAA2" w14:textId="77777777" w:rsidTr="0084101E">
        <w:tc>
          <w:tcPr>
            <w:tcW w:w="3109" w:type="dxa"/>
            <w:tcBorders>
              <w:top w:val="nil"/>
              <w:left w:val="single" w:sz="8" w:space="0" w:color="696969"/>
              <w:bottom w:val="single" w:sz="8" w:space="0" w:color="696969"/>
              <w:right w:val="single" w:sz="8" w:space="0" w:color="696969"/>
            </w:tcBorders>
          </w:tcPr>
          <w:p w14:paraId="48AD9337" w14:textId="77777777" w:rsidR="00EE778F" w:rsidRPr="00E83899" w:rsidRDefault="00EE778F" w:rsidP="00EE778F">
            <w:pPr>
              <w:widowControl w:val="0"/>
              <w:spacing w:after="0" w:line="276" w:lineRule="auto"/>
              <w:rPr>
                <w:rFonts w:cs="Arial"/>
                <w:szCs w:val="22"/>
                <w:lang w:val="en-GB" w:eastAsia="en-US" w:bidi="ar-SA"/>
              </w:rPr>
            </w:pPr>
            <w:r w:rsidRPr="00D60F26">
              <w:rPr>
                <w:rFonts w:eastAsia="Calibri" w:cs="Arial"/>
                <w:color w:val="000000"/>
                <w:szCs w:val="22"/>
                <w:lang w:val="en-GB" w:eastAsia="en-US" w:bidi="ar-SA"/>
              </w:rPr>
              <w:t>Personal Data</w:t>
            </w:r>
          </w:p>
        </w:tc>
        <w:tc>
          <w:tcPr>
            <w:tcW w:w="1559" w:type="dxa"/>
            <w:tcBorders>
              <w:top w:val="nil"/>
              <w:left w:val="nil"/>
              <w:bottom w:val="single" w:sz="8" w:space="0" w:color="696969"/>
              <w:right w:val="single" w:sz="8" w:space="0" w:color="696969"/>
            </w:tcBorders>
          </w:tcPr>
          <w:p w14:paraId="45F57E38" w14:textId="77777777" w:rsidR="00EE778F" w:rsidRPr="00E83899" w:rsidRDefault="00EE778F" w:rsidP="00EE778F">
            <w:pPr>
              <w:widowControl w:val="0"/>
              <w:spacing w:after="0" w:line="276" w:lineRule="auto"/>
              <w:rPr>
                <w:rFonts w:cs="Arial"/>
                <w:szCs w:val="22"/>
                <w:lang w:val="en-GB" w:eastAsia="en-US" w:bidi="ar-SA"/>
              </w:rPr>
            </w:pPr>
            <w:r w:rsidRPr="00D60F26">
              <w:rPr>
                <w:rFonts w:eastAsia="Calibri" w:cs="Arial"/>
                <w:szCs w:val="22"/>
                <w:lang w:val="en-GB" w:eastAsia="en-US" w:bidi="ar-SA"/>
              </w:rPr>
              <w:t> </w:t>
            </w:r>
          </w:p>
        </w:tc>
        <w:tc>
          <w:tcPr>
            <w:tcW w:w="4678" w:type="dxa"/>
            <w:tcBorders>
              <w:top w:val="nil"/>
              <w:left w:val="nil"/>
              <w:bottom w:val="single" w:sz="8" w:space="0" w:color="696969"/>
              <w:right w:val="single" w:sz="8" w:space="0" w:color="696969"/>
            </w:tcBorders>
          </w:tcPr>
          <w:p w14:paraId="75F810FE" w14:textId="77777777" w:rsidR="00EE778F" w:rsidRPr="00E83899" w:rsidRDefault="00EE778F" w:rsidP="00EE778F">
            <w:pPr>
              <w:widowControl w:val="0"/>
              <w:spacing w:after="0" w:line="276" w:lineRule="auto"/>
              <w:rPr>
                <w:rFonts w:cs="Arial"/>
                <w:szCs w:val="22"/>
                <w:lang w:val="en-GB" w:eastAsia="en-US" w:bidi="ar-SA"/>
              </w:rPr>
            </w:pPr>
            <w:r w:rsidRPr="00D60F26">
              <w:rPr>
                <w:rFonts w:eastAsia="Calibri" w:cs="Arial"/>
                <w:color w:val="000000"/>
                <w:szCs w:val="22"/>
                <w:lang w:val="en-GB" w:eastAsia="en-US" w:bidi="ar-SA"/>
              </w:rPr>
              <w:t>means personal data as defined by the Data Protection Legislation.</w:t>
            </w:r>
          </w:p>
        </w:tc>
      </w:tr>
      <w:tr w:rsidR="00EE778F" w:rsidRPr="00E83899" w14:paraId="5D9759B8" w14:textId="77777777" w:rsidTr="0084101E">
        <w:tc>
          <w:tcPr>
            <w:tcW w:w="3109" w:type="dxa"/>
            <w:tcBorders>
              <w:top w:val="nil"/>
              <w:left w:val="single" w:sz="8" w:space="0" w:color="696969"/>
              <w:bottom w:val="single" w:sz="8" w:space="0" w:color="696969"/>
              <w:right w:val="single" w:sz="8" w:space="0" w:color="696969"/>
            </w:tcBorders>
          </w:tcPr>
          <w:p w14:paraId="43C04428" w14:textId="77777777" w:rsidR="00EE778F" w:rsidRPr="00E83899" w:rsidRDefault="00EE778F" w:rsidP="00EE778F">
            <w:pPr>
              <w:spacing w:after="0" w:line="276" w:lineRule="auto"/>
              <w:rPr>
                <w:rFonts w:cs="Arial"/>
                <w:szCs w:val="22"/>
                <w:lang w:val="en-GB" w:eastAsia="en-US" w:bidi="ar-SA"/>
              </w:rPr>
            </w:pPr>
            <w:r w:rsidRPr="00E83899">
              <w:rPr>
                <w:rFonts w:cs="Arial"/>
                <w:szCs w:val="22"/>
                <w:bdr w:val="none" w:sz="0" w:space="0" w:color="696969"/>
                <w:lang w:val="en-GB" w:eastAsia="en-US" w:bidi="ar-SA"/>
              </w:rPr>
              <w:t>Personal Data Breach</w:t>
            </w:r>
          </w:p>
        </w:tc>
        <w:tc>
          <w:tcPr>
            <w:tcW w:w="1559" w:type="dxa"/>
            <w:tcBorders>
              <w:top w:val="nil"/>
              <w:left w:val="nil"/>
              <w:bottom w:val="single" w:sz="8" w:space="0" w:color="696969"/>
              <w:right w:val="single" w:sz="8" w:space="0" w:color="696969"/>
            </w:tcBorders>
          </w:tcPr>
          <w:p w14:paraId="42037B10" w14:textId="77777777" w:rsidR="00EE778F" w:rsidRPr="00E83899" w:rsidRDefault="00EE778F" w:rsidP="00EE778F">
            <w:pPr>
              <w:spacing w:after="0" w:line="276" w:lineRule="auto"/>
              <w:rPr>
                <w:rFonts w:cs="Arial"/>
                <w:szCs w:val="22"/>
                <w:lang w:val="en-GB" w:eastAsia="en-US" w:bidi="ar-SA"/>
              </w:rPr>
            </w:pPr>
            <w:r w:rsidRPr="00E83899">
              <w:rPr>
                <w:rFonts w:cs="Arial"/>
                <w:szCs w:val="22"/>
                <w:bdr w:val="none" w:sz="0" w:space="0" w:color="696969"/>
                <w:lang w:val="en-GB" w:eastAsia="en-US" w:bidi="ar-SA"/>
              </w:rPr>
              <w:t> </w:t>
            </w:r>
          </w:p>
        </w:tc>
        <w:tc>
          <w:tcPr>
            <w:tcW w:w="4678" w:type="dxa"/>
            <w:tcBorders>
              <w:top w:val="nil"/>
              <w:left w:val="nil"/>
              <w:bottom w:val="single" w:sz="8" w:space="0" w:color="696969"/>
              <w:right w:val="single" w:sz="8" w:space="0" w:color="696969"/>
            </w:tcBorders>
          </w:tcPr>
          <w:p w14:paraId="1A94E80F" w14:textId="77777777" w:rsidR="00EE778F" w:rsidRPr="00E83899" w:rsidRDefault="00EE778F" w:rsidP="00EE778F">
            <w:pPr>
              <w:spacing w:after="0" w:line="276" w:lineRule="auto"/>
              <w:rPr>
                <w:rFonts w:cs="Arial"/>
                <w:szCs w:val="22"/>
                <w:lang w:val="en-GB" w:eastAsia="en-US" w:bidi="ar-SA"/>
              </w:rPr>
            </w:pPr>
            <w:r w:rsidRPr="00E83899">
              <w:rPr>
                <w:rFonts w:cs="Arial"/>
                <w:szCs w:val="22"/>
                <w:bdr w:val="none" w:sz="0" w:space="0" w:color="696969"/>
                <w:lang w:val="en-GB" w:eastAsia="en-US" w:bidi="ar-SA"/>
              </w:rPr>
              <w:t>has the meaning given to that expression in the Data Protection Legislation.</w:t>
            </w:r>
          </w:p>
        </w:tc>
      </w:tr>
      <w:tr w:rsidR="00EE778F" w:rsidRPr="00E83899" w14:paraId="11DA89D9" w14:textId="77777777" w:rsidTr="0084101E">
        <w:tc>
          <w:tcPr>
            <w:tcW w:w="3109" w:type="dxa"/>
            <w:tcBorders>
              <w:top w:val="nil"/>
              <w:left w:val="single" w:sz="8" w:space="0" w:color="696969"/>
              <w:bottom w:val="single" w:sz="8" w:space="0" w:color="696969"/>
              <w:right w:val="single" w:sz="8" w:space="0" w:color="696969"/>
            </w:tcBorders>
          </w:tcPr>
          <w:p w14:paraId="1259D29F" w14:textId="77777777" w:rsidR="00EE778F" w:rsidRPr="00E83899" w:rsidRDefault="00EE778F" w:rsidP="00EE778F">
            <w:pPr>
              <w:spacing w:after="0" w:line="276" w:lineRule="auto"/>
              <w:rPr>
                <w:rFonts w:cs="Arial"/>
                <w:szCs w:val="22"/>
                <w:lang w:val="en-GB" w:eastAsia="en-US" w:bidi="ar-SA"/>
              </w:rPr>
            </w:pPr>
            <w:r w:rsidRPr="00D60F26">
              <w:rPr>
                <w:rFonts w:eastAsia="Calibri" w:cs="Arial"/>
                <w:color w:val="000000"/>
                <w:szCs w:val="22"/>
                <w:lang w:val="en-GB" w:eastAsia="en-US" w:bidi="ar-SA"/>
              </w:rPr>
              <w:t>PML Reconciliation Amounts</w:t>
            </w:r>
          </w:p>
        </w:tc>
        <w:tc>
          <w:tcPr>
            <w:tcW w:w="1559" w:type="dxa"/>
            <w:tcBorders>
              <w:top w:val="nil"/>
              <w:left w:val="nil"/>
              <w:bottom w:val="single" w:sz="8" w:space="0" w:color="696969"/>
              <w:right w:val="single" w:sz="8" w:space="0" w:color="696969"/>
            </w:tcBorders>
          </w:tcPr>
          <w:p w14:paraId="1AF1CB05" w14:textId="77777777" w:rsidR="00EE778F" w:rsidRPr="00E83899" w:rsidRDefault="00EE778F" w:rsidP="00EE778F">
            <w:pPr>
              <w:spacing w:after="0" w:line="276" w:lineRule="auto"/>
              <w:rPr>
                <w:rFonts w:cs="Arial"/>
                <w:szCs w:val="22"/>
                <w:lang w:val="en-GB" w:eastAsia="en-US" w:bidi="ar-SA"/>
              </w:rPr>
            </w:pPr>
            <w:r w:rsidRPr="00E83899">
              <w:rPr>
                <w:rFonts w:cs="Arial"/>
                <w:szCs w:val="22"/>
                <w:bdr w:val="none" w:sz="0" w:space="0" w:color="696969"/>
                <w:lang w:val="en-GB" w:eastAsia="en-US" w:bidi="ar-SA"/>
              </w:rPr>
              <w:t> </w:t>
            </w:r>
          </w:p>
        </w:tc>
        <w:tc>
          <w:tcPr>
            <w:tcW w:w="4678" w:type="dxa"/>
            <w:tcBorders>
              <w:top w:val="nil"/>
              <w:left w:val="nil"/>
              <w:bottom w:val="single" w:sz="8" w:space="0" w:color="696969"/>
              <w:right w:val="single" w:sz="8" w:space="0" w:color="696969"/>
            </w:tcBorders>
          </w:tcPr>
          <w:p w14:paraId="49064D91" w14:textId="77777777" w:rsidR="00EE778F" w:rsidRPr="00E83899" w:rsidRDefault="00EE778F" w:rsidP="00EE778F">
            <w:pPr>
              <w:spacing w:after="0" w:line="276" w:lineRule="auto"/>
              <w:rPr>
                <w:rFonts w:cs="Arial"/>
                <w:szCs w:val="22"/>
                <w:lang w:val="en-GB" w:eastAsia="en-US" w:bidi="ar-SA"/>
              </w:rPr>
            </w:pPr>
            <w:r w:rsidRPr="00D60F26">
              <w:rPr>
                <w:rFonts w:eastAsia="Calibri" w:cs="Arial"/>
                <w:color w:val="000000"/>
                <w:szCs w:val="22"/>
                <w:lang w:val="en-GB" w:eastAsia="en-US" w:bidi="ar-SA"/>
              </w:rPr>
              <w:t>means, in respect of an Energy Supplier, the amount owed by or to that, Energy Supplier pursuant to PML Reconciliation.</w:t>
            </w:r>
          </w:p>
        </w:tc>
      </w:tr>
      <w:tr w:rsidR="00EE778F" w:rsidRPr="00E83899" w14:paraId="23C15292" w14:textId="77777777" w:rsidTr="0084101E">
        <w:tc>
          <w:tcPr>
            <w:tcW w:w="3109" w:type="dxa"/>
            <w:tcBorders>
              <w:top w:val="nil"/>
              <w:left w:val="single" w:sz="8" w:space="0" w:color="696969"/>
              <w:bottom w:val="single" w:sz="8" w:space="0" w:color="696969"/>
              <w:right w:val="single" w:sz="8" w:space="0" w:color="696969"/>
            </w:tcBorders>
          </w:tcPr>
          <w:p w14:paraId="07E6F8F7" w14:textId="77777777" w:rsidR="00EE778F" w:rsidRPr="00E83899" w:rsidRDefault="00EE778F" w:rsidP="00EE778F">
            <w:pPr>
              <w:spacing w:after="0" w:line="276" w:lineRule="auto"/>
              <w:rPr>
                <w:rFonts w:cs="Arial"/>
                <w:szCs w:val="22"/>
                <w:lang w:val="en-GB" w:eastAsia="en-US" w:bidi="ar-SA"/>
              </w:rPr>
            </w:pPr>
            <w:r w:rsidRPr="00D60F26">
              <w:rPr>
                <w:rFonts w:eastAsia="Calibri" w:cs="Arial"/>
                <w:color w:val="000000"/>
                <w:szCs w:val="22"/>
                <w:lang w:val="en-GB" w:eastAsia="en-US" w:bidi="ar-SA"/>
              </w:rPr>
              <w:t>PML Reconciliation Period</w:t>
            </w:r>
          </w:p>
        </w:tc>
        <w:tc>
          <w:tcPr>
            <w:tcW w:w="1559" w:type="dxa"/>
            <w:tcBorders>
              <w:top w:val="nil"/>
              <w:left w:val="nil"/>
              <w:bottom w:val="single" w:sz="8" w:space="0" w:color="696969"/>
              <w:right w:val="single" w:sz="8" w:space="0" w:color="696969"/>
            </w:tcBorders>
          </w:tcPr>
          <w:p w14:paraId="42E9D8DF" w14:textId="77777777" w:rsidR="00EE778F" w:rsidRPr="00E83899" w:rsidRDefault="00EE778F" w:rsidP="00EE778F">
            <w:pPr>
              <w:spacing w:after="0" w:line="276" w:lineRule="auto"/>
              <w:rPr>
                <w:rFonts w:cs="Arial"/>
                <w:szCs w:val="22"/>
                <w:lang w:val="en-GB" w:eastAsia="en-US" w:bidi="ar-SA"/>
              </w:rPr>
            </w:pPr>
            <w:r w:rsidRPr="00E83899">
              <w:rPr>
                <w:rFonts w:cs="Arial"/>
                <w:szCs w:val="22"/>
                <w:bdr w:val="none" w:sz="0" w:space="0" w:color="696969"/>
                <w:lang w:val="en-GB" w:eastAsia="en-US" w:bidi="ar-SA"/>
              </w:rPr>
              <w:t> </w:t>
            </w:r>
          </w:p>
        </w:tc>
        <w:tc>
          <w:tcPr>
            <w:tcW w:w="4678" w:type="dxa"/>
            <w:tcBorders>
              <w:top w:val="nil"/>
              <w:left w:val="nil"/>
              <w:bottom w:val="single" w:sz="8" w:space="0" w:color="696969"/>
              <w:right w:val="single" w:sz="8" w:space="0" w:color="696969"/>
            </w:tcBorders>
          </w:tcPr>
          <w:p w14:paraId="2031C53F" w14:textId="77777777" w:rsidR="00EE778F" w:rsidRPr="00E83899" w:rsidRDefault="00EE778F" w:rsidP="00EE778F">
            <w:pPr>
              <w:widowControl w:val="0"/>
              <w:spacing w:after="0" w:line="276" w:lineRule="auto"/>
              <w:rPr>
                <w:rFonts w:cs="Arial"/>
                <w:szCs w:val="22"/>
                <w:lang w:val="en-GB" w:eastAsia="en-US" w:bidi="ar-SA"/>
              </w:rPr>
            </w:pPr>
            <w:r w:rsidRPr="00D60F26">
              <w:rPr>
                <w:rFonts w:eastAsia="Calibri" w:cs="Arial"/>
                <w:color w:val="000000"/>
                <w:szCs w:val="22"/>
                <w:lang w:val="en-GB" w:eastAsia="en-US" w:bidi="ar-SA"/>
              </w:rPr>
              <w:t>means each calendar month; provided that</w:t>
            </w:r>
          </w:p>
          <w:p w14:paraId="3068BA62" w14:textId="77777777" w:rsidR="00EE778F" w:rsidRPr="00E83899" w:rsidRDefault="00EE778F" w:rsidP="00EE778F">
            <w:pPr>
              <w:widowControl w:val="0"/>
              <w:spacing w:after="0" w:line="276" w:lineRule="auto"/>
              <w:rPr>
                <w:rFonts w:cs="Arial"/>
                <w:szCs w:val="22"/>
                <w:lang w:val="en-GB" w:eastAsia="en-US" w:bidi="ar-SA"/>
              </w:rPr>
            </w:pPr>
            <w:r w:rsidRPr="00D60F26">
              <w:rPr>
                <w:rFonts w:eastAsia="Calibri" w:cs="Arial"/>
                <w:color w:val="000000"/>
                <w:szCs w:val="22"/>
                <w:lang w:val="en-GB" w:eastAsia="en-US" w:bidi="ar-SA"/>
              </w:rPr>
              <w:t>(a) the first PML</w:t>
            </w:r>
            <w:r w:rsidRPr="00D60F26">
              <w:rPr>
                <w:rFonts w:cs="Arial"/>
                <w:szCs w:val="22"/>
                <w:lang w:val="en-GB" w:eastAsia="en-US" w:bidi="ar-SA"/>
              </w:rPr>
              <w:t xml:space="preserve"> </w:t>
            </w:r>
            <w:r w:rsidRPr="00D60F26">
              <w:rPr>
                <w:rFonts w:eastAsia="Calibri" w:cs="Arial"/>
                <w:color w:val="000000"/>
                <w:szCs w:val="22"/>
                <w:lang w:val="en-GB" w:eastAsia="en-US" w:bidi="ar-SA"/>
              </w:rPr>
              <w:t>Reconciliation Period will commence on first day on which the Levelisation Policy takes effect whether or not that is the first day of a calendar month and end at the end of the month in which it started; and</w:t>
            </w:r>
          </w:p>
          <w:p w14:paraId="3CC319CB" w14:textId="77777777" w:rsidR="00EE778F" w:rsidRPr="00E83899" w:rsidRDefault="00EE778F" w:rsidP="00EE778F">
            <w:pPr>
              <w:widowControl w:val="0"/>
              <w:spacing w:after="0" w:line="276" w:lineRule="auto"/>
              <w:rPr>
                <w:rFonts w:cs="Arial"/>
                <w:szCs w:val="22"/>
                <w:lang w:val="en-GB" w:eastAsia="en-US" w:bidi="ar-SA"/>
              </w:rPr>
            </w:pPr>
            <w:r w:rsidRPr="00D60F26">
              <w:rPr>
                <w:rFonts w:eastAsia="Calibri" w:cs="Arial"/>
                <w:color w:val="000000"/>
                <w:szCs w:val="22"/>
                <w:lang w:val="en-GB" w:eastAsia="en-US" w:bidi="ar-SA"/>
              </w:rPr>
              <w:t>(b) the last PML Reconciliation Period will end on the termination of the Levelisation Policy.</w:t>
            </w:r>
          </w:p>
        </w:tc>
      </w:tr>
      <w:tr w:rsidR="00EE778F" w:rsidRPr="00E83899" w14:paraId="052798AE" w14:textId="77777777" w:rsidTr="0084101E">
        <w:tc>
          <w:tcPr>
            <w:tcW w:w="3109" w:type="dxa"/>
            <w:tcBorders>
              <w:top w:val="nil"/>
              <w:left w:val="single" w:sz="8" w:space="0" w:color="696969"/>
              <w:bottom w:val="single" w:sz="8" w:space="0" w:color="696969"/>
              <w:right w:val="single" w:sz="8" w:space="0" w:color="696969"/>
            </w:tcBorders>
          </w:tcPr>
          <w:p w14:paraId="4A896C00" w14:textId="77777777" w:rsidR="00EE778F" w:rsidRPr="00E83899" w:rsidRDefault="00EE778F" w:rsidP="00EE778F">
            <w:pPr>
              <w:spacing w:after="0" w:line="276" w:lineRule="auto"/>
              <w:rPr>
                <w:rFonts w:cs="Arial"/>
                <w:szCs w:val="22"/>
                <w:lang w:val="en-GB" w:eastAsia="en-US" w:bidi="ar-SA"/>
              </w:rPr>
            </w:pPr>
            <w:r w:rsidRPr="00D60F26">
              <w:rPr>
                <w:rFonts w:eastAsia="Calibri" w:cs="Arial"/>
                <w:color w:val="000000"/>
                <w:szCs w:val="22"/>
                <w:lang w:val="en-GB" w:eastAsia="en-US" w:bidi="ar-SA"/>
              </w:rPr>
              <w:t>PML Reconciliation Reporting Date</w:t>
            </w:r>
          </w:p>
        </w:tc>
        <w:tc>
          <w:tcPr>
            <w:tcW w:w="1559" w:type="dxa"/>
            <w:tcBorders>
              <w:top w:val="nil"/>
              <w:left w:val="nil"/>
              <w:bottom w:val="single" w:sz="8" w:space="0" w:color="696969"/>
              <w:right w:val="single" w:sz="8" w:space="0" w:color="696969"/>
            </w:tcBorders>
          </w:tcPr>
          <w:p w14:paraId="15012859" w14:textId="77777777" w:rsidR="00EE778F" w:rsidRPr="00E83899" w:rsidRDefault="00EE778F" w:rsidP="00EE778F">
            <w:pPr>
              <w:spacing w:after="0" w:line="276" w:lineRule="auto"/>
              <w:rPr>
                <w:rFonts w:cs="Arial"/>
                <w:szCs w:val="22"/>
                <w:lang w:val="en-GB" w:eastAsia="en-US" w:bidi="ar-SA"/>
              </w:rPr>
            </w:pPr>
            <w:r w:rsidRPr="00E83899">
              <w:rPr>
                <w:rFonts w:cs="Arial"/>
                <w:szCs w:val="22"/>
                <w:bdr w:val="none" w:sz="0" w:space="0" w:color="696969"/>
                <w:lang w:val="en-GB" w:eastAsia="en-US" w:bidi="ar-SA"/>
              </w:rPr>
              <w:t> </w:t>
            </w:r>
          </w:p>
        </w:tc>
        <w:tc>
          <w:tcPr>
            <w:tcW w:w="4678" w:type="dxa"/>
            <w:tcBorders>
              <w:top w:val="nil"/>
              <w:left w:val="nil"/>
              <w:bottom w:val="single" w:sz="8" w:space="0" w:color="696969"/>
              <w:right w:val="single" w:sz="8" w:space="0" w:color="696969"/>
            </w:tcBorders>
          </w:tcPr>
          <w:p w14:paraId="6875AAD5" w14:textId="77777777" w:rsidR="00EE778F" w:rsidRPr="00E83899" w:rsidRDefault="00EE778F" w:rsidP="00EE778F">
            <w:pPr>
              <w:spacing w:after="0" w:line="276" w:lineRule="auto"/>
              <w:rPr>
                <w:rFonts w:cs="Arial"/>
                <w:szCs w:val="22"/>
                <w:lang w:val="en-GB" w:eastAsia="en-US" w:bidi="ar-SA"/>
              </w:rPr>
            </w:pPr>
            <w:r w:rsidRPr="00D60F26">
              <w:rPr>
                <w:rFonts w:eastAsia="Calibri" w:cs="Arial"/>
                <w:color w:val="000000"/>
                <w:szCs w:val="22"/>
                <w:lang w:val="en-GB" w:eastAsia="en-US" w:bidi="ar-SA"/>
              </w:rPr>
              <w:t>means, for each PML Reconciliation Period, 12:00 on the 1</w:t>
            </w:r>
            <w:r w:rsidRPr="00D60F26">
              <w:rPr>
                <w:rFonts w:eastAsia="Calibri" w:cs="Arial"/>
                <w:color w:val="000000"/>
                <w:szCs w:val="22"/>
                <w:vertAlign w:val="superscript"/>
                <w:lang w:val="en-GB" w:eastAsia="en-US" w:bidi="ar-SA"/>
              </w:rPr>
              <w:t>st</w:t>
            </w:r>
            <w:r w:rsidRPr="00D60F26">
              <w:rPr>
                <w:rFonts w:eastAsia="Calibri" w:cs="Arial"/>
                <w:color w:val="000000"/>
                <w:szCs w:val="22"/>
                <w:lang w:val="en-GB" w:eastAsia="en-US" w:bidi="ar-SA"/>
              </w:rPr>
              <w:t> calendar day of that PML Reconciliation Period.</w:t>
            </w:r>
          </w:p>
        </w:tc>
      </w:tr>
      <w:tr w:rsidR="00EE778F" w:rsidRPr="00E83899" w14:paraId="08654065" w14:textId="77777777" w:rsidTr="0084101E">
        <w:tc>
          <w:tcPr>
            <w:tcW w:w="3109" w:type="dxa"/>
            <w:tcBorders>
              <w:top w:val="nil"/>
              <w:left w:val="single" w:sz="8" w:space="0" w:color="696969"/>
              <w:bottom w:val="single" w:sz="8" w:space="0" w:color="696969"/>
              <w:right w:val="single" w:sz="8" w:space="0" w:color="696969"/>
            </w:tcBorders>
          </w:tcPr>
          <w:p w14:paraId="5B1902E2" w14:textId="77777777" w:rsidR="00EE778F" w:rsidRPr="00E83899" w:rsidRDefault="00EE778F" w:rsidP="00EE778F">
            <w:pPr>
              <w:spacing w:after="0" w:line="276" w:lineRule="auto"/>
              <w:rPr>
                <w:rFonts w:cs="Arial"/>
                <w:szCs w:val="22"/>
                <w:lang w:val="en-GB" w:eastAsia="en-US" w:bidi="ar-SA"/>
              </w:rPr>
            </w:pPr>
            <w:r w:rsidRPr="00D60F26">
              <w:rPr>
                <w:rFonts w:eastAsia="Calibri" w:cs="Arial"/>
                <w:color w:val="000000"/>
                <w:szCs w:val="22"/>
                <w:lang w:val="en-GB" w:eastAsia="en-US" w:bidi="ar-SA"/>
              </w:rPr>
              <w:lastRenderedPageBreak/>
              <w:t>PML Reconciliation Reporting Submission Deadline</w:t>
            </w:r>
          </w:p>
        </w:tc>
        <w:tc>
          <w:tcPr>
            <w:tcW w:w="1559" w:type="dxa"/>
            <w:tcBorders>
              <w:top w:val="nil"/>
              <w:left w:val="nil"/>
              <w:bottom w:val="single" w:sz="8" w:space="0" w:color="696969"/>
              <w:right w:val="single" w:sz="8" w:space="0" w:color="696969"/>
            </w:tcBorders>
          </w:tcPr>
          <w:p w14:paraId="6990705D" w14:textId="77777777" w:rsidR="00EE778F" w:rsidRPr="00E83899" w:rsidRDefault="00EE778F" w:rsidP="00EE778F">
            <w:pPr>
              <w:spacing w:after="0" w:line="276" w:lineRule="auto"/>
              <w:rPr>
                <w:rFonts w:cs="Arial"/>
                <w:szCs w:val="22"/>
                <w:lang w:val="en-GB" w:eastAsia="en-US" w:bidi="ar-SA"/>
              </w:rPr>
            </w:pPr>
            <w:r w:rsidRPr="00E83899">
              <w:rPr>
                <w:rFonts w:cs="Arial"/>
                <w:szCs w:val="22"/>
                <w:bdr w:val="none" w:sz="0" w:space="0" w:color="696969"/>
                <w:lang w:val="en-GB" w:eastAsia="en-US" w:bidi="ar-SA"/>
              </w:rPr>
              <w:t> </w:t>
            </w:r>
          </w:p>
        </w:tc>
        <w:tc>
          <w:tcPr>
            <w:tcW w:w="4678" w:type="dxa"/>
            <w:tcBorders>
              <w:top w:val="nil"/>
              <w:left w:val="nil"/>
              <w:bottom w:val="single" w:sz="8" w:space="0" w:color="696969"/>
              <w:right w:val="single" w:sz="8" w:space="0" w:color="696969"/>
            </w:tcBorders>
          </w:tcPr>
          <w:p w14:paraId="65339EF0" w14:textId="77777777" w:rsidR="00EE778F" w:rsidRPr="00E83899" w:rsidRDefault="00EE778F" w:rsidP="00EE778F">
            <w:pPr>
              <w:spacing w:after="0" w:line="276" w:lineRule="auto"/>
              <w:rPr>
                <w:rFonts w:cs="Arial"/>
                <w:szCs w:val="22"/>
                <w:lang w:val="en-GB" w:eastAsia="en-US" w:bidi="ar-SA"/>
              </w:rPr>
            </w:pPr>
            <w:r w:rsidRPr="00D60F26">
              <w:rPr>
                <w:rFonts w:eastAsia="Calibri" w:cs="Arial"/>
                <w:color w:val="000000"/>
                <w:szCs w:val="22"/>
                <w:lang w:val="en-GB" w:eastAsia="en-US" w:bidi="ar-SA"/>
              </w:rPr>
              <w:t>means 17:00 on the 15</w:t>
            </w:r>
            <w:r w:rsidRPr="00D60F26">
              <w:rPr>
                <w:rFonts w:eastAsia="Calibri" w:cs="Arial"/>
                <w:color w:val="000000"/>
                <w:szCs w:val="22"/>
                <w:vertAlign w:val="superscript"/>
                <w:lang w:val="en-GB" w:eastAsia="en-US" w:bidi="ar-SA"/>
              </w:rPr>
              <w:t>th</w:t>
            </w:r>
            <w:r w:rsidRPr="00D60F26">
              <w:rPr>
                <w:rFonts w:eastAsia="Calibri" w:cs="Arial"/>
                <w:color w:val="000000"/>
                <w:szCs w:val="22"/>
                <w:lang w:val="en-GB" w:eastAsia="en-US" w:bidi="ar-SA"/>
              </w:rPr>
              <w:t> calendar day of the PML Reconciliation Period</w:t>
            </w:r>
          </w:p>
        </w:tc>
      </w:tr>
      <w:tr w:rsidR="00EE778F" w:rsidRPr="00E83899" w14:paraId="7D033589" w14:textId="77777777" w:rsidTr="0084101E">
        <w:tc>
          <w:tcPr>
            <w:tcW w:w="3109" w:type="dxa"/>
            <w:tcBorders>
              <w:top w:val="nil"/>
              <w:left w:val="single" w:sz="8" w:space="0" w:color="696969"/>
              <w:bottom w:val="single" w:sz="8" w:space="0" w:color="696969"/>
              <w:right w:val="single" w:sz="8" w:space="0" w:color="696969"/>
            </w:tcBorders>
          </w:tcPr>
          <w:p w14:paraId="2F64290D" w14:textId="77777777" w:rsidR="00EE778F" w:rsidRPr="00D60F26" w:rsidRDefault="00EE778F" w:rsidP="00EE778F">
            <w:pPr>
              <w:spacing w:after="0" w:line="276" w:lineRule="auto"/>
              <w:rPr>
                <w:rFonts w:eastAsia="Calibri" w:cs="Arial"/>
                <w:color w:val="000000"/>
                <w:szCs w:val="22"/>
                <w:lang w:val="en-GB" w:eastAsia="en-US" w:bidi="ar-SA"/>
              </w:rPr>
            </w:pPr>
            <w:r w:rsidRPr="00304E5C">
              <w:rPr>
                <w:rFonts w:eastAsia="Calibri" w:cs="Arial"/>
                <w:color w:val="000000"/>
                <w:szCs w:val="22"/>
                <w:lang w:val="en-GB" w:eastAsia="en-US" w:bidi="ar-SA"/>
              </w:rPr>
              <w:t>PML Retrospective Recalculation</w:t>
            </w:r>
          </w:p>
        </w:tc>
        <w:tc>
          <w:tcPr>
            <w:tcW w:w="1559" w:type="dxa"/>
            <w:tcBorders>
              <w:top w:val="nil"/>
              <w:left w:val="nil"/>
              <w:bottom w:val="single" w:sz="8" w:space="0" w:color="696969"/>
              <w:right w:val="single" w:sz="8" w:space="0" w:color="696969"/>
            </w:tcBorders>
          </w:tcPr>
          <w:p w14:paraId="3087A0B4" w14:textId="77777777" w:rsidR="00EE778F" w:rsidRPr="00E83899" w:rsidRDefault="00EE778F" w:rsidP="00EE778F">
            <w:pPr>
              <w:spacing w:after="0" w:line="276" w:lineRule="auto"/>
              <w:rPr>
                <w:rFonts w:cs="Arial"/>
                <w:szCs w:val="22"/>
                <w:bdr w:val="none" w:sz="0" w:space="0" w:color="696969"/>
                <w:lang w:val="en-GB" w:eastAsia="en-US" w:bidi="ar-SA"/>
              </w:rPr>
            </w:pPr>
          </w:p>
        </w:tc>
        <w:tc>
          <w:tcPr>
            <w:tcW w:w="4678" w:type="dxa"/>
            <w:tcBorders>
              <w:top w:val="nil"/>
              <w:left w:val="nil"/>
              <w:bottom w:val="single" w:sz="8" w:space="0" w:color="696969"/>
              <w:right w:val="single" w:sz="8" w:space="0" w:color="696969"/>
            </w:tcBorders>
          </w:tcPr>
          <w:p w14:paraId="5E2CF015" w14:textId="77777777" w:rsidR="00EE778F" w:rsidRPr="00D60F26" w:rsidRDefault="00EE778F" w:rsidP="00EE778F">
            <w:pPr>
              <w:spacing w:after="0" w:line="276" w:lineRule="auto"/>
              <w:rPr>
                <w:rFonts w:eastAsia="Calibri" w:cs="Arial"/>
                <w:color w:val="000000"/>
                <w:szCs w:val="22"/>
                <w:lang w:val="en-GB" w:eastAsia="en-US" w:bidi="ar-SA"/>
              </w:rPr>
            </w:pPr>
            <w:r w:rsidRPr="00581FE5">
              <w:rPr>
                <w:rFonts w:eastAsia="Calibri" w:cs="Arial"/>
                <w:color w:val="000000"/>
                <w:szCs w:val="22"/>
                <w:lang w:eastAsia="en-US" w:bidi="ar-SA"/>
              </w:rPr>
              <w:t>means the process for a one-off retrospective recalculation of the PML</w:t>
            </w:r>
            <w:r>
              <w:rPr>
                <w:rFonts w:eastAsia="Calibri" w:cs="Arial"/>
                <w:color w:val="000000"/>
                <w:szCs w:val="22"/>
                <w:lang w:eastAsia="en-US" w:bidi="ar-SA"/>
              </w:rPr>
              <w:t xml:space="preserve"> </w:t>
            </w:r>
            <w:r w:rsidRPr="00581FE5">
              <w:rPr>
                <w:rFonts w:eastAsia="Calibri" w:cs="Arial"/>
                <w:color w:val="000000"/>
                <w:szCs w:val="22"/>
                <w:lang w:eastAsia="en-US" w:bidi="ar-SA"/>
              </w:rPr>
              <w:t>Reconciliation Amounts for each</w:t>
            </w:r>
            <w:r>
              <w:rPr>
                <w:rFonts w:eastAsia="Calibri" w:cs="Arial"/>
                <w:color w:val="000000"/>
                <w:szCs w:val="22"/>
                <w:lang w:eastAsia="en-US" w:bidi="ar-SA"/>
              </w:rPr>
              <w:t xml:space="preserve"> </w:t>
            </w:r>
            <w:r w:rsidRPr="00581FE5">
              <w:rPr>
                <w:rFonts w:eastAsia="Calibri" w:cs="Arial"/>
                <w:color w:val="000000"/>
                <w:szCs w:val="22"/>
                <w:lang w:eastAsia="en-US" w:bidi="ar-SA"/>
              </w:rPr>
              <w:t>Domestic Supplier for the period 1</w:t>
            </w:r>
            <w:r>
              <w:rPr>
                <w:rFonts w:eastAsia="Calibri" w:cs="Arial"/>
                <w:color w:val="000000"/>
                <w:szCs w:val="22"/>
                <w:lang w:eastAsia="en-US" w:bidi="ar-SA"/>
              </w:rPr>
              <w:t xml:space="preserve"> </w:t>
            </w:r>
            <w:r w:rsidRPr="00581FE5">
              <w:rPr>
                <w:rFonts w:eastAsia="Calibri" w:cs="Arial"/>
                <w:color w:val="000000"/>
                <w:szCs w:val="22"/>
                <w:lang w:eastAsia="en-US" w:bidi="ar-SA"/>
              </w:rPr>
              <w:t>April 2024 to 31 December 2024</w:t>
            </w:r>
            <w:r>
              <w:rPr>
                <w:rFonts w:eastAsia="Calibri" w:cs="Arial"/>
                <w:color w:val="000000"/>
                <w:szCs w:val="22"/>
                <w:lang w:eastAsia="en-US" w:bidi="ar-SA"/>
              </w:rPr>
              <w:t xml:space="preserve"> </w:t>
            </w:r>
            <w:r w:rsidRPr="00581FE5">
              <w:rPr>
                <w:rFonts w:eastAsia="Calibri" w:cs="Arial"/>
                <w:color w:val="000000"/>
                <w:szCs w:val="22"/>
                <w:lang w:eastAsia="en-US" w:bidi="ar-SA"/>
              </w:rPr>
              <w:t>(inclusive) to account for the</w:t>
            </w:r>
            <w:r>
              <w:rPr>
                <w:rFonts w:eastAsia="Calibri" w:cs="Arial"/>
                <w:color w:val="000000"/>
                <w:szCs w:val="22"/>
                <w:lang w:eastAsia="en-US" w:bidi="ar-SA"/>
              </w:rPr>
              <w:t xml:space="preserve"> </w:t>
            </w:r>
            <w:r w:rsidRPr="00581FE5">
              <w:rPr>
                <w:rFonts w:eastAsia="Calibri" w:cs="Arial"/>
                <w:color w:val="000000"/>
                <w:szCs w:val="22"/>
                <w:lang w:eastAsia="en-US" w:bidi="ar-SA"/>
              </w:rPr>
              <w:t>retrospective differentiation between</w:t>
            </w:r>
            <w:r>
              <w:rPr>
                <w:rFonts w:eastAsia="Calibri" w:cs="Arial"/>
                <w:color w:val="000000"/>
                <w:szCs w:val="22"/>
                <w:lang w:eastAsia="en-US" w:bidi="ar-SA"/>
              </w:rPr>
              <w:t xml:space="preserve"> </w:t>
            </w:r>
            <w:r w:rsidRPr="00581FE5">
              <w:rPr>
                <w:rFonts w:eastAsia="Calibri" w:cs="Arial"/>
                <w:color w:val="000000"/>
                <w:szCs w:val="22"/>
                <w:lang w:eastAsia="en-US" w:bidi="ar-SA"/>
              </w:rPr>
              <w:t>single-rate and multi-register</w:t>
            </w:r>
            <w:r>
              <w:rPr>
                <w:rFonts w:eastAsia="Calibri" w:cs="Arial"/>
                <w:color w:val="000000"/>
                <w:szCs w:val="22"/>
                <w:lang w:eastAsia="en-US" w:bidi="ar-SA"/>
              </w:rPr>
              <w:t xml:space="preserve"> </w:t>
            </w:r>
            <w:r w:rsidRPr="00581FE5">
              <w:rPr>
                <w:rFonts w:eastAsia="Calibri" w:cs="Arial"/>
                <w:color w:val="000000"/>
                <w:szCs w:val="22"/>
                <w:lang w:eastAsia="en-US" w:bidi="ar-SA"/>
              </w:rPr>
              <w:t>electricity metering arrangements</w:t>
            </w:r>
            <w:r>
              <w:rPr>
                <w:rFonts w:eastAsia="Calibri" w:cs="Arial"/>
                <w:color w:val="000000"/>
                <w:szCs w:val="22"/>
                <w:lang w:eastAsia="en-US" w:bidi="ar-SA"/>
              </w:rPr>
              <w:t xml:space="preserve"> </w:t>
            </w:r>
            <w:r w:rsidRPr="00581FE5">
              <w:rPr>
                <w:rFonts w:eastAsia="Calibri" w:cs="Arial"/>
                <w:color w:val="000000"/>
                <w:szCs w:val="22"/>
                <w:lang w:eastAsia="en-US" w:bidi="ar-SA"/>
              </w:rPr>
              <w:t>from 01 April 2024</w:t>
            </w:r>
            <w:r>
              <w:rPr>
                <w:rFonts w:eastAsia="Calibri" w:cs="Arial"/>
                <w:color w:val="000000"/>
                <w:szCs w:val="22"/>
                <w:lang w:eastAsia="en-US" w:bidi="ar-SA"/>
              </w:rPr>
              <w:t>.</w:t>
            </w:r>
          </w:p>
        </w:tc>
      </w:tr>
      <w:tr w:rsidR="00EE778F" w:rsidRPr="00E83899" w14:paraId="6A34C664" w14:textId="77777777" w:rsidTr="0084101E">
        <w:tc>
          <w:tcPr>
            <w:tcW w:w="3109" w:type="dxa"/>
            <w:tcBorders>
              <w:top w:val="nil"/>
              <w:left w:val="single" w:sz="8" w:space="0" w:color="696969"/>
              <w:bottom w:val="single" w:sz="8" w:space="0" w:color="696969"/>
              <w:right w:val="single" w:sz="8" w:space="0" w:color="696969"/>
            </w:tcBorders>
          </w:tcPr>
          <w:p w14:paraId="7F29B5C9" w14:textId="77777777" w:rsidR="00EE778F" w:rsidRPr="00E83899" w:rsidRDefault="00EE778F" w:rsidP="00EE778F">
            <w:pPr>
              <w:widowControl w:val="0"/>
              <w:spacing w:after="0" w:line="276" w:lineRule="auto"/>
              <w:rPr>
                <w:rFonts w:cs="Arial"/>
                <w:szCs w:val="22"/>
                <w:lang w:val="en-GB" w:eastAsia="en-US" w:bidi="ar-SA"/>
              </w:rPr>
            </w:pPr>
            <w:r w:rsidRPr="00D60F26">
              <w:rPr>
                <w:rFonts w:eastAsia="Calibri" w:cs="Arial"/>
                <w:color w:val="000000"/>
                <w:szCs w:val="22"/>
                <w:lang w:val="en-GB" w:eastAsia="en-US" w:bidi="ar-SA"/>
              </w:rPr>
              <w:t>Point of Acquisition</w:t>
            </w:r>
          </w:p>
        </w:tc>
        <w:tc>
          <w:tcPr>
            <w:tcW w:w="1559" w:type="dxa"/>
            <w:tcBorders>
              <w:top w:val="nil"/>
              <w:left w:val="nil"/>
              <w:bottom w:val="single" w:sz="8" w:space="0" w:color="696969"/>
              <w:right w:val="single" w:sz="8" w:space="0" w:color="696969"/>
            </w:tcBorders>
          </w:tcPr>
          <w:p w14:paraId="7E2FEB4F" w14:textId="77777777" w:rsidR="00EE778F" w:rsidRPr="00E83899" w:rsidRDefault="00EE778F" w:rsidP="00EE778F">
            <w:pPr>
              <w:widowControl w:val="0"/>
              <w:spacing w:after="0" w:line="276" w:lineRule="auto"/>
              <w:rPr>
                <w:rFonts w:cs="Arial"/>
                <w:szCs w:val="22"/>
                <w:lang w:val="en-GB" w:eastAsia="en-US" w:bidi="ar-SA"/>
              </w:rPr>
            </w:pPr>
            <w:r w:rsidRPr="00D60F26">
              <w:rPr>
                <w:rFonts w:eastAsia="Calibri" w:cs="Arial"/>
                <w:color w:val="000000"/>
                <w:szCs w:val="22"/>
                <w:lang w:val="en-GB" w:eastAsia="en-US" w:bidi="ar-SA"/>
              </w:rPr>
              <w:t>PoA</w:t>
            </w:r>
          </w:p>
        </w:tc>
        <w:tc>
          <w:tcPr>
            <w:tcW w:w="4678" w:type="dxa"/>
            <w:tcBorders>
              <w:top w:val="nil"/>
              <w:left w:val="nil"/>
              <w:bottom w:val="single" w:sz="8" w:space="0" w:color="696969"/>
              <w:right w:val="single" w:sz="8" w:space="0" w:color="696969"/>
            </w:tcBorders>
          </w:tcPr>
          <w:p w14:paraId="0F632951" w14:textId="77777777" w:rsidR="00EE778F" w:rsidRPr="00E83899" w:rsidRDefault="00EE778F" w:rsidP="00EE778F">
            <w:pPr>
              <w:widowControl w:val="0"/>
              <w:spacing w:after="0" w:line="276" w:lineRule="auto"/>
              <w:rPr>
                <w:rFonts w:cs="Arial"/>
                <w:szCs w:val="22"/>
                <w:lang w:val="en-GB" w:eastAsia="en-US" w:bidi="ar-SA"/>
              </w:rPr>
            </w:pPr>
            <w:r w:rsidRPr="00D60F26">
              <w:rPr>
                <w:rFonts w:eastAsia="Calibri" w:cs="Arial"/>
                <w:color w:val="000000"/>
                <w:szCs w:val="22"/>
                <w:lang w:val="en-GB" w:eastAsia="en-US" w:bidi="ar-SA"/>
              </w:rPr>
              <w:t>means the point in time when a Consumer instigates the move to a Gaining Supplier through either the Gaining Supplier’s own (or a Third Party Intermediary’s) sales channel.</w:t>
            </w:r>
          </w:p>
        </w:tc>
      </w:tr>
      <w:tr w:rsidR="00EE778F" w:rsidRPr="00E83899" w14:paraId="45516EF2" w14:textId="77777777" w:rsidTr="0084101E">
        <w:tc>
          <w:tcPr>
            <w:tcW w:w="3109" w:type="dxa"/>
            <w:tcBorders>
              <w:top w:val="nil"/>
              <w:left w:val="single" w:sz="8" w:space="0" w:color="696969"/>
              <w:bottom w:val="single" w:sz="8" w:space="0" w:color="696969"/>
              <w:right w:val="single" w:sz="8" w:space="0" w:color="696969"/>
            </w:tcBorders>
          </w:tcPr>
          <w:p w14:paraId="05ABCC7D" w14:textId="77777777" w:rsidR="00EE778F" w:rsidRPr="00E83899" w:rsidRDefault="00EE778F" w:rsidP="00EE778F">
            <w:pPr>
              <w:widowControl w:val="0"/>
              <w:spacing w:after="0" w:line="276" w:lineRule="auto"/>
              <w:rPr>
                <w:rFonts w:cs="Arial"/>
                <w:szCs w:val="22"/>
                <w:lang w:val="en-GB" w:eastAsia="en-US" w:bidi="ar-SA"/>
              </w:rPr>
            </w:pPr>
            <w:r w:rsidRPr="00D60F26">
              <w:rPr>
                <w:rFonts w:eastAsia="Calibri" w:cs="Arial"/>
                <w:color w:val="000000"/>
                <w:szCs w:val="22"/>
                <w:lang w:val="en-GB" w:eastAsia="en-US" w:bidi="ar-SA"/>
              </w:rPr>
              <w:t>Point of Sale Unit</w:t>
            </w:r>
          </w:p>
        </w:tc>
        <w:tc>
          <w:tcPr>
            <w:tcW w:w="1559" w:type="dxa"/>
            <w:tcBorders>
              <w:top w:val="nil"/>
              <w:left w:val="nil"/>
              <w:bottom w:val="single" w:sz="8" w:space="0" w:color="696969"/>
              <w:right w:val="single" w:sz="8" w:space="0" w:color="696969"/>
            </w:tcBorders>
          </w:tcPr>
          <w:p w14:paraId="2AD088F0" w14:textId="77777777" w:rsidR="00EE778F" w:rsidRPr="00E83899" w:rsidRDefault="00EE778F" w:rsidP="00EE778F">
            <w:pPr>
              <w:widowControl w:val="0"/>
              <w:spacing w:after="0" w:line="276" w:lineRule="auto"/>
              <w:rPr>
                <w:rFonts w:cs="Arial"/>
                <w:szCs w:val="22"/>
                <w:lang w:val="en-GB" w:eastAsia="en-US" w:bidi="ar-SA"/>
              </w:rPr>
            </w:pPr>
            <w:r w:rsidRPr="00D60F26">
              <w:rPr>
                <w:rFonts w:eastAsia="Calibri" w:cs="Arial"/>
                <w:color w:val="000000"/>
                <w:szCs w:val="22"/>
                <w:lang w:val="en-GB" w:eastAsia="en-US" w:bidi="ar-SA"/>
              </w:rPr>
              <w:t>PoS Unit</w:t>
            </w:r>
          </w:p>
        </w:tc>
        <w:tc>
          <w:tcPr>
            <w:tcW w:w="4678" w:type="dxa"/>
            <w:tcBorders>
              <w:top w:val="nil"/>
              <w:left w:val="nil"/>
              <w:bottom w:val="single" w:sz="8" w:space="0" w:color="696969"/>
              <w:right w:val="single" w:sz="8" w:space="0" w:color="696969"/>
            </w:tcBorders>
          </w:tcPr>
          <w:p w14:paraId="1D223B80" w14:textId="77777777" w:rsidR="00EE778F" w:rsidRPr="00E83899" w:rsidRDefault="00EE778F" w:rsidP="00EE778F">
            <w:pPr>
              <w:widowControl w:val="0"/>
              <w:spacing w:after="0" w:line="276" w:lineRule="auto"/>
              <w:rPr>
                <w:rFonts w:cs="Arial"/>
                <w:szCs w:val="22"/>
                <w:lang w:val="en-GB" w:eastAsia="en-US" w:bidi="ar-SA"/>
              </w:rPr>
            </w:pPr>
            <w:r w:rsidRPr="00D60F26">
              <w:rPr>
                <w:rFonts w:eastAsia="Calibri" w:cs="Arial"/>
                <w:color w:val="000000"/>
                <w:szCs w:val="22"/>
                <w:lang w:val="en-GB" w:eastAsia="en-US" w:bidi="ar-SA"/>
              </w:rPr>
              <w:t>means a unit installed in a specific outlet that allows the charging of a Prepayment Device and the communication between the Energy Supplier and the Prepayment Meter.</w:t>
            </w:r>
          </w:p>
        </w:tc>
      </w:tr>
      <w:tr w:rsidR="00EE778F" w:rsidRPr="00E83899" w14:paraId="56DC8466" w14:textId="77777777" w:rsidTr="0084101E">
        <w:tc>
          <w:tcPr>
            <w:tcW w:w="3109" w:type="dxa"/>
            <w:tcBorders>
              <w:top w:val="nil"/>
              <w:left w:val="single" w:sz="8" w:space="0" w:color="696969"/>
              <w:bottom w:val="single" w:sz="8" w:space="0" w:color="696969"/>
              <w:right w:val="single" w:sz="8" w:space="0" w:color="696969"/>
            </w:tcBorders>
          </w:tcPr>
          <w:p w14:paraId="601A24C3" w14:textId="77777777" w:rsidR="00EE778F" w:rsidRPr="00E83899" w:rsidRDefault="00EE778F" w:rsidP="00EE778F">
            <w:pPr>
              <w:widowControl w:val="0"/>
              <w:spacing w:after="0" w:line="276" w:lineRule="auto"/>
              <w:rPr>
                <w:rFonts w:cs="Arial"/>
                <w:szCs w:val="22"/>
                <w:lang w:val="en-GB" w:eastAsia="en-US" w:bidi="ar-SA"/>
              </w:rPr>
            </w:pPr>
            <w:r w:rsidRPr="00D60F26">
              <w:rPr>
                <w:rFonts w:eastAsia="Calibri" w:cs="Arial"/>
                <w:color w:val="000000"/>
                <w:szCs w:val="22"/>
                <w:lang w:val="en-GB" w:eastAsia="en-US" w:bidi="ar-SA"/>
              </w:rPr>
              <w:t>Post Implementation Period</w:t>
            </w:r>
          </w:p>
        </w:tc>
        <w:tc>
          <w:tcPr>
            <w:tcW w:w="1559" w:type="dxa"/>
            <w:tcBorders>
              <w:top w:val="nil"/>
              <w:left w:val="nil"/>
              <w:bottom w:val="single" w:sz="8" w:space="0" w:color="696969"/>
              <w:right w:val="single" w:sz="8" w:space="0" w:color="696969"/>
            </w:tcBorders>
          </w:tcPr>
          <w:p w14:paraId="6601276D" w14:textId="77777777" w:rsidR="00EE778F" w:rsidRPr="00E83899" w:rsidRDefault="00EE778F" w:rsidP="00EE778F">
            <w:pPr>
              <w:widowControl w:val="0"/>
              <w:spacing w:after="0" w:line="276" w:lineRule="auto"/>
              <w:rPr>
                <w:rFonts w:cs="Arial"/>
                <w:szCs w:val="22"/>
                <w:lang w:val="en-GB" w:eastAsia="en-US" w:bidi="ar-SA"/>
              </w:rPr>
            </w:pPr>
            <w:r w:rsidRPr="00D60F26">
              <w:rPr>
                <w:rFonts w:eastAsia="Calibri" w:cs="Arial"/>
                <w:szCs w:val="22"/>
                <w:lang w:val="en-GB" w:eastAsia="en-US" w:bidi="ar-SA"/>
              </w:rPr>
              <w:t> </w:t>
            </w:r>
          </w:p>
        </w:tc>
        <w:tc>
          <w:tcPr>
            <w:tcW w:w="4678" w:type="dxa"/>
            <w:tcBorders>
              <w:top w:val="nil"/>
              <w:left w:val="nil"/>
              <w:bottom w:val="single" w:sz="8" w:space="0" w:color="696969"/>
              <w:right w:val="single" w:sz="8" w:space="0" w:color="696969"/>
            </w:tcBorders>
          </w:tcPr>
          <w:p w14:paraId="55527197" w14:textId="77777777" w:rsidR="00EE778F" w:rsidRPr="00E83899" w:rsidRDefault="00EE778F" w:rsidP="00EE778F">
            <w:pPr>
              <w:widowControl w:val="0"/>
              <w:spacing w:after="0" w:line="276" w:lineRule="auto"/>
              <w:rPr>
                <w:rFonts w:cs="Arial"/>
                <w:szCs w:val="22"/>
                <w:lang w:val="en-GB" w:eastAsia="en-US" w:bidi="ar-SA"/>
              </w:rPr>
            </w:pPr>
            <w:r w:rsidRPr="00D60F26">
              <w:rPr>
                <w:rFonts w:eastAsia="Calibri" w:cs="Arial"/>
                <w:color w:val="000000"/>
                <w:szCs w:val="22"/>
                <w:lang w:val="en-GB" w:eastAsia="en-US" w:bidi="ar-SA"/>
              </w:rPr>
              <w:t>means the period commencing on the CSS Go-Live Date and ending on the Steady State Commencement Date.</w:t>
            </w:r>
          </w:p>
        </w:tc>
      </w:tr>
      <w:tr w:rsidR="00EE778F" w:rsidRPr="00E83899" w14:paraId="2092B0C9" w14:textId="77777777" w:rsidTr="0084101E">
        <w:tc>
          <w:tcPr>
            <w:tcW w:w="3109" w:type="dxa"/>
            <w:tcBorders>
              <w:top w:val="nil"/>
              <w:left w:val="single" w:sz="8" w:space="0" w:color="696969"/>
              <w:bottom w:val="single" w:sz="8" w:space="0" w:color="696969"/>
              <w:right w:val="single" w:sz="8" w:space="0" w:color="696969"/>
            </w:tcBorders>
          </w:tcPr>
          <w:p w14:paraId="64D00F06" w14:textId="77777777" w:rsidR="00EE778F" w:rsidRPr="00E83899" w:rsidRDefault="00EE778F" w:rsidP="00EE778F">
            <w:pPr>
              <w:widowControl w:val="0"/>
              <w:spacing w:after="0" w:line="276" w:lineRule="auto"/>
              <w:rPr>
                <w:rFonts w:cs="Arial"/>
                <w:szCs w:val="22"/>
                <w:lang w:val="en-GB" w:eastAsia="en-US" w:bidi="ar-SA"/>
              </w:rPr>
            </w:pPr>
            <w:r w:rsidRPr="00D60F26">
              <w:rPr>
                <w:rFonts w:eastAsia="Calibri" w:cs="Arial"/>
                <w:color w:val="000000"/>
                <w:szCs w:val="22"/>
                <w:lang w:val="en-GB" w:eastAsia="en-US" w:bidi="ar-SA"/>
              </w:rPr>
              <w:t>Postal Address File</w:t>
            </w:r>
          </w:p>
        </w:tc>
        <w:tc>
          <w:tcPr>
            <w:tcW w:w="1559" w:type="dxa"/>
            <w:tcBorders>
              <w:top w:val="nil"/>
              <w:left w:val="nil"/>
              <w:bottom w:val="single" w:sz="8" w:space="0" w:color="696969"/>
              <w:right w:val="single" w:sz="8" w:space="0" w:color="696969"/>
            </w:tcBorders>
          </w:tcPr>
          <w:p w14:paraId="1CDD4E72" w14:textId="77777777" w:rsidR="00EE778F" w:rsidRPr="00E83899" w:rsidRDefault="00EE778F" w:rsidP="00EE778F">
            <w:pPr>
              <w:widowControl w:val="0"/>
              <w:spacing w:after="0" w:line="276" w:lineRule="auto"/>
              <w:rPr>
                <w:rFonts w:cs="Arial"/>
                <w:szCs w:val="22"/>
                <w:lang w:val="en-GB" w:eastAsia="en-US" w:bidi="ar-SA"/>
              </w:rPr>
            </w:pPr>
            <w:r w:rsidRPr="00E83899">
              <w:rPr>
                <w:rFonts w:cs="Arial"/>
                <w:szCs w:val="22"/>
                <w:lang w:val="en-GB" w:eastAsia="en-US" w:bidi="ar-SA"/>
              </w:rPr>
              <w:t> </w:t>
            </w:r>
          </w:p>
        </w:tc>
        <w:tc>
          <w:tcPr>
            <w:tcW w:w="4678" w:type="dxa"/>
            <w:tcBorders>
              <w:top w:val="nil"/>
              <w:left w:val="nil"/>
              <w:bottom w:val="single" w:sz="8" w:space="0" w:color="696969"/>
              <w:right w:val="single" w:sz="8" w:space="0" w:color="696969"/>
            </w:tcBorders>
          </w:tcPr>
          <w:p w14:paraId="71172927" w14:textId="77777777" w:rsidR="00EE778F" w:rsidRPr="00E83899" w:rsidRDefault="00EE778F" w:rsidP="00EE778F">
            <w:pPr>
              <w:widowControl w:val="0"/>
              <w:spacing w:after="0" w:line="276" w:lineRule="auto"/>
              <w:rPr>
                <w:rFonts w:cs="Arial"/>
                <w:szCs w:val="22"/>
                <w:lang w:val="en-GB" w:eastAsia="en-US" w:bidi="ar-SA"/>
              </w:rPr>
            </w:pPr>
            <w:r w:rsidRPr="00D60F26">
              <w:rPr>
                <w:rFonts w:eastAsia="Calibri" w:cs="Arial"/>
                <w:color w:val="000000"/>
                <w:szCs w:val="22"/>
                <w:lang w:val="en-GB" w:eastAsia="en-US" w:bidi="ar-SA"/>
              </w:rPr>
              <w:t>means the database that contains all known Delivery Point Addresses and postcodes in the United Kingdom.</w:t>
            </w:r>
          </w:p>
        </w:tc>
      </w:tr>
      <w:tr w:rsidR="00EE778F" w:rsidRPr="00E83899" w14:paraId="2F711C78" w14:textId="77777777" w:rsidTr="0084101E">
        <w:tc>
          <w:tcPr>
            <w:tcW w:w="3109" w:type="dxa"/>
            <w:tcBorders>
              <w:top w:val="nil"/>
              <w:left w:val="single" w:sz="8" w:space="0" w:color="696969"/>
              <w:bottom w:val="single" w:sz="8" w:space="0" w:color="696969"/>
              <w:right w:val="single" w:sz="8" w:space="0" w:color="696969"/>
            </w:tcBorders>
          </w:tcPr>
          <w:p w14:paraId="3694CCFC" w14:textId="77777777" w:rsidR="00EE778F" w:rsidRPr="00E83899" w:rsidRDefault="00EE778F" w:rsidP="00EE778F">
            <w:pPr>
              <w:widowControl w:val="0"/>
              <w:spacing w:after="0" w:line="276" w:lineRule="auto"/>
              <w:rPr>
                <w:rFonts w:cs="Arial"/>
                <w:szCs w:val="22"/>
                <w:lang w:val="en-GB" w:eastAsia="en-US" w:bidi="ar-SA"/>
              </w:rPr>
            </w:pPr>
            <w:r w:rsidRPr="00D60F26">
              <w:rPr>
                <w:rFonts w:eastAsia="Calibri" w:cs="Arial"/>
                <w:color w:val="000000"/>
                <w:szCs w:val="22"/>
                <w:lang w:val="en-GB" w:eastAsia="en-US" w:bidi="ar-SA"/>
              </w:rPr>
              <w:t>Post-Installation</w:t>
            </w:r>
          </w:p>
        </w:tc>
        <w:tc>
          <w:tcPr>
            <w:tcW w:w="1559" w:type="dxa"/>
            <w:tcBorders>
              <w:top w:val="nil"/>
              <w:left w:val="nil"/>
              <w:bottom w:val="single" w:sz="8" w:space="0" w:color="696969"/>
              <w:right w:val="single" w:sz="8" w:space="0" w:color="696969"/>
            </w:tcBorders>
          </w:tcPr>
          <w:p w14:paraId="0588C1B5" w14:textId="77777777" w:rsidR="00EE778F" w:rsidRPr="00E83899" w:rsidRDefault="00EE778F" w:rsidP="00EE778F">
            <w:pPr>
              <w:widowControl w:val="0"/>
              <w:spacing w:after="0" w:line="276" w:lineRule="auto"/>
              <w:rPr>
                <w:rFonts w:cs="Arial"/>
                <w:szCs w:val="22"/>
                <w:lang w:val="en-GB" w:eastAsia="en-US" w:bidi="ar-SA"/>
              </w:rPr>
            </w:pPr>
            <w:r w:rsidRPr="00D60F26">
              <w:rPr>
                <w:rFonts w:eastAsia="Calibri" w:cs="Arial"/>
                <w:szCs w:val="22"/>
                <w:lang w:val="en-GB" w:eastAsia="en-US" w:bidi="ar-SA"/>
              </w:rPr>
              <w:t> </w:t>
            </w:r>
          </w:p>
        </w:tc>
        <w:tc>
          <w:tcPr>
            <w:tcW w:w="4678" w:type="dxa"/>
            <w:tcBorders>
              <w:top w:val="nil"/>
              <w:left w:val="nil"/>
              <w:bottom w:val="single" w:sz="8" w:space="0" w:color="696969"/>
              <w:right w:val="single" w:sz="8" w:space="0" w:color="696969"/>
            </w:tcBorders>
          </w:tcPr>
          <w:p w14:paraId="6A7BEE47" w14:textId="77777777" w:rsidR="00EE778F" w:rsidRPr="00E83899" w:rsidRDefault="00EE778F" w:rsidP="00EE778F">
            <w:pPr>
              <w:widowControl w:val="0"/>
              <w:spacing w:after="0" w:line="276" w:lineRule="auto"/>
              <w:rPr>
                <w:rFonts w:cs="Arial"/>
                <w:szCs w:val="22"/>
                <w:lang w:val="en-GB" w:eastAsia="en-US" w:bidi="ar-SA"/>
              </w:rPr>
            </w:pPr>
            <w:r w:rsidRPr="00D60F26">
              <w:rPr>
                <w:rFonts w:eastAsia="Calibri" w:cs="Arial"/>
                <w:color w:val="000000"/>
                <w:szCs w:val="22"/>
                <w:lang w:val="en-GB" w:eastAsia="en-US" w:bidi="ar-SA"/>
              </w:rPr>
              <w:t>means the period after the Installation Visit, up to the Consumer receiving the first bill using smart meter data for meters in credit mode, or the first vend for meters in prepayment mode.</w:t>
            </w:r>
          </w:p>
        </w:tc>
      </w:tr>
      <w:tr w:rsidR="00EE778F" w:rsidRPr="00E83899" w14:paraId="5F3BE40F" w14:textId="77777777" w:rsidTr="0084101E">
        <w:tc>
          <w:tcPr>
            <w:tcW w:w="3109" w:type="dxa"/>
            <w:tcBorders>
              <w:top w:val="nil"/>
              <w:left w:val="single" w:sz="8" w:space="0" w:color="696969"/>
              <w:bottom w:val="single" w:sz="8" w:space="0" w:color="696969"/>
              <w:right w:val="single" w:sz="8" w:space="0" w:color="696969"/>
            </w:tcBorders>
          </w:tcPr>
          <w:p w14:paraId="215DF90B" w14:textId="77777777" w:rsidR="00EE778F" w:rsidRPr="00E83899" w:rsidRDefault="00EE778F" w:rsidP="00EE778F">
            <w:pPr>
              <w:widowControl w:val="0"/>
              <w:spacing w:after="0" w:line="276" w:lineRule="auto"/>
              <w:rPr>
                <w:rFonts w:cs="Arial"/>
                <w:szCs w:val="22"/>
                <w:lang w:val="en-GB" w:eastAsia="en-US" w:bidi="ar-SA"/>
              </w:rPr>
            </w:pPr>
            <w:r w:rsidRPr="00D60F26">
              <w:rPr>
                <w:rFonts w:eastAsia="Calibri" w:cs="Arial"/>
                <w:color w:val="000000"/>
                <w:szCs w:val="22"/>
                <w:lang w:val="en-GB" w:eastAsia="en-US" w:bidi="ar-SA"/>
              </w:rPr>
              <w:t>PPMIP Database</w:t>
            </w:r>
          </w:p>
        </w:tc>
        <w:tc>
          <w:tcPr>
            <w:tcW w:w="1559" w:type="dxa"/>
            <w:tcBorders>
              <w:top w:val="nil"/>
              <w:left w:val="nil"/>
              <w:bottom w:val="single" w:sz="8" w:space="0" w:color="696969"/>
              <w:right w:val="single" w:sz="8" w:space="0" w:color="696969"/>
            </w:tcBorders>
          </w:tcPr>
          <w:p w14:paraId="2D27DF7B" w14:textId="77777777" w:rsidR="00EE778F" w:rsidRPr="00E83899" w:rsidRDefault="00EE778F" w:rsidP="00EE778F">
            <w:pPr>
              <w:widowControl w:val="0"/>
              <w:spacing w:after="0" w:line="276" w:lineRule="auto"/>
              <w:rPr>
                <w:rFonts w:cs="Arial"/>
                <w:szCs w:val="22"/>
                <w:lang w:val="en-GB" w:eastAsia="en-US" w:bidi="ar-SA"/>
              </w:rPr>
            </w:pPr>
            <w:r w:rsidRPr="00D60F26">
              <w:rPr>
                <w:rFonts w:eastAsia="Calibri" w:cs="Arial"/>
                <w:szCs w:val="22"/>
                <w:lang w:val="en-GB" w:eastAsia="en-US" w:bidi="ar-SA"/>
              </w:rPr>
              <w:t> </w:t>
            </w:r>
          </w:p>
        </w:tc>
        <w:tc>
          <w:tcPr>
            <w:tcW w:w="4678" w:type="dxa"/>
            <w:tcBorders>
              <w:top w:val="nil"/>
              <w:left w:val="nil"/>
              <w:bottom w:val="single" w:sz="8" w:space="0" w:color="696969"/>
              <w:right w:val="single" w:sz="8" w:space="0" w:color="696969"/>
            </w:tcBorders>
          </w:tcPr>
          <w:p w14:paraId="6DB54C45" w14:textId="77777777" w:rsidR="00EE778F" w:rsidRPr="00E83899" w:rsidRDefault="00EE778F" w:rsidP="00EE778F">
            <w:pPr>
              <w:widowControl w:val="0"/>
              <w:spacing w:after="0" w:line="276" w:lineRule="auto"/>
              <w:rPr>
                <w:rFonts w:cs="Arial"/>
                <w:szCs w:val="22"/>
                <w:lang w:val="en-GB" w:eastAsia="en-US" w:bidi="ar-SA"/>
              </w:rPr>
            </w:pPr>
            <w:r w:rsidRPr="00D60F26">
              <w:rPr>
                <w:rFonts w:eastAsia="Calibri" w:cs="Arial"/>
                <w:color w:val="000000"/>
                <w:szCs w:val="22"/>
                <w:lang w:val="en-GB" w:eastAsia="en-US" w:bidi="ar-SA"/>
              </w:rPr>
              <w:t>means the PPMIP's database relating to Prepayment Meters.</w:t>
            </w:r>
          </w:p>
        </w:tc>
      </w:tr>
      <w:tr w:rsidR="00EE778F" w:rsidRPr="00E83899" w14:paraId="40BBE520" w14:textId="77777777" w:rsidTr="0084101E">
        <w:tc>
          <w:tcPr>
            <w:tcW w:w="3109" w:type="dxa"/>
            <w:tcBorders>
              <w:top w:val="nil"/>
              <w:left w:val="single" w:sz="8" w:space="0" w:color="696969"/>
              <w:bottom w:val="single" w:sz="8" w:space="0" w:color="696969"/>
              <w:right w:val="single" w:sz="8" w:space="0" w:color="696969"/>
            </w:tcBorders>
          </w:tcPr>
          <w:p w14:paraId="17A8E9FF" w14:textId="77777777" w:rsidR="00EE778F" w:rsidRPr="00E83899" w:rsidRDefault="00EE778F" w:rsidP="00EE778F">
            <w:pPr>
              <w:widowControl w:val="0"/>
              <w:spacing w:after="0" w:line="276" w:lineRule="auto"/>
              <w:rPr>
                <w:rFonts w:cs="Arial"/>
                <w:szCs w:val="22"/>
                <w:lang w:val="en-GB" w:eastAsia="en-US" w:bidi="ar-SA"/>
              </w:rPr>
            </w:pPr>
            <w:r w:rsidRPr="00D60F26">
              <w:rPr>
                <w:rFonts w:eastAsia="Calibri" w:cs="Arial"/>
                <w:color w:val="000000"/>
                <w:szCs w:val="22"/>
                <w:lang w:val="en-GB" w:eastAsia="en-US" w:bidi="ar-SA"/>
              </w:rPr>
              <w:t>Pre-Installation</w:t>
            </w:r>
          </w:p>
        </w:tc>
        <w:tc>
          <w:tcPr>
            <w:tcW w:w="1559" w:type="dxa"/>
            <w:tcBorders>
              <w:top w:val="nil"/>
              <w:left w:val="nil"/>
              <w:bottom w:val="single" w:sz="8" w:space="0" w:color="696969"/>
              <w:right w:val="single" w:sz="8" w:space="0" w:color="696969"/>
            </w:tcBorders>
          </w:tcPr>
          <w:p w14:paraId="4625873F" w14:textId="77777777" w:rsidR="00EE778F" w:rsidRPr="00E83899" w:rsidRDefault="00EE778F" w:rsidP="00EE778F">
            <w:pPr>
              <w:widowControl w:val="0"/>
              <w:spacing w:after="0" w:line="276" w:lineRule="auto"/>
              <w:rPr>
                <w:rFonts w:cs="Arial"/>
                <w:szCs w:val="22"/>
                <w:lang w:val="en-GB" w:eastAsia="en-US" w:bidi="ar-SA"/>
              </w:rPr>
            </w:pPr>
            <w:r w:rsidRPr="00D60F26">
              <w:rPr>
                <w:rFonts w:eastAsia="Calibri" w:cs="Arial"/>
                <w:szCs w:val="22"/>
                <w:lang w:val="en-GB" w:eastAsia="en-US" w:bidi="ar-SA"/>
              </w:rPr>
              <w:t> </w:t>
            </w:r>
          </w:p>
        </w:tc>
        <w:tc>
          <w:tcPr>
            <w:tcW w:w="4678" w:type="dxa"/>
            <w:tcBorders>
              <w:top w:val="nil"/>
              <w:left w:val="nil"/>
              <w:bottom w:val="single" w:sz="8" w:space="0" w:color="696969"/>
              <w:right w:val="single" w:sz="8" w:space="0" w:color="696969"/>
            </w:tcBorders>
          </w:tcPr>
          <w:p w14:paraId="28C24ACA" w14:textId="77777777" w:rsidR="00EE778F" w:rsidRPr="00E83899" w:rsidRDefault="00EE778F" w:rsidP="00EE778F">
            <w:pPr>
              <w:widowControl w:val="0"/>
              <w:spacing w:after="0" w:line="276" w:lineRule="auto"/>
              <w:rPr>
                <w:rFonts w:cs="Arial"/>
                <w:szCs w:val="22"/>
                <w:lang w:val="en-GB" w:eastAsia="en-US" w:bidi="ar-SA"/>
              </w:rPr>
            </w:pPr>
            <w:r w:rsidRPr="00D60F26">
              <w:rPr>
                <w:rFonts w:eastAsia="Calibri" w:cs="Arial"/>
                <w:color w:val="000000"/>
                <w:szCs w:val="22"/>
                <w:lang w:val="en-GB" w:eastAsia="en-US" w:bidi="ar-SA"/>
              </w:rPr>
              <w:t>means the activities associated with arranging the installation of a Smart Metering System that take place prior to the Installation Visit (for example, arranging an Installation Visit or Installation Appointment, and raising Consumer awareness and engagement in Smart Metering).</w:t>
            </w:r>
          </w:p>
        </w:tc>
      </w:tr>
      <w:tr w:rsidR="00EE778F" w:rsidRPr="00E83899" w14:paraId="0453D8DE" w14:textId="77777777" w:rsidTr="0084101E">
        <w:tc>
          <w:tcPr>
            <w:tcW w:w="3109" w:type="dxa"/>
            <w:tcBorders>
              <w:top w:val="nil"/>
              <w:left w:val="single" w:sz="8" w:space="0" w:color="696969"/>
              <w:bottom w:val="single" w:sz="8" w:space="0" w:color="696969"/>
              <w:right w:val="single" w:sz="8" w:space="0" w:color="696969"/>
            </w:tcBorders>
          </w:tcPr>
          <w:p w14:paraId="0351C9E1" w14:textId="77777777" w:rsidR="00EE778F" w:rsidRPr="00E83899" w:rsidRDefault="00EE778F" w:rsidP="00EE778F">
            <w:pPr>
              <w:widowControl w:val="0"/>
              <w:spacing w:after="0" w:line="276" w:lineRule="auto"/>
              <w:rPr>
                <w:rFonts w:cs="Arial"/>
                <w:szCs w:val="22"/>
                <w:lang w:val="en-GB" w:eastAsia="en-US" w:bidi="ar-SA"/>
              </w:rPr>
            </w:pPr>
            <w:r w:rsidRPr="00D60F26">
              <w:rPr>
                <w:rFonts w:eastAsia="Calibri" w:cs="Arial"/>
                <w:color w:val="000000"/>
                <w:szCs w:val="22"/>
                <w:lang w:val="en-GB" w:eastAsia="en-US" w:bidi="ar-SA"/>
              </w:rPr>
              <w:t>Pre–Integration Testing</w:t>
            </w:r>
          </w:p>
        </w:tc>
        <w:tc>
          <w:tcPr>
            <w:tcW w:w="1559" w:type="dxa"/>
            <w:tcBorders>
              <w:top w:val="nil"/>
              <w:left w:val="nil"/>
              <w:bottom w:val="single" w:sz="8" w:space="0" w:color="696969"/>
              <w:right w:val="single" w:sz="8" w:space="0" w:color="696969"/>
            </w:tcBorders>
          </w:tcPr>
          <w:p w14:paraId="73BA7AA0" w14:textId="77777777" w:rsidR="00EE778F" w:rsidRPr="00E83899" w:rsidRDefault="00EE778F" w:rsidP="00EE778F">
            <w:pPr>
              <w:widowControl w:val="0"/>
              <w:spacing w:after="0" w:line="276" w:lineRule="auto"/>
              <w:rPr>
                <w:rFonts w:cs="Arial"/>
                <w:szCs w:val="22"/>
                <w:lang w:val="en-GB" w:eastAsia="en-US" w:bidi="ar-SA"/>
              </w:rPr>
            </w:pPr>
            <w:r w:rsidRPr="00D60F26">
              <w:rPr>
                <w:rFonts w:eastAsia="Calibri" w:cs="Arial"/>
                <w:color w:val="000000"/>
                <w:szCs w:val="22"/>
                <w:lang w:val="en-GB" w:eastAsia="en-US" w:bidi="ar-SA"/>
              </w:rPr>
              <w:t>PIT</w:t>
            </w:r>
          </w:p>
        </w:tc>
        <w:tc>
          <w:tcPr>
            <w:tcW w:w="4678" w:type="dxa"/>
            <w:tcBorders>
              <w:top w:val="nil"/>
              <w:left w:val="nil"/>
              <w:bottom w:val="single" w:sz="8" w:space="0" w:color="696969"/>
              <w:right w:val="single" w:sz="8" w:space="0" w:color="696969"/>
            </w:tcBorders>
          </w:tcPr>
          <w:p w14:paraId="53FF4DAD" w14:textId="77777777" w:rsidR="00EE778F" w:rsidRPr="00E83899" w:rsidRDefault="00EE778F" w:rsidP="00EE778F">
            <w:pPr>
              <w:widowControl w:val="0"/>
              <w:spacing w:after="0" w:line="276" w:lineRule="auto"/>
              <w:rPr>
                <w:rFonts w:cs="Arial"/>
                <w:szCs w:val="22"/>
                <w:lang w:val="en-GB" w:eastAsia="en-US" w:bidi="ar-SA"/>
              </w:rPr>
            </w:pPr>
            <w:r w:rsidRPr="00D60F26">
              <w:rPr>
                <w:rFonts w:eastAsia="Calibri" w:cs="Arial"/>
                <w:color w:val="000000"/>
                <w:szCs w:val="22"/>
                <w:lang w:val="en-GB" w:eastAsia="en-US" w:bidi="ar-SA"/>
              </w:rPr>
              <w:t>means the testing described in Paragraph 4.13 of the Transition Schedule.</w:t>
            </w:r>
          </w:p>
        </w:tc>
      </w:tr>
      <w:tr w:rsidR="00EE778F" w:rsidRPr="00E83899" w14:paraId="5BEE495E" w14:textId="77777777" w:rsidTr="0084101E">
        <w:tc>
          <w:tcPr>
            <w:tcW w:w="3109" w:type="dxa"/>
            <w:tcBorders>
              <w:top w:val="nil"/>
              <w:left w:val="single" w:sz="8" w:space="0" w:color="696969"/>
              <w:bottom w:val="single" w:sz="8" w:space="0" w:color="696969"/>
              <w:right w:val="single" w:sz="8" w:space="0" w:color="696969"/>
            </w:tcBorders>
          </w:tcPr>
          <w:p w14:paraId="1FB36928" w14:textId="77777777" w:rsidR="00EE778F" w:rsidRPr="00E83899" w:rsidRDefault="00EE778F" w:rsidP="00EE778F">
            <w:pPr>
              <w:widowControl w:val="0"/>
              <w:spacing w:after="0" w:line="276" w:lineRule="auto"/>
              <w:rPr>
                <w:rFonts w:cs="Arial"/>
                <w:szCs w:val="22"/>
                <w:lang w:val="en-GB" w:eastAsia="en-US" w:bidi="ar-SA"/>
              </w:rPr>
            </w:pPr>
            <w:r w:rsidRPr="00D60F26">
              <w:rPr>
                <w:rFonts w:eastAsia="Calibri" w:cs="Arial"/>
                <w:color w:val="000000"/>
                <w:szCs w:val="22"/>
                <w:lang w:val="en-GB" w:eastAsia="en-US" w:bidi="ar-SA"/>
              </w:rPr>
              <w:t>Premises</w:t>
            </w:r>
          </w:p>
        </w:tc>
        <w:tc>
          <w:tcPr>
            <w:tcW w:w="1559" w:type="dxa"/>
            <w:tcBorders>
              <w:top w:val="nil"/>
              <w:left w:val="nil"/>
              <w:bottom w:val="single" w:sz="8" w:space="0" w:color="696969"/>
              <w:right w:val="single" w:sz="8" w:space="0" w:color="696969"/>
            </w:tcBorders>
          </w:tcPr>
          <w:p w14:paraId="40D5F953" w14:textId="77777777" w:rsidR="00EE778F" w:rsidRPr="00E83899" w:rsidRDefault="00EE778F" w:rsidP="00EE778F">
            <w:pPr>
              <w:widowControl w:val="0"/>
              <w:spacing w:after="0" w:line="276" w:lineRule="auto"/>
              <w:rPr>
                <w:rFonts w:cs="Arial"/>
                <w:szCs w:val="22"/>
                <w:lang w:val="en-GB" w:eastAsia="en-US" w:bidi="ar-SA"/>
              </w:rPr>
            </w:pPr>
            <w:r w:rsidRPr="00D60F26">
              <w:rPr>
                <w:rFonts w:eastAsia="Calibri" w:cs="Arial"/>
                <w:szCs w:val="22"/>
                <w:lang w:val="en-GB" w:eastAsia="en-US" w:bidi="ar-SA"/>
              </w:rPr>
              <w:t> </w:t>
            </w:r>
          </w:p>
        </w:tc>
        <w:tc>
          <w:tcPr>
            <w:tcW w:w="4678" w:type="dxa"/>
            <w:tcBorders>
              <w:top w:val="nil"/>
              <w:left w:val="nil"/>
              <w:bottom w:val="single" w:sz="8" w:space="0" w:color="696969"/>
              <w:right w:val="single" w:sz="8" w:space="0" w:color="696969"/>
            </w:tcBorders>
          </w:tcPr>
          <w:p w14:paraId="6BCABE2A" w14:textId="77777777" w:rsidR="00EE778F" w:rsidRPr="00E83899" w:rsidRDefault="00EE778F" w:rsidP="00EE778F">
            <w:pPr>
              <w:widowControl w:val="0"/>
              <w:spacing w:after="0" w:line="276" w:lineRule="auto"/>
              <w:rPr>
                <w:rFonts w:cs="Arial"/>
                <w:szCs w:val="22"/>
                <w:lang w:val="en-GB" w:eastAsia="en-US" w:bidi="ar-SA"/>
              </w:rPr>
            </w:pPr>
            <w:r w:rsidRPr="00D60F26">
              <w:rPr>
                <w:rFonts w:eastAsia="Calibri" w:cs="Arial"/>
                <w:color w:val="000000"/>
                <w:szCs w:val="22"/>
                <w:lang w:val="en-GB" w:eastAsia="en-US" w:bidi="ar-SA"/>
              </w:rPr>
              <w:t>is to be interpreted in accordance with the Gas Act and the Electricity Act.</w:t>
            </w:r>
          </w:p>
        </w:tc>
      </w:tr>
      <w:tr w:rsidR="00EE778F" w:rsidRPr="00E83899" w14:paraId="41DCBE63" w14:textId="77777777" w:rsidTr="0084101E">
        <w:tc>
          <w:tcPr>
            <w:tcW w:w="3109" w:type="dxa"/>
            <w:tcBorders>
              <w:top w:val="nil"/>
              <w:left w:val="single" w:sz="8" w:space="0" w:color="696969"/>
              <w:bottom w:val="single" w:sz="8" w:space="0" w:color="696969"/>
              <w:right w:val="single" w:sz="8" w:space="0" w:color="696969"/>
            </w:tcBorders>
          </w:tcPr>
          <w:p w14:paraId="5F817B94" w14:textId="77777777" w:rsidR="00EE778F" w:rsidRPr="00E83899" w:rsidRDefault="00EE778F" w:rsidP="00EE778F">
            <w:pPr>
              <w:widowControl w:val="0"/>
              <w:spacing w:after="0" w:line="276" w:lineRule="auto"/>
              <w:rPr>
                <w:rFonts w:cs="Arial"/>
                <w:szCs w:val="22"/>
                <w:lang w:val="en-GB" w:eastAsia="en-US" w:bidi="ar-SA"/>
              </w:rPr>
            </w:pPr>
            <w:r w:rsidRPr="00D60F26">
              <w:rPr>
                <w:rFonts w:eastAsia="Calibri" w:cs="Arial"/>
                <w:color w:val="000000"/>
                <w:szCs w:val="22"/>
                <w:lang w:val="en-GB" w:eastAsia="en-US" w:bidi="ar-SA"/>
              </w:rPr>
              <w:t>Prepayment Arrangements Schedule</w:t>
            </w:r>
          </w:p>
        </w:tc>
        <w:tc>
          <w:tcPr>
            <w:tcW w:w="1559" w:type="dxa"/>
            <w:tcBorders>
              <w:top w:val="nil"/>
              <w:left w:val="nil"/>
              <w:bottom w:val="single" w:sz="8" w:space="0" w:color="696969"/>
              <w:right w:val="single" w:sz="8" w:space="0" w:color="696969"/>
            </w:tcBorders>
          </w:tcPr>
          <w:p w14:paraId="056ED435" w14:textId="77777777" w:rsidR="00EE778F" w:rsidRPr="00E83899" w:rsidRDefault="00EE778F" w:rsidP="00EE778F">
            <w:pPr>
              <w:widowControl w:val="0"/>
              <w:spacing w:after="0" w:line="276" w:lineRule="auto"/>
              <w:rPr>
                <w:rFonts w:cs="Arial"/>
                <w:szCs w:val="22"/>
                <w:lang w:val="en-GB" w:eastAsia="en-US" w:bidi="ar-SA"/>
              </w:rPr>
            </w:pPr>
            <w:r w:rsidRPr="00D60F26">
              <w:rPr>
                <w:rFonts w:eastAsia="Calibri" w:cs="Arial"/>
                <w:szCs w:val="22"/>
                <w:lang w:val="en-GB" w:eastAsia="en-US" w:bidi="ar-SA"/>
              </w:rPr>
              <w:t> </w:t>
            </w:r>
          </w:p>
        </w:tc>
        <w:tc>
          <w:tcPr>
            <w:tcW w:w="4678" w:type="dxa"/>
            <w:tcBorders>
              <w:top w:val="nil"/>
              <w:left w:val="nil"/>
              <w:bottom w:val="single" w:sz="8" w:space="0" w:color="696969"/>
              <w:right w:val="single" w:sz="8" w:space="0" w:color="696969"/>
            </w:tcBorders>
          </w:tcPr>
          <w:p w14:paraId="07CF96E7" w14:textId="77777777" w:rsidR="00EE778F" w:rsidRPr="00E83899" w:rsidRDefault="00EE778F" w:rsidP="00EE778F">
            <w:pPr>
              <w:widowControl w:val="0"/>
              <w:spacing w:after="0" w:line="276" w:lineRule="auto"/>
              <w:rPr>
                <w:rFonts w:cs="Arial"/>
                <w:szCs w:val="22"/>
                <w:lang w:val="en-GB" w:eastAsia="en-US" w:bidi="ar-SA"/>
              </w:rPr>
            </w:pPr>
            <w:r w:rsidRPr="00D60F26">
              <w:rPr>
                <w:rFonts w:eastAsia="Calibri" w:cs="Arial"/>
                <w:color w:val="000000"/>
                <w:szCs w:val="22"/>
                <w:lang w:val="en-GB" w:eastAsia="en-US" w:bidi="ar-SA"/>
              </w:rPr>
              <w:t>means REC Schedule 11.</w:t>
            </w:r>
          </w:p>
        </w:tc>
      </w:tr>
      <w:tr w:rsidR="00EE778F" w:rsidRPr="00E83899" w14:paraId="738C4A77" w14:textId="77777777" w:rsidTr="0084101E">
        <w:tc>
          <w:tcPr>
            <w:tcW w:w="3109" w:type="dxa"/>
            <w:tcBorders>
              <w:top w:val="nil"/>
              <w:left w:val="single" w:sz="8" w:space="0" w:color="696969"/>
              <w:bottom w:val="single" w:sz="8" w:space="0" w:color="696969"/>
              <w:right w:val="single" w:sz="8" w:space="0" w:color="696969"/>
            </w:tcBorders>
          </w:tcPr>
          <w:p w14:paraId="4C80A4B8" w14:textId="77777777" w:rsidR="00EE778F" w:rsidRPr="00E83899" w:rsidRDefault="00EE778F" w:rsidP="00EE778F">
            <w:pPr>
              <w:widowControl w:val="0"/>
              <w:spacing w:after="0" w:line="276" w:lineRule="auto"/>
              <w:rPr>
                <w:rFonts w:cs="Arial"/>
                <w:szCs w:val="22"/>
                <w:lang w:val="en-GB" w:eastAsia="en-US" w:bidi="ar-SA"/>
              </w:rPr>
            </w:pPr>
            <w:r w:rsidRPr="00D60F26">
              <w:rPr>
                <w:rFonts w:eastAsia="Calibri" w:cs="Arial"/>
                <w:color w:val="000000"/>
                <w:szCs w:val="22"/>
                <w:lang w:val="en-GB" w:eastAsia="en-US" w:bidi="ar-SA"/>
              </w:rPr>
              <w:lastRenderedPageBreak/>
              <w:t>Prepayment Device</w:t>
            </w:r>
          </w:p>
        </w:tc>
        <w:tc>
          <w:tcPr>
            <w:tcW w:w="1559" w:type="dxa"/>
            <w:tcBorders>
              <w:top w:val="nil"/>
              <w:left w:val="nil"/>
              <w:bottom w:val="single" w:sz="8" w:space="0" w:color="696969"/>
              <w:right w:val="single" w:sz="8" w:space="0" w:color="696969"/>
            </w:tcBorders>
          </w:tcPr>
          <w:p w14:paraId="7E3C0EFE" w14:textId="77777777" w:rsidR="00EE778F" w:rsidRPr="00E83899" w:rsidRDefault="00EE778F" w:rsidP="00EE778F">
            <w:pPr>
              <w:widowControl w:val="0"/>
              <w:spacing w:after="0" w:line="276" w:lineRule="auto"/>
              <w:rPr>
                <w:rFonts w:cs="Arial"/>
                <w:szCs w:val="22"/>
                <w:lang w:val="en-GB" w:eastAsia="en-US" w:bidi="ar-SA"/>
              </w:rPr>
            </w:pPr>
            <w:r w:rsidRPr="00D60F26">
              <w:rPr>
                <w:rFonts w:eastAsia="Calibri" w:cs="Arial"/>
                <w:szCs w:val="22"/>
                <w:lang w:val="en-GB" w:eastAsia="en-US" w:bidi="ar-SA"/>
              </w:rPr>
              <w:t> </w:t>
            </w:r>
          </w:p>
        </w:tc>
        <w:tc>
          <w:tcPr>
            <w:tcW w:w="4678" w:type="dxa"/>
            <w:tcBorders>
              <w:top w:val="nil"/>
              <w:left w:val="nil"/>
              <w:bottom w:val="single" w:sz="8" w:space="0" w:color="696969"/>
              <w:right w:val="single" w:sz="8" w:space="0" w:color="696969"/>
            </w:tcBorders>
          </w:tcPr>
          <w:p w14:paraId="6118128B" w14:textId="77777777" w:rsidR="00EE778F" w:rsidRPr="00E83899" w:rsidRDefault="00EE778F" w:rsidP="00EE778F">
            <w:pPr>
              <w:widowControl w:val="0"/>
              <w:spacing w:after="0" w:line="276" w:lineRule="auto"/>
              <w:rPr>
                <w:rFonts w:cs="Arial"/>
                <w:szCs w:val="22"/>
                <w:lang w:val="en-GB" w:eastAsia="en-US" w:bidi="ar-SA"/>
              </w:rPr>
            </w:pPr>
            <w:r w:rsidRPr="00D60F26">
              <w:rPr>
                <w:rFonts w:eastAsia="Calibri" w:cs="Arial"/>
                <w:color w:val="000000"/>
                <w:szCs w:val="22"/>
                <w:lang w:val="en-GB" w:eastAsia="en-US" w:bidi="ar-SA"/>
              </w:rPr>
              <w:t>means a device issued to a Consumer who has or is due to have a Prepayment Meter installed in their property, which allows the transfer of data and electronic credit to the Prepayment Meter.</w:t>
            </w:r>
          </w:p>
        </w:tc>
      </w:tr>
      <w:tr w:rsidR="00EE778F" w:rsidRPr="00E83899" w14:paraId="6A447E34" w14:textId="77777777" w:rsidTr="0084101E">
        <w:tc>
          <w:tcPr>
            <w:tcW w:w="3109" w:type="dxa"/>
            <w:tcBorders>
              <w:top w:val="nil"/>
              <w:left w:val="single" w:sz="8" w:space="0" w:color="696969"/>
              <w:bottom w:val="single" w:sz="8" w:space="0" w:color="696969"/>
              <w:right w:val="single" w:sz="8" w:space="0" w:color="696969"/>
            </w:tcBorders>
          </w:tcPr>
          <w:p w14:paraId="6811AD9D" w14:textId="77777777" w:rsidR="00EE778F" w:rsidRPr="00E83899" w:rsidRDefault="00EE778F" w:rsidP="00EE778F">
            <w:pPr>
              <w:widowControl w:val="0"/>
              <w:spacing w:after="0" w:line="276" w:lineRule="auto"/>
              <w:rPr>
                <w:rFonts w:cs="Arial"/>
                <w:szCs w:val="22"/>
                <w:lang w:val="en-GB" w:eastAsia="en-US" w:bidi="ar-SA"/>
              </w:rPr>
            </w:pPr>
            <w:r w:rsidRPr="00D60F26">
              <w:rPr>
                <w:rFonts w:eastAsia="Calibri" w:cs="Arial"/>
                <w:color w:val="000000"/>
                <w:szCs w:val="22"/>
                <w:lang w:val="en-GB" w:eastAsia="en-US" w:bidi="ar-SA"/>
              </w:rPr>
              <w:t>Prepayment Device Reference Number</w:t>
            </w:r>
          </w:p>
        </w:tc>
        <w:tc>
          <w:tcPr>
            <w:tcW w:w="1559" w:type="dxa"/>
            <w:tcBorders>
              <w:top w:val="nil"/>
              <w:left w:val="nil"/>
              <w:bottom w:val="single" w:sz="8" w:space="0" w:color="696969"/>
              <w:right w:val="single" w:sz="8" w:space="0" w:color="696969"/>
            </w:tcBorders>
          </w:tcPr>
          <w:p w14:paraId="093E5FF1" w14:textId="77777777" w:rsidR="00EE778F" w:rsidRPr="00E83899" w:rsidRDefault="00EE778F" w:rsidP="00EE778F">
            <w:pPr>
              <w:widowControl w:val="0"/>
              <w:spacing w:after="0" w:line="276" w:lineRule="auto"/>
              <w:rPr>
                <w:rFonts w:cs="Arial"/>
                <w:szCs w:val="22"/>
                <w:lang w:val="en-GB" w:eastAsia="en-US" w:bidi="ar-SA"/>
              </w:rPr>
            </w:pPr>
            <w:r w:rsidRPr="00D60F26">
              <w:rPr>
                <w:rFonts w:eastAsia="Calibri" w:cs="Arial"/>
                <w:szCs w:val="22"/>
                <w:lang w:val="en-GB" w:eastAsia="en-US" w:bidi="ar-SA"/>
              </w:rPr>
              <w:t> </w:t>
            </w:r>
          </w:p>
        </w:tc>
        <w:tc>
          <w:tcPr>
            <w:tcW w:w="4678" w:type="dxa"/>
            <w:tcBorders>
              <w:top w:val="nil"/>
              <w:left w:val="nil"/>
              <w:bottom w:val="single" w:sz="8" w:space="0" w:color="696969"/>
              <w:right w:val="single" w:sz="8" w:space="0" w:color="696969"/>
            </w:tcBorders>
          </w:tcPr>
          <w:p w14:paraId="38F3565A" w14:textId="77777777" w:rsidR="00EE778F" w:rsidRPr="00E83899" w:rsidRDefault="00EE778F" w:rsidP="00EE778F">
            <w:pPr>
              <w:widowControl w:val="0"/>
              <w:spacing w:after="0" w:line="276" w:lineRule="auto"/>
              <w:rPr>
                <w:rFonts w:cs="Arial"/>
                <w:szCs w:val="22"/>
                <w:lang w:val="en-GB" w:eastAsia="en-US" w:bidi="ar-SA"/>
              </w:rPr>
            </w:pPr>
            <w:r w:rsidRPr="00D60F26">
              <w:rPr>
                <w:rFonts w:eastAsia="Calibri" w:cs="Arial"/>
                <w:color w:val="000000"/>
                <w:szCs w:val="22"/>
                <w:lang w:val="en-GB" w:eastAsia="en-US" w:bidi="ar-SA"/>
              </w:rPr>
              <w:t>means the reference number held in the Prepayment Meter and also recorded on PPMIP Database, which is used to allocate transactions to the appropriate Energy Supplier.</w:t>
            </w:r>
          </w:p>
        </w:tc>
      </w:tr>
      <w:tr w:rsidR="00EE778F" w:rsidRPr="00E83899" w14:paraId="7079FD95" w14:textId="77777777" w:rsidTr="0084101E">
        <w:tc>
          <w:tcPr>
            <w:tcW w:w="3109" w:type="dxa"/>
            <w:tcBorders>
              <w:top w:val="nil"/>
              <w:left w:val="single" w:sz="8" w:space="0" w:color="696969"/>
              <w:bottom w:val="single" w:sz="8" w:space="0" w:color="696969"/>
              <w:right w:val="single" w:sz="8" w:space="0" w:color="696969"/>
            </w:tcBorders>
          </w:tcPr>
          <w:p w14:paraId="60AA83FB" w14:textId="77777777" w:rsidR="00EE778F" w:rsidRPr="00E83899" w:rsidRDefault="00EE778F" w:rsidP="00EE778F">
            <w:pPr>
              <w:widowControl w:val="0"/>
              <w:spacing w:after="0" w:line="276" w:lineRule="auto"/>
              <w:rPr>
                <w:rFonts w:cs="Arial"/>
                <w:szCs w:val="22"/>
                <w:lang w:val="en-GB" w:eastAsia="en-US" w:bidi="ar-SA"/>
              </w:rPr>
            </w:pPr>
            <w:r w:rsidRPr="00D60F26">
              <w:rPr>
                <w:rFonts w:eastAsia="Calibri" w:cs="Arial"/>
                <w:color w:val="000000"/>
                <w:szCs w:val="22"/>
                <w:lang w:val="en-GB" w:eastAsia="en-US" w:bidi="ar-SA"/>
              </w:rPr>
              <w:t>Prepayment Meter</w:t>
            </w:r>
          </w:p>
        </w:tc>
        <w:tc>
          <w:tcPr>
            <w:tcW w:w="1559" w:type="dxa"/>
            <w:tcBorders>
              <w:top w:val="nil"/>
              <w:left w:val="nil"/>
              <w:bottom w:val="single" w:sz="8" w:space="0" w:color="696969"/>
              <w:right w:val="single" w:sz="8" w:space="0" w:color="696969"/>
            </w:tcBorders>
          </w:tcPr>
          <w:p w14:paraId="08960E07" w14:textId="77777777" w:rsidR="00EE778F" w:rsidRPr="00E83899" w:rsidRDefault="00EE778F" w:rsidP="00EE778F">
            <w:pPr>
              <w:widowControl w:val="0"/>
              <w:spacing w:after="0" w:line="276" w:lineRule="auto"/>
              <w:rPr>
                <w:rFonts w:cs="Arial"/>
                <w:szCs w:val="22"/>
                <w:lang w:val="en-GB" w:eastAsia="en-US" w:bidi="ar-SA"/>
              </w:rPr>
            </w:pPr>
            <w:r w:rsidRPr="00D60F26">
              <w:rPr>
                <w:rFonts w:eastAsia="Calibri" w:cs="Arial"/>
                <w:szCs w:val="22"/>
                <w:lang w:val="en-GB" w:eastAsia="en-US" w:bidi="ar-SA"/>
              </w:rPr>
              <w:t> </w:t>
            </w:r>
          </w:p>
        </w:tc>
        <w:tc>
          <w:tcPr>
            <w:tcW w:w="4678" w:type="dxa"/>
            <w:tcBorders>
              <w:top w:val="nil"/>
              <w:left w:val="nil"/>
              <w:bottom w:val="single" w:sz="8" w:space="0" w:color="696969"/>
              <w:right w:val="single" w:sz="8" w:space="0" w:color="696969"/>
            </w:tcBorders>
          </w:tcPr>
          <w:p w14:paraId="7FA4CDD9" w14:textId="77777777" w:rsidR="00EE778F" w:rsidRPr="00E83899" w:rsidRDefault="00EE778F" w:rsidP="00EE778F">
            <w:pPr>
              <w:widowControl w:val="0"/>
              <w:spacing w:after="0" w:line="276" w:lineRule="auto"/>
              <w:rPr>
                <w:rFonts w:cs="Arial"/>
                <w:szCs w:val="22"/>
                <w:lang w:val="en-GB" w:eastAsia="en-US" w:bidi="ar-SA"/>
              </w:rPr>
            </w:pPr>
            <w:r w:rsidRPr="00D60F26">
              <w:rPr>
                <w:rFonts w:eastAsia="Calibri" w:cs="Arial"/>
                <w:color w:val="000000"/>
                <w:szCs w:val="22"/>
                <w:lang w:val="en-GB" w:eastAsia="en-US" w:bidi="ar-SA"/>
              </w:rPr>
              <w:t>has the meaning given in the Energy Supply Licences.</w:t>
            </w:r>
          </w:p>
        </w:tc>
      </w:tr>
      <w:tr w:rsidR="00EE778F" w:rsidRPr="00E83899" w14:paraId="709000EC" w14:textId="77777777" w:rsidTr="0084101E">
        <w:tc>
          <w:tcPr>
            <w:tcW w:w="3109" w:type="dxa"/>
            <w:tcBorders>
              <w:top w:val="nil"/>
              <w:left w:val="single" w:sz="8" w:space="0" w:color="696969"/>
              <w:bottom w:val="single" w:sz="8" w:space="0" w:color="696969"/>
              <w:right w:val="single" w:sz="8" w:space="0" w:color="696969"/>
            </w:tcBorders>
          </w:tcPr>
          <w:p w14:paraId="130231CC" w14:textId="77777777" w:rsidR="00EE778F" w:rsidRPr="00E83899" w:rsidRDefault="00EE778F" w:rsidP="00EE778F">
            <w:pPr>
              <w:widowControl w:val="0"/>
              <w:spacing w:after="0" w:line="276" w:lineRule="auto"/>
              <w:rPr>
                <w:rFonts w:cs="Arial"/>
                <w:szCs w:val="22"/>
                <w:lang w:val="en-GB" w:eastAsia="en-US" w:bidi="ar-SA"/>
              </w:rPr>
            </w:pPr>
            <w:r w:rsidRPr="00D60F26">
              <w:rPr>
                <w:rFonts w:eastAsia="Calibri" w:cs="Arial"/>
                <w:color w:val="000000"/>
                <w:szCs w:val="22"/>
                <w:lang w:val="en-GB" w:eastAsia="en-US" w:bidi="ar-SA"/>
              </w:rPr>
              <w:t>Prepayment Meter Infrastructure Provider</w:t>
            </w:r>
          </w:p>
        </w:tc>
        <w:tc>
          <w:tcPr>
            <w:tcW w:w="1559" w:type="dxa"/>
            <w:tcBorders>
              <w:top w:val="nil"/>
              <w:left w:val="nil"/>
              <w:bottom w:val="single" w:sz="8" w:space="0" w:color="696969"/>
              <w:right w:val="single" w:sz="8" w:space="0" w:color="696969"/>
            </w:tcBorders>
          </w:tcPr>
          <w:p w14:paraId="563D0B8A" w14:textId="77777777" w:rsidR="00EE778F" w:rsidRPr="00E83899" w:rsidRDefault="00EE778F" w:rsidP="00EE778F">
            <w:pPr>
              <w:widowControl w:val="0"/>
              <w:spacing w:after="0" w:line="276" w:lineRule="auto"/>
              <w:rPr>
                <w:rFonts w:cs="Arial"/>
                <w:szCs w:val="22"/>
                <w:lang w:val="en-GB" w:eastAsia="en-US" w:bidi="ar-SA"/>
              </w:rPr>
            </w:pPr>
            <w:r w:rsidRPr="00D60F26">
              <w:rPr>
                <w:rFonts w:eastAsia="Calibri" w:cs="Arial"/>
                <w:color w:val="000000"/>
                <w:szCs w:val="22"/>
                <w:lang w:val="en-GB" w:eastAsia="en-US" w:bidi="ar-SA"/>
              </w:rPr>
              <w:t>PPMIP</w:t>
            </w:r>
          </w:p>
        </w:tc>
        <w:tc>
          <w:tcPr>
            <w:tcW w:w="4678" w:type="dxa"/>
            <w:tcBorders>
              <w:top w:val="nil"/>
              <w:left w:val="nil"/>
              <w:bottom w:val="single" w:sz="8" w:space="0" w:color="696969"/>
              <w:right w:val="single" w:sz="8" w:space="0" w:color="696969"/>
            </w:tcBorders>
          </w:tcPr>
          <w:p w14:paraId="7EF0A251" w14:textId="77777777" w:rsidR="00EE778F" w:rsidRPr="00E83899" w:rsidRDefault="00EE778F" w:rsidP="00EE778F">
            <w:pPr>
              <w:widowControl w:val="0"/>
              <w:spacing w:after="0" w:line="276" w:lineRule="auto"/>
              <w:rPr>
                <w:rFonts w:cs="Arial"/>
                <w:szCs w:val="22"/>
                <w:lang w:val="en-GB" w:eastAsia="en-US" w:bidi="ar-SA"/>
              </w:rPr>
            </w:pPr>
            <w:r w:rsidRPr="00D60F26">
              <w:rPr>
                <w:rFonts w:eastAsia="Calibri" w:cs="Arial"/>
                <w:color w:val="000000"/>
                <w:szCs w:val="22"/>
                <w:lang w:val="en-GB" w:eastAsia="en-US" w:bidi="ar-SA"/>
              </w:rPr>
              <w:t>means, for each Energy Supplier and fuel, the contracted service provider for prepayment services to support that Energy Supplier's Prepayment Meters for that fuel.</w:t>
            </w:r>
          </w:p>
        </w:tc>
      </w:tr>
      <w:tr w:rsidR="00EE778F" w:rsidRPr="00E83899" w14:paraId="26C5E478" w14:textId="77777777" w:rsidTr="0084101E">
        <w:tc>
          <w:tcPr>
            <w:tcW w:w="3109" w:type="dxa"/>
            <w:tcBorders>
              <w:top w:val="nil"/>
              <w:left w:val="single" w:sz="8" w:space="0" w:color="696969"/>
              <w:bottom w:val="single" w:sz="8" w:space="0" w:color="696969"/>
              <w:right w:val="single" w:sz="8" w:space="0" w:color="696969"/>
            </w:tcBorders>
          </w:tcPr>
          <w:p w14:paraId="5F80558B" w14:textId="77777777" w:rsidR="00EE778F" w:rsidRPr="00E83899" w:rsidRDefault="00EE778F" w:rsidP="00EE778F">
            <w:pPr>
              <w:widowControl w:val="0"/>
              <w:spacing w:after="0" w:line="276" w:lineRule="auto"/>
              <w:rPr>
                <w:rFonts w:cs="Arial"/>
                <w:szCs w:val="22"/>
                <w:lang w:val="en-GB" w:eastAsia="en-US" w:bidi="ar-SA"/>
              </w:rPr>
            </w:pPr>
            <w:r w:rsidRPr="00D60F26">
              <w:rPr>
                <w:rFonts w:eastAsia="Calibri" w:cs="Arial"/>
                <w:color w:val="000000"/>
                <w:szCs w:val="22"/>
                <w:lang w:val="en-GB" w:eastAsia="en-US" w:bidi="ar-SA"/>
              </w:rPr>
              <w:t>Prepayment Network Service Provider</w:t>
            </w:r>
          </w:p>
        </w:tc>
        <w:tc>
          <w:tcPr>
            <w:tcW w:w="1559" w:type="dxa"/>
            <w:tcBorders>
              <w:top w:val="nil"/>
              <w:left w:val="nil"/>
              <w:bottom w:val="single" w:sz="8" w:space="0" w:color="696969"/>
              <w:right w:val="single" w:sz="8" w:space="0" w:color="696969"/>
            </w:tcBorders>
          </w:tcPr>
          <w:p w14:paraId="595EA06B" w14:textId="77777777" w:rsidR="00EE778F" w:rsidRPr="00E83899" w:rsidRDefault="00EE778F" w:rsidP="00EE778F">
            <w:pPr>
              <w:widowControl w:val="0"/>
              <w:spacing w:after="0" w:line="276" w:lineRule="auto"/>
              <w:rPr>
                <w:rFonts w:cs="Arial"/>
                <w:szCs w:val="22"/>
                <w:lang w:val="en-GB" w:eastAsia="en-US" w:bidi="ar-SA"/>
              </w:rPr>
            </w:pPr>
            <w:r w:rsidRPr="00D60F26">
              <w:rPr>
                <w:rFonts w:eastAsia="Calibri" w:cs="Arial"/>
                <w:szCs w:val="22"/>
                <w:lang w:val="en-GB" w:eastAsia="en-US" w:bidi="ar-SA"/>
              </w:rPr>
              <w:t> NSP</w:t>
            </w:r>
          </w:p>
        </w:tc>
        <w:tc>
          <w:tcPr>
            <w:tcW w:w="4678" w:type="dxa"/>
            <w:tcBorders>
              <w:top w:val="nil"/>
              <w:left w:val="nil"/>
              <w:bottom w:val="single" w:sz="8" w:space="0" w:color="696969"/>
              <w:right w:val="single" w:sz="8" w:space="0" w:color="696969"/>
            </w:tcBorders>
          </w:tcPr>
          <w:p w14:paraId="1E3D0A6E" w14:textId="77777777" w:rsidR="00EE778F" w:rsidRPr="00E83899" w:rsidRDefault="00EE778F" w:rsidP="00EE778F">
            <w:pPr>
              <w:widowControl w:val="0"/>
              <w:spacing w:after="0" w:line="276" w:lineRule="auto"/>
              <w:rPr>
                <w:rFonts w:cs="Arial"/>
                <w:szCs w:val="22"/>
                <w:lang w:val="en-GB" w:eastAsia="en-US" w:bidi="ar-SA"/>
              </w:rPr>
            </w:pPr>
            <w:r w:rsidRPr="00D60F26">
              <w:rPr>
                <w:rFonts w:eastAsia="Calibri" w:cs="Arial"/>
                <w:color w:val="000000"/>
                <w:szCs w:val="22"/>
                <w:lang w:val="en-GB" w:eastAsia="en-US" w:bidi="ar-SA"/>
              </w:rPr>
              <w:t>means an entity that provides a network of PoS Units to process transactions and enable credit to be added to Prepayment Meters which are not Smart Meters.</w:t>
            </w:r>
          </w:p>
        </w:tc>
      </w:tr>
      <w:tr w:rsidR="00EE778F" w:rsidRPr="00E83899" w14:paraId="58AE0ADC" w14:textId="77777777" w:rsidTr="0084101E">
        <w:tc>
          <w:tcPr>
            <w:tcW w:w="3109" w:type="dxa"/>
            <w:tcBorders>
              <w:top w:val="nil"/>
              <w:left w:val="single" w:sz="8" w:space="0" w:color="696969"/>
              <w:bottom w:val="single" w:sz="8" w:space="0" w:color="696969"/>
              <w:right w:val="single" w:sz="8" w:space="0" w:color="696969"/>
            </w:tcBorders>
          </w:tcPr>
          <w:p w14:paraId="10DAA684" w14:textId="77777777" w:rsidR="00EE778F" w:rsidRPr="00E83899" w:rsidRDefault="00EE778F" w:rsidP="00EE778F">
            <w:pPr>
              <w:widowControl w:val="0"/>
              <w:spacing w:after="0" w:line="276" w:lineRule="auto"/>
              <w:rPr>
                <w:rFonts w:cs="Arial"/>
                <w:szCs w:val="22"/>
                <w:lang w:val="en-GB" w:eastAsia="en-US" w:bidi="ar-SA"/>
              </w:rPr>
            </w:pPr>
            <w:r w:rsidRPr="00D60F26">
              <w:rPr>
                <w:rFonts w:eastAsia="Calibri" w:cs="Arial"/>
                <w:color w:val="000000"/>
                <w:szCs w:val="22"/>
                <w:lang w:val="en-GB" w:eastAsia="en-US" w:bidi="ar-SA"/>
              </w:rPr>
              <w:t>Price Comparison Websites</w:t>
            </w:r>
          </w:p>
        </w:tc>
        <w:tc>
          <w:tcPr>
            <w:tcW w:w="1559" w:type="dxa"/>
            <w:tcBorders>
              <w:top w:val="nil"/>
              <w:left w:val="nil"/>
              <w:bottom w:val="single" w:sz="8" w:space="0" w:color="696969"/>
              <w:right w:val="single" w:sz="8" w:space="0" w:color="696969"/>
            </w:tcBorders>
          </w:tcPr>
          <w:p w14:paraId="2F32BE0B" w14:textId="77777777" w:rsidR="00EE778F" w:rsidRPr="00E83899" w:rsidRDefault="00EE778F" w:rsidP="00EE778F">
            <w:pPr>
              <w:widowControl w:val="0"/>
              <w:spacing w:after="0" w:line="276" w:lineRule="auto"/>
              <w:rPr>
                <w:rFonts w:cs="Arial"/>
                <w:szCs w:val="22"/>
                <w:lang w:val="en-GB" w:eastAsia="en-US" w:bidi="ar-SA"/>
              </w:rPr>
            </w:pPr>
            <w:r w:rsidRPr="00D60F26">
              <w:rPr>
                <w:rFonts w:eastAsia="Calibri" w:cs="Arial"/>
                <w:szCs w:val="22"/>
                <w:lang w:val="en-GB" w:eastAsia="en-US" w:bidi="ar-SA"/>
              </w:rPr>
              <w:t> </w:t>
            </w:r>
          </w:p>
        </w:tc>
        <w:tc>
          <w:tcPr>
            <w:tcW w:w="4678" w:type="dxa"/>
            <w:tcBorders>
              <w:top w:val="nil"/>
              <w:left w:val="nil"/>
              <w:bottom w:val="single" w:sz="8" w:space="0" w:color="696969"/>
              <w:right w:val="single" w:sz="8" w:space="0" w:color="696969"/>
            </w:tcBorders>
          </w:tcPr>
          <w:p w14:paraId="48B1664A" w14:textId="77777777" w:rsidR="00EE778F" w:rsidRPr="00E83899" w:rsidRDefault="00EE778F" w:rsidP="00EE778F">
            <w:pPr>
              <w:widowControl w:val="0"/>
              <w:spacing w:after="0" w:line="276" w:lineRule="auto"/>
              <w:rPr>
                <w:rFonts w:cs="Arial"/>
                <w:szCs w:val="22"/>
                <w:lang w:val="en-GB" w:eastAsia="en-US" w:bidi="ar-SA"/>
              </w:rPr>
            </w:pPr>
            <w:r w:rsidRPr="00D60F26">
              <w:rPr>
                <w:rFonts w:eastAsia="Calibri" w:cs="Arial"/>
                <w:color w:val="000000"/>
                <w:szCs w:val="22"/>
                <w:lang w:val="en-GB" w:eastAsia="en-US" w:bidi="ar-SA"/>
              </w:rPr>
              <w:t>means operators of price comparison websites.</w:t>
            </w:r>
          </w:p>
        </w:tc>
      </w:tr>
      <w:tr w:rsidR="00EE778F" w:rsidRPr="00E83899" w14:paraId="4545FC83" w14:textId="77777777" w:rsidTr="0084101E">
        <w:tc>
          <w:tcPr>
            <w:tcW w:w="3109" w:type="dxa"/>
            <w:tcBorders>
              <w:top w:val="nil"/>
              <w:left w:val="single" w:sz="8" w:space="0" w:color="696969"/>
              <w:bottom w:val="single" w:sz="8" w:space="0" w:color="696969"/>
              <w:right w:val="single" w:sz="8" w:space="0" w:color="696969"/>
            </w:tcBorders>
          </w:tcPr>
          <w:p w14:paraId="27E37BEE" w14:textId="77777777" w:rsidR="00EE778F" w:rsidRPr="00E83899" w:rsidRDefault="00EE778F" w:rsidP="00EE778F">
            <w:pPr>
              <w:widowControl w:val="0"/>
              <w:spacing w:after="0" w:line="276" w:lineRule="auto"/>
              <w:rPr>
                <w:rFonts w:cs="Arial"/>
                <w:szCs w:val="22"/>
                <w:lang w:val="en-GB" w:eastAsia="en-US" w:bidi="ar-SA"/>
              </w:rPr>
            </w:pPr>
            <w:r w:rsidRPr="00D60F26">
              <w:rPr>
                <w:rFonts w:eastAsia="Calibri" w:cs="Arial"/>
                <w:color w:val="000000"/>
                <w:szCs w:val="22"/>
                <w:lang w:val="en-GB" w:eastAsia="en-US" w:bidi="ar-SA"/>
              </w:rPr>
              <w:t>Primary Meter</w:t>
            </w:r>
          </w:p>
        </w:tc>
        <w:tc>
          <w:tcPr>
            <w:tcW w:w="1559" w:type="dxa"/>
            <w:tcBorders>
              <w:top w:val="nil"/>
              <w:left w:val="nil"/>
              <w:bottom w:val="single" w:sz="8" w:space="0" w:color="696969"/>
              <w:right w:val="single" w:sz="8" w:space="0" w:color="696969"/>
            </w:tcBorders>
          </w:tcPr>
          <w:p w14:paraId="5D16236A" w14:textId="77777777" w:rsidR="00EE778F" w:rsidRPr="00E83899" w:rsidRDefault="00EE778F" w:rsidP="00EE778F">
            <w:pPr>
              <w:widowControl w:val="0"/>
              <w:spacing w:after="0" w:line="276" w:lineRule="auto"/>
              <w:rPr>
                <w:rFonts w:cs="Arial"/>
                <w:szCs w:val="22"/>
                <w:lang w:val="en-GB" w:eastAsia="en-US" w:bidi="ar-SA"/>
              </w:rPr>
            </w:pPr>
            <w:r w:rsidRPr="00D60F26">
              <w:rPr>
                <w:rFonts w:eastAsia="Calibri" w:cs="Arial"/>
                <w:szCs w:val="22"/>
                <w:lang w:val="en-GB" w:eastAsia="en-US" w:bidi="ar-SA"/>
              </w:rPr>
              <w:t> </w:t>
            </w:r>
          </w:p>
        </w:tc>
        <w:tc>
          <w:tcPr>
            <w:tcW w:w="4678" w:type="dxa"/>
            <w:tcBorders>
              <w:top w:val="nil"/>
              <w:left w:val="nil"/>
              <w:bottom w:val="single" w:sz="8" w:space="0" w:color="696969"/>
              <w:right w:val="single" w:sz="8" w:space="0" w:color="696969"/>
            </w:tcBorders>
          </w:tcPr>
          <w:p w14:paraId="35597E10" w14:textId="77777777" w:rsidR="00EE778F" w:rsidRPr="00E83899" w:rsidRDefault="00EE778F" w:rsidP="00EE778F">
            <w:pPr>
              <w:widowControl w:val="0"/>
              <w:spacing w:after="0" w:line="276" w:lineRule="auto"/>
              <w:rPr>
                <w:rFonts w:cs="Arial"/>
                <w:szCs w:val="22"/>
                <w:lang w:val="en-GB" w:eastAsia="en-US" w:bidi="ar-SA"/>
              </w:rPr>
            </w:pPr>
            <w:r w:rsidRPr="00D60F26">
              <w:rPr>
                <w:rFonts w:eastAsia="Calibri" w:cs="Arial"/>
                <w:color w:val="000000"/>
                <w:szCs w:val="22"/>
                <w:lang w:val="en-GB" w:eastAsia="en-US" w:bidi="ar-SA"/>
              </w:rPr>
              <w:t>in relation to gas, has the meaning given in the Gas Safety (Installation and Use) Regulations 1998.</w:t>
            </w:r>
          </w:p>
        </w:tc>
      </w:tr>
      <w:tr w:rsidR="00EE778F" w:rsidRPr="00E83899" w14:paraId="627E7A05" w14:textId="77777777" w:rsidTr="0084101E">
        <w:tc>
          <w:tcPr>
            <w:tcW w:w="3109" w:type="dxa"/>
            <w:tcBorders>
              <w:top w:val="nil"/>
              <w:left w:val="single" w:sz="8" w:space="0" w:color="696969"/>
              <w:bottom w:val="single" w:sz="8" w:space="0" w:color="696969"/>
              <w:right w:val="single" w:sz="8" w:space="0" w:color="696969"/>
            </w:tcBorders>
          </w:tcPr>
          <w:p w14:paraId="28F4F91F" w14:textId="77777777" w:rsidR="00EE778F" w:rsidRPr="00E83899" w:rsidRDefault="00EE778F" w:rsidP="00EE778F">
            <w:pPr>
              <w:widowControl w:val="0"/>
              <w:spacing w:after="0" w:line="276" w:lineRule="auto"/>
              <w:rPr>
                <w:rFonts w:cs="Arial"/>
                <w:szCs w:val="22"/>
                <w:lang w:val="en-GB" w:eastAsia="en-US" w:bidi="ar-SA"/>
              </w:rPr>
            </w:pPr>
            <w:r w:rsidRPr="00D60F26">
              <w:rPr>
                <w:rFonts w:eastAsia="Calibri" w:cs="Arial"/>
                <w:color w:val="000000"/>
                <w:szCs w:val="22"/>
                <w:lang w:val="en-GB" w:eastAsia="en-US" w:bidi="ar-SA"/>
              </w:rPr>
              <w:t>Primary Related Metering Point</w:t>
            </w:r>
          </w:p>
        </w:tc>
        <w:tc>
          <w:tcPr>
            <w:tcW w:w="1559" w:type="dxa"/>
            <w:tcBorders>
              <w:top w:val="nil"/>
              <w:left w:val="nil"/>
              <w:bottom w:val="single" w:sz="8" w:space="0" w:color="696969"/>
              <w:right w:val="single" w:sz="8" w:space="0" w:color="696969"/>
            </w:tcBorders>
          </w:tcPr>
          <w:p w14:paraId="5905D155" w14:textId="77777777" w:rsidR="00EE778F" w:rsidRPr="00E83899" w:rsidRDefault="00EE778F" w:rsidP="00EE778F">
            <w:pPr>
              <w:widowControl w:val="0"/>
              <w:spacing w:after="0" w:line="276" w:lineRule="auto"/>
              <w:rPr>
                <w:rFonts w:cs="Arial"/>
                <w:szCs w:val="22"/>
                <w:lang w:val="en-GB" w:eastAsia="en-US" w:bidi="ar-SA"/>
              </w:rPr>
            </w:pPr>
            <w:r w:rsidRPr="00D60F26">
              <w:rPr>
                <w:rFonts w:eastAsia="Calibri" w:cs="Arial"/>
                <w:szCs w:val="22"/>
                <w:lang w:val="en-GB" w:eastAsia="en-US" w:bidi="ar-SA"/>
              </w:rPr>
              <w:t> </w:t>
            </w:r>
          </w:p>
        </w:tc>
        <w:tc>
          <w:tcPr>
            <w:tcW w:w="4678" w:type="dxa"/>
            <w:tcBorders>
              <w:top w:val="nil"/>
              <w:left w:val="nil"/>
              <w:bottom w:val="single" w:sz="8" w:space="0" w:color="696969"/>
              <w:right w:val="single" w:sz="8" w:space="0" w:color="696969"/>
            </w:tcBorders>
          </w:tcPr>
          <w:p w14:paraId="4F3C9720" w14:textId="77777777" w:rsidR="00EE778F" w:rsidRPr="00E83899" w:rsidRDefault="00EE778F" w:rsidP="00EE778F">
            <w:pPr>
              <w:widowControl w:val="0"/>
              <w:spacing w:after="0" w:line="276" w:lineRule="auto"/>
              <w:rPr>
                <w:rFonts w:cs="Arial"/>
                <w:szCs w:val="22"/>
                <w:lang w:val="en-GB" w:eastAsia="en-US" w:bidi="ar-SA"/>
              </w:rPr>
            </w:pPr>
            <w:r w:rsidRPr="00D60F26">
              <w:rPr>
                <w:rFonts w:eastAsia="Calibri" w:cs="Arial"/>
                <w:color w:val="000000"/>
                <w:szCs w:val="22"/>
                <w:lang w:val="en-GB" w:eastAsia="en-US" w:bidi="ar-SA"/>
              </w:rPr>
              <w:t>means a Metering Point with which other Metering Points (the Secondary Related Metering Points) are related. This concept relates only to electricity and is described further in the Related Metering Points Schedule.</w:t>
            </w:r>
          </w:p>
        </w:tc>
      </w:tr>
      <w:tr w:rsidR="00EE778F" w:rsidRPr="00E83899" w14:paraId="027414DC" w14:textId="77777777" w:rsidTr="0084101E">
        <w:tc>
          <w:tcPr>
            <w:tcW w:w="3109" w:type="dxa"/>
            <w:tcBorders>
              <w:top w:val="nil"/>
              <w:left w:val="single" w:sz="8" w:space="0" w:color="696969"/>
              <w:bottom w:val="single" w:sz="8" w:space="0" w:color="696969"/>
              <w:right w:val="single" w:sz="8" w:space="0" w:color="696969"/>
            </w:tcBorders>
          </w:tcPr>
          <w:p w14:paraId="291BF207" w14:textId="77777777" w:rsidR="00EE778F" w:rsidRPr="00E83899" w:rsidRDefault="00EE778F" w:rsidP="00EE778F">
            <w:pPr>
              <w:widowControl w:val="0"/>
              <w:spacing w:after="0" w:line="276" w:lineRule="auto"/>
              <w:rPr>
                <w:rFonts w:cs="Arial"/>
                <w:szCs w:val="22"/>
                <w:lang w:val="en-GB" w:eastAsia="en-US" w:bidi="ar-SA"/>
              </w:rPr>
            </w:pPr>
            <w:r w:rsidRPr="00D60F26">
              <w:rPr>
                <w:rFonts w:eastAsia="Calibri" w:cs="Arial"/>
                <w:color w:val="000000"/>
                <w:szCs w:val="22"/>
                <w:lang w:val="en-GB" w:eastAsia="en-US" w:bidi="ar-SA"/>
              </w:rPr>
              <w:t>Priority Services</w:t>
            </w:r>
          </w:p>
        </w:tc>
        <w:tc>
          <w:tcPr>
            <w:tcW w:w="1559" w:type="dxa"/>
            <w:tcBorders>
              <w:top w:val="nil"/>
              <w:left w:val="nil"/>
              <w:bottom w:val="single" w:sz="8" w:space="0" w:color="696969"/>
              <w:right w:val="single" w:sz="8" w:space="0" w:color="696969"/>
            </w:tcBorders>
          </w:tcPr>
          <w:p w14:paraId="3020B2B6" w14:textId="77777777" w:rsidR="00EE778F" w:rsidRPr="00E83899" w:rsidRDefault="00EE778F" w:rsidP="00EE778F">
            <w:pPr>
              <w:widowControl w:val="0"/>
              <w:spacing w:after="0" w:line="276" w:lineRule="auto"/>
              <w:rPr>
                <w:rFonts w:cs="Arial"/>
                <w:szCs w:val="22"/>
                <w:lang w:val="en-GB" w:eastAsia="en-US" w:bidi="ar-SA"/>
              </w:rPr>
            </w:pPr>
            <w:r w:rsidRPr="00D60F26">
              <w:rPr>
                <w:rFonts w:eastAsia="Calibri" w:cs="Arial"/>
                <w:szCs w:val="22"/>
                <w:lang w:val="en-GB" w:eastAsia="en-US" w:bidi="ar-SA"/>
              </w:rPr>
              <w:t> </w:t>
            </w:r>
          </w:p>
        </w:tc>
        <w:tc>
          <w:tcPr>
            <w:tcW w:w="4678" w:type="dxa"/>
            <w:tcBorders>
              <w:top w:val="nil"/>
              <w:left w:val="nil"/>
              <w:bottom w:val="single" w:sz="8" w:space="0" w:color="696969"/>
              <w:right w:val="single" w:sz="8" w:space="0" w:color="696969"/>
            </w:tcBorders>
          </w:tcPr>
          <w:p w14:paraId="7174C47C" w14:textId="77777777" w:rsidR="00EE778F" w:rsidRPr="00E83899" w:rsidRDefault="00EE778F" w:rsidP="00EE778F">
            <w:pPr>
              <w:widowControl w:val="0"/>
              <w:spacing w:after="0" w:line="276" w:lineRule="auto"/>
              <w:rPr>
                <w:rFonts w:cs="Arial"/>
                <w:szCs w:val="22"/>
                <w:lang w:val="en-GB" w:eastAsia="en-US" w:bidi="ar-SA"/>
              </w:rPr>
            </w:pPr>
            <w:r w:rsidRPr="00D60F26">
              <w:rPr>
                <w:rFonts w:eastAsia="Calibri" w:cs="Arial"/>
                <w:color w:val="000000"/>
                <w:szCs w:val="22"/>
                <w:lang w:val="en-GB" w:eastAsia="en-US" w:bidi="ar-SA"/>
              </w:rPr>
              <w:t>is to be interpreted by reference to the licence obligations of the relevant Party, and therefore has the meaning given in:</w:t>
            </w:r>
          </w:p>
          <w:p w14:paraId="27A2B71E" w14:textId="77777777" w:rsidR="00EE778F" w:rsidRPr="00E83899" w:rsidRDefault="00EE778F" w:rsidP="00EE778F">
            <w:pPr>
              <w:widowControl w:val="0"/>
              <w:spacing w:after="0" w:line="276" w:lineRule="auto"/>
              <w:rPr>
                <w:rFonts w:cs="Arial"/>
                <w:szCs w:val="22"/>
                <w:lang w:val="en-GB" w:eastAsia="en-US" w:bidi="ar-SA"/>
              </w:rPr>
            </w:pPr>
            <w:r w:rsidRPr="00D60F26">
              <w:rPr>
                <w:rFonts w:eastAsia="Calibri" w:cs="Arial"/>
                <w:color w:val="000000"/>
                <w:szCs w:val="22"/>
                <w:lang w:val="en-GB" w:eastAsia="en-US" w:bidi="ar-SA"/>
              </w:rPr>
              <w:t>a) Electricity Supply Licence Condition 26;</w:t>
            </w:r>
          </w:p>
          <w:p w14:paraId="2857CD4C" w14:textId="77777777" w:rsidR="00EE778F" w:rsidRPr="00E83899" w:rsidRDefault="00EE778F" w:rsidP="00EE778F">
            <w:pPr>
              <w:widowControl w:val="0"/>
              <w:spacing w:after="0" w:line="276" w:lineRule="auto"/>
              <w:rPr>
                <w:rFonts w:cs="Arial"/>
                <w:szCs w:val="22"/>
                <w:lang w:val="en-GB" w:eastAsia="en-US" w:bidi="ar-SA"/>
              </w:rPr>
            </w:pPr>
            <w:r w:rsidRPr="00D60F26">
              <w:rPr>
                <w:rFonts w:eastAsia="Calibri" w:cs="Arial"/>
                <w:color w:val="000000"/>
                <w:szCs w:val="22"/>
                <w:lang w:val="en-GB" w:eastAsia="en-US" w:bidi="ar-SA"/>
              </w:rPr>
              <w:t>b) Gas Supply Licence Condition 26;</w:t>
            </w:r>
          </w:p>
          <w:p w14:paraId="4B6B9674" w14:textId="77777777" w:rsidR="00EE778F" w:rsidRPr="00E83899" w:rsidRDefault="00EE778F" w:rsidP="00EE778F">
            <w:pPr>
              <w:widowControl w:val="0"/>
              <w:spacing w:after="0" w:line="276" w:lineRule="auto"/>
              <w:rPr>
                <w:rFonts w:cs="Arial"/>
                <w:szCs w:val="22"/>
                <w:lang w:val="en-GB" w:eastAsia="en-US" w:bidi="ar-SA"/>
              </w:rPr>
            </w:pPr>
            <w:r w:rsidRPr="00D60F26">
              <w:rPr>
                <w:rFonts w:eastAsia="Calibri" w:cs="Arial"/>
                <w:color w:val="000000"/>
                <w:szCs w:val="22"/>
                <w:lang w:val="en-GB" w:eastAsia="en-US" w:bidi="ar-SA"/>
              </w:rPr>
              <w:t>c) Electricity Distribution Licence Condition 10; and</w:t>
            </w:r>
          </w:p>
          <w:p w14:paraId="7977C2AB" w14:textId="77777777" w:rsidR="00EE778F" w:rsidRPr="00E83899" w:rsidRDefault="00EE778F" w:rsidP="00EE778F">
            <w:pPr>
              <w:widowControl w:val="0"/>
              <w:spacing w:after="0" w:line="276" w:lineRule="auto"/>
              <w:rPr>
                <w:rFonts w:cs="Arial"/>
                <w:szCs w:val="22"/>
                <w:lang w:val="en-GB" w:eastAsia="en-US" w:bidi="ar-SA"/>
              </w:rPr>
            </w:pPr>
            <w:r w:rsidRPr="00D60F26">
              <w:rPr>
                <w:rFonts w:eastAsia="Calibri" w:cs="Arial"/>
                <w:color w:val="000000"/>
                <w:szCs w:val="22"/>
                <w:lang w:val="en-GB" w:eastAsia="en-US" w:bidi="ar-SA"/>
              </w:rPr>
              <w:t>d) Gas Transporters Licence Condition 17.</w:t>
            </w:r>
          </w:p>
        </w:tc>
      </w:tr>
      <w:tr w:rsidR="00EE778F" w:rsidRPr="00E83899" w14:paraId="39C2E03A" w14:textId="77777777" w:rsidTr="0084101E">
        <w:tc>
          <w:tcPr>
            <w:tcW w:w="3109" w:type="dxa"/>
            <w:tcBorders>
              <w:top w:val="nil"/>
              <w:left w:val="single" w:sz="8" w:space="0" w:color="696969"/>
              <w:bottom w:val="single" w:sz="8" w:space="0" w:color="696969"/>
              <w:right w:val="single" w:sz="8" w:space="0" w:color="696969"/>
            </w:tcBorders>
          </w:tcPr>
          <w:p w14:paraId="3A50DD6A" w14:textId="77777777" w:rsidR="00EE778F" w:rsidRPr="00E83899" w:rsidRDefault="00EE778F" w:rsidP="00EE778F">
            <w:pPr>
              <w:widowControl w:val="0"/>
              <w:spacing w:after="0" w:line="276" w:lineRule="auto"/>
              <w:rPr>
                <w:rFonts w:cs="Arial"/>
                <w:szCs w:val="22"/>
                <w:lang w:val="en-GB" w:eastAsia="en-US" w:bidi="ar-SA"/>
              </w:rPr>
            </w:pPr>
            <w:r w:rsidRPr="00D60F26">
              <w:rPr>
                <w:rFonts w:eastAsia="Calibri" w:cs="Arial"/>
                <w:color w:val="000000"/>
                <w:szCs w:val="22"/>
                <w:lang w:val="en-GB" w:eastAsia="en-US" w:bidi="ar-SA"/>
              </w:rPr>
              <w:t>Priority Services Register</w:t>
            </w:r>
          </w:p>
        </w:tc>
        <w:tc>
          <w:tcPr>
            <w:tcW w:w="1559" w:type="dxa"/>
            <w:tcBorders>
              <w:top w:val="nil"/>
              <w:left w:val="nil"/>
              <w:bottom w:val="single" w:sz="8" w:space="0" w:color="696969"/>
              <w:right w:val="single" w:sz="8" w:space="0" w:color="696969"/>
            </w:tcBorders>
          </w:tcPr>
          <w:p w14:paraId="4B4B0CC4" w14:textId="77777777" w:rsidR="00EE778F" w:rsidRPr="00E83899" w:rsidRDefault="00EE778F" w:rsidP="00EE778F">
            <w:pPr>
              <w:widowControl w:val="0"/>
              <w:spacing w:after="0" w:line="276" w:lineRule="auto"/>
              <w:rPr>
                <w:rFonts w:cs="Arial"/>
                <w:szCs w:val="22"/>
                <w:lang w:val="en-GB" w:eastAsia="en-US" w:bidi="ar-SA"/>
              </w:rPr>
            </w:pPr>
            <w:r w:rsidRPr="00D60F26">
              <w:rPr>
                <w:rFonts w:eastAsia="Calibri" w:cs="Arial"/>
                <w:color w:val="000000"/>
                <w:szCs w:val="22"/>
                <w:lang w:val="en-GB" w:eastAsia="en-US" w:bidi="ar-SA"/>
              </w:rPr>
              <w:t>PSR</w:t>
            </w:r>
          </w:p>
        </w:tc>
        <w:tc>
          <w:tcPr>
            <w:tcW w:w="4678" w:type="dxa"/>
            <w:tcBorders>
              <w:top w:val="nil"/>
              <w:left w:val="nil"/>
              <w:bottom w:val="single" w:sz="8" w:space="0" w:color="696969"/>
              <w:right w:val="single" w:sz="8" w:space="0" w:color="696969"/>
            </w:tcBorders>
          </w:tcPr>
          <w:p w14:paraId="1935A335" w14:textId="77777777" w:rsidR="00EE778F" w:rsidRPr="00E83899" w:rsidRDefault="00EE778F" w:rsidP="00EE778F">
            <w:pPr>
              <w:widowControl w:val="0"/>
              <w:spacing w:after="0" w:line="276" w:lineRule="auto"/>
              <w:rPr>
                <w:rFonts w:cs="Arial"/>
                <w:szCs w:val="22"/>
                <w:lang w:val="en-GB" w:eastAsia="en-US" w:bidi="ar-SA"/>
              </w:rPr>
            </w:pPr>
            <w:r w:rsidRPr="00D60F26">
              <w:rPr>
                <w:rFonts w:eastAsia="Calibri" w:cs="Arial"/>
                <w:color w:val="000000"/>
                <w:szCs w:val="22"/>
                <w:lang w:val="en-GB" w:eastAsia="en-US" w:bidi="ar-SA"/>
              </w:rPr>
              <w:t>means the register of certain of Domestic Customers established and maintained by relevant Parties pursuant to their licence.</w:t>
            </w:r>
          </w:p>
        </w:tc>
      </w:tr>
      <w:tr w:rsidR="00EE778F" w:rsidRPr="00E83899" w14:paraId="19646982" w14:textId="77777777" w:rsidTr="0084101E">
        <w:tc>
          <w:tcPr>
            <w:tcW w:w="3109" w:type="dxa"/>
            <w:tcBorders>
              <w:top w:val="nil"/>
              <w:left w:val="single" w:sz="8" w:space="0" w:color="696969"/>
              <w:bottom w:val="single" w:sz="8" w:space="0" w:color="696969"/>
              <w:right w:val="single" w:sz="8" w:space="0" w:color="696969"/>
            </w:tcBorders>
          </w:tcPr>
          <w:p w14:paraId="0420DEDA" w14:textId="77777777" w:rsidR="00EE778F" w:rsidRPr="00E83899" w:rsidRDefault="00EE778F" w:rsidP="00EE778F">
            <w:pPr>
              <w:widowControl w:val="0"/>
              <w:spacing w:after="0" w:line="276" w:lineRule="auto"/>
              <w:rPr>
                <w:rFonts w:cs="Arial"/>
                <w:szCs w:val="22"/>
                <w:lang w:val="en-GB" w:eastAsia="en-US" w:bidi="ar-SA"/>
              </w:rPr>
            </w:pPr>
            <w:r w:rsidRPr="00D60F26">
              <w:rPr>
                <w:rFonts w:eastAsia="Calibri" w:cs="Arial"/>
                <w:color w:val="000000"/>
                <w:szCs w:val="22"/>
                <w:lang w:val="en-GB" w:eastAsia="en-US" w:bidi="ar-SA"/>
              </w:rPr>
              <w:t>Privacy Impact Assessment</w:t>
            </w:r>
          </w:p>
        </w:tc>
        <w:tc>
          <w:tcPr>
            <w:tcW w:w="1559" w:type="dxa"/>
            <w:tcBorders>
              <w:top w:val="nil"/>
              <w:left w:val="nil"/>
              <w:bottom w:val="single" w:sz="8" w:space="0" w:color="696969"/>
              <w:right w:val="single" w:sz="8" w:space="0" w:color="696969"/>
            </w:tcBorders>
          </w:tcPr>
          <w:p w14:paraId="7C11F322" w14:textId="77777777" w:rsidR="00EE778F" w:rsidRPr="00E83899" w:rsidRDefault="00EE778F" w:rsidP="00EE778F">
            <w:pPr>
              <w:widowControl w:val="0"/>
              <w:spacing w:after="0" w:line="276" w:lineRule="auto"/>
              <w:rPr>
                <w:rFonts w:cs="Arial"/>
                <w:szCs w:val="22"/>
                <w:lang w:val="en-GB" w:eastAsia="en-US" w:bidi="ar-SA"/>
              </w:rPr>
            </w:pPr>
            <w:r w:rsidRPr="00D60F26">
              <w:rPr>
                <w:rFonts w:eastAsia="Calibri" w:cs="Arial"/>
                <w:color w:val="000000"/>
                <w:szCs w:val="22"/>
                <w:lang w:val="en-GB" w:eastAsia="en-US" w:bidi="ar-SA"/>
              </w:rPr>
              <w:t>PIA</w:t>
            </w:r>
          </w:p>
        </w:tc>
        <w:tc>
          <w:tcPr>
            <w:tcW w:w="4678" w:type="dxa"/>
            <w:tcBorders>
              <w:top w:val="nil"/>
              <w:left w:val="nil"/>
              <w:bottom w:val="single" w:sz="8" w:space="0" w:color="696969"/>
              <w:right w:val="single" w:sz="8" w:space="0" w:color="696969"/>
            </w:tcBorders>
          </w:tcPr>
          <w:p w14:paraId="57A96A6B" w14:textId="77777777" w:rsidR="00EE778F" w:rsidRPr="00E83899" w:rsidRDefault="00EE778F" w:rsidP="00EE778F">
            <w:pPr>
              <w:widowControl w:val="0"/>
              <w:spacing w:after="0" w:line="276" w:lineRule="auto"/>
              <w:rPr>
                <w:rFonts w:cs="Arial"/>
                <w:szCs w:val="22"/>
                <w:lang w:val="en-GB" w:eastAsia="en-US" w:bidi="ar-SA"/>
              </w:rPr>
            </w:pPr>
            <w:r w:rsidRPr="00D60F26">
              <w:rPr>
                <w:rFonts w:eastAsia="Calibri" w:cs="Arial"/>
                <w:color w:val="000000"/>
                <w:szCs w:val="22"/>
                <w:lang w:val="en-GB" w:eastAsia="en-US" w:bidi="ar-SA"/>
              </w:rPr>
              <w:t>means any privacy impact assessment produced in accordance with this Code and available to Parties via the REC Portal.</w:t>
            </w:r>
          </w:p>
        </w:tc>
      </w:tr>
      <w:tr w:rsidR="00EE778F" w:rsidRPr="00E83899" w14:paraId="69C598E6" w14:textId="77777777" w:rsidTr="0084101E">
        <w:tc>
          <w:tcPr>
            <w:tcW w:w="3109" w:type="dxa"/>
            <w:tcBorders>
              <w:top w:val="nil"/>
              <w:left w:val="single" w:sz="8" w:space="0" w:color="696969"/>
              <w:bottom w:val="single" w:sz="8" w:space="0" w:color="696969"/>
              <w:right w:val="single" w:sz="8" w:space="0" w:color="696969"/>
            </w:tcBorders>
          </w:tcPr>
          <w:p w14:paraId="3C306383" w14:textId="77777777" w:rsidR="00EE778F" w:rsidRPr="00E83899" w:rsidRDefault="00EE778F" w:rsidP="00EE778F">
            <w:pPr>
              <w:widowControl w:val="0"/>
              <w:spacing w:after="0" w:line="276" w:lineRule="auto"/>
              <w:rPr>
                <w:rFonts w:cs="Arial"/>
                <w:szCs w:val="22"/>
                <w:lang w:val="en-GB" w:eastAsia="en-US" w:bidi="ar-SA"/>
              </w:rPr>
            </w:pPr>
            <w:r w:rsidRPr="00D60F26">
              <w:rPr>
                <w:rFonts w:eastAsia="Calibri" w:cs="Arial"/>
                <w:color w:val="000000"/>
                <w:szCs w:val="22"/>
                <w:lang w:val="en-GB" w:eastAsia="en-US" w:bidi="ar-SA"/>
              </w:rPr>
              <w:lastRenderedPageBreak/>
              <w:t>Proactive Install and Leave</w:t>
            </w:r>
          </w:p>
        </w:tc>
        <w:tc>
          <w:tcPr>
            <w:tcW w:w="1559" w:type="dxa"/>
            <w:tcBorders>
              <w:top w:val="nil"/>
              <w:left w:val="nil"/>
              <w:bottom w:val="single" w:sz="8" w:space="0" w:color="696969"/>
              <w:right w:val="single" w:sz="8" w:space="0" w:color="696969"/>
            </w:tcBorders>
          </w:tcPr>
          <w:p w14:paraId="276676C7" w14:textId="77777777" w:rsidR="00EE778F" w:rsidRPr="00E83899" w:rsidRDefault="00EE778F" w:rsidP="00EE778F">
            <w:pPr>
              <w:widowControl w:val="0"/>
              <w:spacing w:after="0" w:line="276" w:lineRule="auto"/>
              <w:rPr>
                <w:rFonts w:cs="Arial"/>
                <w:szCs w:val="22"/>
                <w:lang w:val="en-GB" w:eastAsia="en-US" w:bidi="ar-SA"/>
              </w:rPr>
            </w:pPr>
            <w:r w:rsidRPr="00D60F26">
              <w:rPr>
                <w:rFonts w:eastAsia="Calibri" w:cs="Arial"/>
                <w:szCs w:val="22"/>
                <w:lang w:val="en-GB" w:eastAsia="en-US" w:bidi="ar-SA"/>
              </w:rPr>
              <w:t> </w:t>
            </w:r>
          </w:p>
        </w:tc>
        <w:tc>
          <w:tcPr>
            <w:tcW w:w="4678" w:type="dxa"/>
            <w:tcBorders>
              <w:top w:val="nil"/>
              <w:left w:val="nil"/>
              <w:bottom w:val="single" w:sz="8" w:space="0" w:color="696969"/>
              <w:right w:val="single" w:sz="8" w:space="0" w:color="696969"/>
            </w:tcBorders>
          </w:tcPr>
          <w:p w14:paraId="20E77022" w14:textId="77777777" w:rsidR="00EE778F" w:rsidRPr="00E83899" w:rsidRDefault="00EE778F" w:rsidP="00EE778F">
            <w:pPr>
              <w:widowControl w:val="0"/>
              <w:spacing w:after="0" w:line="276" w:lineRule="auto"/>
              <w:rPr>
                <w:rFonts w:cs="Arial"/>
                <w:szCs w:val="22"/>
                <w:lang w:val="en-GB" w:eastAsia="en-US" w:bidi="ar-SA"/>
              </w:rPr>
            </w:pPr>
            <w:r w:rsidRPr="00D60F26">
              <w:rPr>
                <w:rFonts w:eastAsia="Calibri" w:cs="Arial"/>
                <w:color w:val="000000"/>
                <w:szCs w:val="22"/>
                <w:lang w:val="en-GB" w:eastAsia="en-US" w:bidi="ar-SA"/>
              </w:rPr>
              <w:t>means the processes set out in Electricity Supply Licence Condition 49, and Gas Supply Licence Condition 43.</w:t>
            </w:r>
          </w:p>
        </w:tc>
      </w:tr>
      <w:tr w:rsidR="00EE778F" w:rsidRPr="00E83899" w14:paraId="3FA71DF2" w14:textId="77777777" w:rsidTr="0084101E">
        <w:tc>
          <w:tcPr>
            <w:tcW w:w="3109" w:type="dxa"/>
            <w:tcBorders>
              <w:top w:val="nil"/>
              <w:left w:val="single" w:sz="8" w:space="0" w:color="696969"/>
              <w:bottom w:val="single" w:sz="8" w:space="0" w:color="696969"/>
              <w:right w:val="single" w:sz="8" w:space="0" w:color="696969"/>
            </w:tcBorders>
          </w:tcPr>
          <w:p w14:paraId="5C879382" w14:textId="77777777" w:rsidR="00EE778F" w:rsidRPr="00E83899" w:rsidRDefault="00EE778F" w:rsidP="00EE778F">
            <w:pPr>
              <w:widowControl w:val="0"/>
              <w:spacing w:after="0" w:line="276" w:lineRule="auto"/>
              <w:rPr>
                <w:rFonts w:cs="Arial"/>
                <w:szCs w:val="22"/>
                <w:lang w:val="en-GB" w:eastAsia="en-US" w:bidi="ar-SA"/>
              </w:rPr>
            </w:pPr>
            <w:r w:rsidRPr="00D60F26">
              <w:rPr>
                <w:rFonts w:eastAsia="Calibri" w:cs="Arial"/>
                <w:color w:val="000000"/>
                <w:szCs w:val="22"/>
                <w:lang w:val="en-GB" w:eastAsia="en-US" w:bidi="ar-SA"/>
              </w:rPr>
              <w:t>Process</w:t>
            </w:r>
          </w:p>
        </w:tc>
        <w:tc>
          <w:tcPr>
            <w:tcW w:w="1559" w:type="dxa"/>
            <w:tcBorders>
              <w:top w:val="nil"/>
              <w:left w:val="nil"/>
              <w:bottom w:val="single" w:sz="8" w:space="0" w:color="696969"/>
              <w:right w:val="single" w:sz="8" w:space="0" w:color="696969"/>
            </w:tcBorders>
          </w:tcPr>
          <w:p w14:paraId="5832C7E7" w14:textId="77777777" w:rsidR="00EE778F" w:rsidRPr="00E83899" w:rsidRDefault="00EE778F" w:rsidP="00EE778F">
            <w:pPr>
              <w:widowControl w:val="0"/>
              <w:spacing w:after="0" w:line="276" w:lineRule="auto"/>
              <w:rPr>
                <w:rFonts w:cs="Arial"/>
                <w:szCs w:val="22"/>
                <w:lang w:val="en-GB" w:eastAsia="en-US" w:bidi="ar-SA"/>
              </w:rPr>
            </w:pPr>
            <w:r w:rsidRPr="00D60F26">
              <w:rPr>
                <w:rFonts w:eastAsia="Calibri" w:cs="Arial"/>
                <w:szCs w:val="22"/>
                <w:lang w:val="en-GB" w:eastAsia="en-US" w:bidi="ar-SA"/>
              </w:rPr>
              <w:t> </w:t>
            </w:r>
          </w:p>
        </w:tc>
        <w:tc>
          <w:tcPr>
            <w:tcW w:w="4678" w:type="dxa"/>
            <w:tcBorders>
              <w:top w:val="nil"/>
              <w:left w:val="nil"/>
              <w:bottom w:val="single" w:sz="8" w:space="0" w:color="696969"/>
              <w:right w:val="single" w:sz="8" w:space="0" w:color="696969"/>
            </w:tcBorders>
          </w:tcPr>
          <w:p w14:paraId="2F2BD56A" w14:textId="77777777" w:rsidR="00EE778F" w:rsidRPr="00E83899" w:rsidRDefault="00EE778F" w:rsidP="00EE778F">
            <w:pPr>
              <w:widowControl w:val="0"/>
              <w:spacing w:after="0" w:line="276" w:lineRule="auto"/>
              <w:rPr>
                <w:rFonts w:cs="Arial"/>
                <w:szCs w:val="22"/>
                <w:lang w:val="en-GB" w:eastAsia="en-US" w:bidi="ar-SA"/>
              </w:rPr>
            </w:pPr>
            <w:r w:rsidRPr="00D60F26">
              <w:rPr>
                <w:rFonts w:eastAsia="Calibri" w:cs="Arial"/>
                <w:color w:val="000000"/>
                <w:szCs w:val="22"/>
                <w:lang w:val="en-GB" w:eastAsia="en-US" w:bidi="ar-SA"/>
              </w:rPr>
              <w:t>is to be interpreted in accordance with the Data Protection Legislation. “Processing”, “Processes” and “Processed” and other similar expressions shall be interpreted accordingly.</w:t>
            </w:r>
          </w:p>
        </w:tc>
      </w:tr>
      <w:tr w:rsidR="00EE778F" w:rsidRPr="00E83899" w14:paraId="3938CE50" w14:textId="77777777" w:rsidTr="0084101E">
        <w:tc>
          <w:tcPr>
            <w:tcW w:w="3109" w:type="dxa"/>
            <w:tcBorders>
              <w:top w:val="nil"/>
              <w:left w:val="single" w:sz="8" w:space="0" w:color="696969"/>
              <w:bottom w:val="single" w:sz="8" w:space="0" w:color="696969"/>
              <w:right w:val="single" w:sz="8" w:space="0" w:color="696969"/>
            </w:tcBorders>
          </w:tcPr>
          <w:p w14:paraId="0934AFF9" w14:textId="77777777" w:rsidR="00EE778F" w:rsidRPr="00E83899" w:rsidRDefault="00EE778F" w:rsidP="00EE778F">
            <w:pPr>
              <w:widowControl w:val="0"/>
              <w:spacing w:after="0" w:line="276" w:lineRule="auto"/>
              <w:rPr>
                <w:rFonts w:cs="Arial"/>
                <w:szCs w:val="22"/>
                <w:lang w:val="en-GB" w:eastAsia="en-US" w:bidi="ar-SA"/>
              </w:rPr>
            </w:pPr>
            <w:r w:rsidRPr="00D60F26">
              <w:rPr>
                <w:rFonts w:eastAsia="Calibri" w:cs="Arial"/>
                <w:color w:val="000000"/>
                <w:szCs w:val="22"/>
                <w:lang w:val="en-GB" w:eastAsia="en-US" w:bidi="ar-SA"/>
              </w:rPr>
              <w:t>Production Interface</w:t>
            </w:r>
          </w:p>
        </w:tc>
        <w:tc>
          <w:tcPr>
            <w:tcW w:w="1559" w:type="dxa"/>
            <w:tcBorders>
              <w:top w:val="nil"/>
              <w:left w:val="nil"/>
              <w:bottom w:val="single" w:sz="8" w:space="0" w:color="696969"/>
              <w:right w:val="single" w:sz="8" w:space="0" w:color="696969"/>
            </w:tcBorders>
          </w:tcPr>
          <w:p w14:paraId="454F9BE1" w14:textId="77777777" w:rsidR="00EE778F" w:rsidRPr="00E83899" w:rsidRDefault="00EE778F" w:rsidP="00EE778F">
            <w:pPr>
              <w:widowControl w:val="0"/>
              <w:spacing w:after="0" w:line="276" w:lineRule="auto"/>
              <w:rPr>
                <w:rFonts w:cs="Arial"/>
                <w:szCs w:val="22"/>
                <w:lang w:val="en-GB" w:eastAsia="en-US" w:bidi="ar-SA"/>
              </w:rPr>
            </w:pPr>
            <w:r w:rsidRPr="00D60F26">
              <w:rPr>
                <w:rFonts w:eastAsia="Calibri" w:cs="Arial"/>
                <w:szCs w:val="22"/>
                <w:lang w:val="en-GB" w:eastAsia="en-US" w:bidi="ar-SA"/>
              </w:rPr>
              <w:t> </w:t>
            </w:r>
          </w:p>
        </w:tc>
        <w:tc>
          <w:tcPr>
            <w:tcW w:w="4678" w:type="dxa"/>
            <w:tcBorders>
              <w:top w:val="nil"/>
              <w:left w:val="nil"/>
              <w:bottom w:val="single" w:sz="8" w:space="0" w:color="696969"/>
              <w:right w:val="single" w:sz="8" w:space="0" w:color="696969"/>
            </w:tcBorders>
          </w:tcPr>
          <w:p w14:paraId="1A1BD7F7" w14:textId="77777777" w:rsidR="00EE778F" w:rsidRPr="00E83899" w:rsidRDefault="00EE778F" w:rsidP="00EE778F">
            <w:pPr>
              <w:widowControl w:val="0"/>
              <w:spacing w:after="0" w:line="276" w:lineRule="auto"/>
              <w:rPr>
                <w:rFonts w:cs="Arial"/>
                <w:szCs w:val="22"/>
                <w:lang w:val="en-GB" w:eastAsia="en-US" w:bidi="ar-SA"/>
              </w:rPr>
            </w:pPr>
            <w:r w:rsidRPr="00D60F26">
              <w:rPr>
                <w:rFonts w:eastAsia="Calibri" w:cs="Arial"/>
                <w:color w:val="000000"/>
                <w:szCs w:val="22"/>
                <w:lang w:val="en-GB" w:eastAsia="en-US" w:bidi="ar-SA"/>
              </w:rPr>
              <w:t>means the permanent interface that will be used in the live environment (and staging during the transition process) during the Design, Build and Test Phase.</w:t>
            </w:r>
          </w:p>
        </w:tc>
      </w:tr>
      <w:tr w:rsidR="00EE778F" w:rsidRPr="00E83899" w14:paraId="34BF7FC8" w14:textId="77777777" w:rsidTr="0084101E">
        <w:tc>
          <w:tcPr>
            <w:tcW w:w="3109" w:type="dxa"/>
            <w:tcBorders>
              <w:top w:val="nil"/>
              <w:left w:val="single" w:sz="8" w:space="0" w:color="696969"/>
              <w:bottom w:val="single" w:sz="8" w:space="0" w:color="696969"/>
              <w:right w:val="single" w:sz="8" w:space="0" w:color="696969"/>
            </w:tcBorders>
          </w:tcPr>
          <w:p w14:paraId="534F93A6" w14:textId="77777777" w:rsidR="00EE778F" w:rsidRPr="00E83899" w:rsidRDefault="00EE778F" w:rsidP="00EE778F">
            <w:pPr>
              <w:widowControl w:val="0"/>
              <w:spacing w:after="0" w:line="276" w:lineRule="auto"/>
              <w:rPr>
                <w:rFonts w:cs="Arial"/>
                <w:szCs w:val="22"/>
                <w:lang w:val="en-GB" w:eastAsia="en-US" w:bidi="ar-SA"/>
              </w:rPr>
            </w:pPr>
            <w:r w:rsidRPr="00D60F26">
              <w:rPr>
                <w:rFonts w:eastAsia="Calibri" w:cs="Arial"/>
                <w:color w:val="000000"/>
                <w:szCs w:val="22"/>
                <w:lang w:val="en-GB" w:eastAsia="en-US" w:bidi="ar-SA"/>
              </w:rPr>
              <w:t>Programme Co-ordinator</w:t>
            </w:r>
          </w:p>
        </w:tc>
        <w:tc>
          <w:tcPr>
            <w:tcW w:w="1559" w:type="dxa"/>
            <w:tcBorders>
              <w:top w:val="nil"/>
              <w:left w:val="nil"/>
              <w:bottom w:val="single" w:sz="8" w:space="0" w:color="696969"/>
              <w:right w:val="single" w:sz="8" w:space="0" w:color="696969"/>
            </w:tcBorders>
          </w:tcPr>
          <w:p w14:paraId="2EE0372D" w14:textId="77777777" w:rsidR="00EE778F" w:rsidRPr="00E83899" w:rsidRDefault="00EE778F" w:rsidP="00EE778F">
            <w:pPr>
              <w:widowControl w:val="0"/>
              <w:spacing w:after="0" w:line="276" w:lineRule="auto"/>
              <w:rPr>
                <w:rFonts w:cs="Arial"/>
                <w:szCs w:val="22"/>
                <w:lang w:val="en-GB" w:eastAsia="en-US" w:bidi="ar-SA"/>
              </w:rPr>
            </w:pPr>
            <w:r w:rsidRPr="00D60F26">
              <w:rPr>
                <w:rFonts w:eastAsia="Calibri" w:cs="Arial"/>
                <w:szCs w:val="22"/>
                <w:lang w:val="en-GB" w:eastAsia="en-US" w:bidi="ar-SA"/>
              </w:rPr>
              <w:t> </w:t>
            </w:r>
          </w:p>
        </w:tc>
        <w:tc>
          <w:tcPr>
            <w:tcW w:w="4678" w:type="dxa"/>
            <w:tcBorders>
              <w:top w:val="nil"/>
              <w:left w:val="nil"/>
              <w:bottom w:val="single" w:sz="8" w:space="0" w:color="696969"/>
              <w:right w:val="single" w:sz="8" w:space="0" w:color="696969"/>
            </w:tcBorders>
          </w:tcPr>
          <w:p w14:paraId="6AB17417" w14:textId="77777777" w:rsidR="00EE778F" w:rsidRPr="00E83899" w:rsidRDefault="00EE778F" w:rsidP="00EE778F">
            <w:pPr>
              <w:widowControl w:val="0"/>
              <w:spacing w:after="0" w:line="276" w:lineRule="auto"/>
              <w:rPr>
                <w:rFonts w:cs="Arial"/>
                <w:szCs w:val="22"/>
                <w:lang w:val="en-GB" w:eastAsia="en-US" w:bidi="ar-SA"/>
              </w:rPr>
            </w:pPr>
            <w:r w:rsidRPr="00D60F26">
              <w:rPr>
                <w:rFonts w:eastAsia="Calibri" w:cs="Arial"/>
                <w:color w:val="000000"/>
                <w:szCs w:val="22"/>
                <w:lang w:val="en-GB" w:eastAsia="en-US" w:bidi="ar-SA"/>
              </w:rPr>
              <w:t>means the person appointed as such by the Authority from time to time.</w:t>
            </w:r>
          </w:p>
        </w:tc>
      </w:tr>
      <w:tr w:rsidR="00EE778F" w:rsidRPr="00E83899" w14:paraId="68B20244" w14:textId="77777777" w:rsidTr="0084101E">
        <w:tc>
          <w:tcPr>
            <w:tcW w:w="3109" w:type="dxa"/>
            <w:tcBorders>
              <w:top w:val="nil"/>
              <w:left w:val="single" w:sz="8" w:space="0" w:color="696969"/>
              <w:bottom w:val="single" w:sz="8" w:space="0" w:color="696969"/>
              <w:right w:val="single" w:sz="8" w:space="0" w:color="696969"/>
            </w:tcBorders>
          </w:tcPr>
          <w:p w14:paraId="3195E4F0" w14:textId="77777777" w:rsidR="00EE778F" w:rsidRPr="00E83899" w:rsidRDefault="00EE778F" w:rsidP="00EE778F">
            <w:pPr>
              <w:widowControl w:val="0"/>
              <w:spacing w:after="0" w:line="276" w:lineRule="auto"/>
              <w:rPr>
                <w:rFonts w:cs="Arial"/>
                <w:szCs w:val="22"/>
                <w:lang w:val="en-GB" w:eastAsia="en-US" w:bidi="ar-SA"/>
              </w:rPr>
            </w:pPr>
            <w:r w:rsidRPr="00D60F26">
              <w:rPr>
                <w:rFonts w:eastAsia="Calibri" w:cs="Arial"/>
                <w:color w:val="000000"/>
                <w:szCs w:val="22"/>
                <w:lang w:val="en-GB" w:eastAsia="en-US" w:bidi="ar-SA"/>
              </w:rPr>
              <w:t>Programme Co-ordinator Requirements Document</w:t>
            </w:r>
          </w:p>
        </w:tc>
        <w:tc>
          <w:tcPr>
            <w:tcW w:w="1559" w:type="dxa"/>
            <w:tcBorders>
              <w:top w:val="nil"/>
              <w:left w:val="nil"/>
              <w:bottom w:val="single" w:sz="8" w:space="0" w:color="696969"/>
              <w:right w:val="single" w:sz="8" w:space="0" w:color="696969"/>
            </w:tcBorders>
          </w:tcPr>
          <w:p w14:paraId="5E7C9763" w14:textId="77777777" w:rsidR="00EE778F" w:rsidRPr="00E83899" w:rsidRDefault="00EE778F" w:rsidP="00EE778F">
            <w:pPr>
              <w:widowControl w:val="0"/>
              <w:spacing w:after="0" w:line="276" w:lineRule="auto"/>
              <w:rPr>
                <w:rFonts w:cs="Arial"/>
                <w:szCs w:val="22"/>
                <w:lang w:val="en-GB" w:eastAsia="en-US" w:bidi="ar-SA"/>
              </w:rPr>
            </w:pPr>
            <w:r w:rsidRPr="00D60F26">
              <w:rPr>
                <w:rFonts w:eastAsia="Calibri" w:cs="Arial"/>
                <w:szCs w:val="22"/>
                <w:lang w:val="en-GB" w:eastAsia="en-US" w:bidi="ar-SA"/>
              </w:rPr>
              <w:t> </w:t>
            </w:r>
          </w:p>
        </w:tc>
        <w:tc>
          <w:tcPr>
            <w:tcW w:w="4678" w:type="dxa"/>
            <w:tcBorders>
              <w:top w:val="nil"/>
              <w:left w:val="nil"/>
              <w:bottom w:val="single" w:sz="8" w:space="0" w:color="696969"/>
              <w:right w:val="single" w:sz="8" w:space="0" w:color="696969"/>
            </w:tcBorders>
          </w:tcPr>
          <w:p w14:paraId="6CC8A6C0" w14:textId="77777777" w:rsidR="00EE778F" w:rsidRPr="00E83899" w:rsidRDefault="00EE778F" w:rsidP="00EE778F">
            <w:pPr>
              <w:widowControl w:val="0"/>
              <w:spacing w:after="0" w:line="276" w:lineRule="auto"/>
              <w:rPr>
                <w:rFonts w:cs="Arial"/>
                <w:szCs w:val="22"/>
                <w:lang w:val="en-GB" w:eastAsia="en-US" w:bidi="ar-SA"/>
              </w:rPr>
            </w:pPr>
            <w:r w:rsidRPr="00D60F26">
              <w:rPr>
                <w:rFonts w:eastAsia="Calibri" w:cs="Arial"/>
                <w:color w:val="000000"/>
                <w:szCs w:val="22"/>
                <w:lang w:val="en-GB" w:eastAsia="en-US" w:bidi="ar-SA"/>
              </w:rPr>
              <w:t>means the document or documents designated as such by the Authority from time to time, as amended from time to time in accordance with the procedure for its amendment developed under the Switching Programme.</w:t>
            </w:r>
          </w:p>
        </w:tc>
      </w:tr>
      <w:tr w:rsidR="00EE778F" w:rsidRPr="00E83899" w14:paraId="7F438A05" w14:textId="77777777" w:rsidTr="0084101E">
        <w:tc>
          <w:tcPr>
            <w:tcW w:w="3109" w:type="dxa"/>
            <w:tcBorders>
              <w:top w:val="nil"/>
              <w:left w:val="single" w:sz="8" w:space="0" w:color="696969"/>
              <w:bottom w:val="single" w:sz="8" w:space="0" w:color="696969"/>
              <w:right w:val="single" w:sz="8" w:space="0" w:color="696969"/>
            </w:tcBorders>
          </w:tcPr>
          <w:p w14:paraId="100DE7E9" w14:textId="77777777" w:rsidR="00EE778F" w:rsidRPr="00E83899" w:rsidRDefault="00EE778F" w:rsidP="00EE778F">
            <w:pPr>
              <w:widowControl w:val="0"/>
              <w:spacing w:after="0" w:line="276" w:lineRule="auto"/>
              <w:rPr>
                <w:rFonts w:cs="Arial"/>
                <w:szCs w:val="22"/>
                <w:lang w:val="en-GB" w:eastAsia="en-US" w:bidi="ar-SA"/>
              </w:rPr>
            </w:pPr>
            <w:r w:rsidRPr="00D60F26">
              <w:rPr>
                <w:rFonts w:eastAsia="Calibri" w:cs="Arial"/>
                <w:color w:val="000000"/>
                <w:szCs w:val="22"/>
                <w:lang w:val="en-GB" w:eastAsia="en-US" w:bidi="ar-SA"/>
              </w:rPr>
              <w:t>Programme Management and Reporting Framework</w:t>
            </w:r>
          </w:p>
        </w:tc>
        <w:tc>
          <w:tcPr>
            <w:tcW w:w="1559" w:type="dxa"/>
            <w:tcBorders>
              <w:top w:val="nil"/>
              <w:left w:val="nil"/>
              <w:bottom w:val="single" w:sz="8" w:space="0" w:color="696969"/>
              <w:right w:val="single" w:sz="8" w:space="0" w:color="696969"/>
            </w:tcBorders>
          </w:tcPr>
          <w:p w14:paraId="00869D21" w14:textId="77777777" w:rsidR="00EE778F" w:rsidRPr="00E83899" w:rsidRDefault="00EE778F" w:rsidP="00EE778F">
            <w:pPr>
              <w:widowControl w:val="0"/>
              <w:spacing w:after="0" w:line="276" w:lineRule="auto"/>
              <w:rPr>
                <w:rFonts w:cs="Arial"/>
                <w:szCs w:val="22"/>
                <w:lang w:val="en-GB" w:eastAsia="en-US" w:bidi="ar-SA"/>
              </w:rPr>
            </w:pPr>
            <w:r w:rsidRPr="00D60F26">
              <w:rPr>
                <w:rFonts w:eastAsia="Calibri" w:cs="Arial"/>
                <w:szCs w:val="22"/>
                <w:lang w:val="en-GB" w:eastAsia="en-US" w:bidi="ar-SA"/>
              </w:rPr>
              <w:t> </w:t>
            </w:r>
          </w:p>
        </w:tc>
        <w:tc>
          <w:tcPr>
            <w:tcW w:w="4678" w:type="dxa"/>
            <w:tcBorders>
              <w:top w:val="nil"/>
              <w:left w:val="nil"/>
              <w:bottom w:val="single" w:sz="8" w:space="0" w:color="696969"/>
              <w:right w:val="single" w:sz="8" w:space="0" w:color="696969"/>
            </w:tcBorders>
          </w:tcPr>
          <w:p w14:paraId="4746B967" w14:textId="77777777" w:rsidR="00EE778F" w:rsidRPr="00E83899" w:rsidRDefault="00EE778F" w:rsidP="00EE778F">
            <w:pPr>
              <w:widowControl w:val="0"/>
              <w:spacing w:after="0" w:line="276" w:lineRule="auto"/>
              <w:rPr>
                <w:rFonts w:cs="Arial"/>
                <w:szCs w:val="22"/>
                <w:lang w:val="en-GB" w:eastAsia="en-US" w:bidi="ar-SA"/>
              </w:rPr>
            </w:pPr>
            <w:r w:rsidRPr="00D60F26">
              <w:rPr>
                <w:rFonts w:eastAsia="Calibri" w:cs="Arial"/>
                <w:color w:val="000000"/>
                <w:szCs w:val="22"/>
                <w:lang w:val="en-GB" w:eastAsia="en-US" w:bidi="ar-SA"/>
              </w:rPr>
              <w:t>means the management and performance framework produced by the SI Provider from time to time.</w:t>
            </w:r>
          </w:p>
        </w:tc>
      </w:tr>
      <w:tr w:rsidR="00EE778F" w:rsidRPr="00E83899" w14:paraId="50BAF489" w14:textId="77777777" w:rsidTr="0084101E">
        <w:tc>
          <w:tcPr>
            <w:tcW w:w="3109" w:type="dxa"/>
            <w:tcBorders>
              <w:top w:val="nil"/>
              <w:left w:val="single" w:sz="8" w:space="0" w:color="696969"/>
              <w:bottom w:val="single" w:sz="8" w:space="0" w:color="696969"/>
              <w:right w:val="single" w:sz="8" w:space="0" w:color="696969"/>
            </w:tcBorders>
          </w:tcPr>
          <w:p w14:paraId="5D12D2CF" w14:textId="77777777" w:rsidR="00EE778F" w:rsidRPr="00E83899" w:rsidRDefault="00EE778F" w:rsidP="00EE778F">
            <w:pPr>
              <w:widowControl w:val="0"/>
              <w:spacing w:after="0" w:line="276" w:lineRule="auto"/>
              <w:rPr>
                <w:rFonts w:cs="Arial"/>
                <w:szCs w:val="22"/>
                <w:lang w:val="en-GB" w:eastAsia="en-US" w:bidi="ar-SA"/>
              </w:rPr>
            </w:pPr>
            <w:r w:rsidRPr="00D60F26">
              <w:rPr>
                <w:rFonts w:eastAsia="Calibri" w:cs="Arial"/>
                <w:color w:val="000000"/>
                <w:szCs w:val="22"/>
                <w:lang w:val="en-GB" w:eastAsia="en-US" w:bidi="ar-SA"/>
              </w:rPr>
              <w:t>Programme Plan</w:t>
            </w:r>
          </w:p>
        </w:tc>
        <w:tc>
          <w:tcPr>
            <w:tcW w:w="1559" w:type="dxa"/>
            <w:tcBorders>
              <w:top w:val="nil"/>
              <w:left w:val="nil"/>
              <w:bottom w:val="single" w:sz="8" w:space="0" w:color="696969"/>
              <w:right w:val="single" w:sz="8" w:space="0" w:color="696969"/>
            </w:tcBorders>
          </w:tcPr>
          <w:p w14:paraId="362E25BE" w14:textId="77777777" w:rsidR="00EE778F" w:rsidRPr="00E83899" w:rsidRDefault="00EE778F" w:rsidP="00EE778F">
            <w:pPr>
              <w:widowControl w:val="0"/>
              <w:spacing w:after="0" w:line="276" w:lineRule="auto"/>
              <w:rPr>
                <w:rFonts w:cs="Arial"/>
                <w:szCs w:val="22"/>
                <w:lang w:val="en-GB" w:eastAsia="en-US" w:bidi="ar-SA"/>
              </w:rPr>
            </w:pPr>
            <w:r w:rsidRPr="00D60F26">
              <w:rPr>
                <w:rFonts w:eastAsia="Calibri" w:cs="Arial"/>
                <w:szCs w:val="22"/>
                <w:lang w:val="en-GB" w:eastAsia="en-US" w:bidi="ar-SA"/>
              </w:rPr>
              <w:t> </w:t>
            </w:r>
          </w:p>
        </w:tc>
        <w:tc>
          <w:tcPr>
            <w:tcW w:w="4678" w:type="dxa"/>
            <w:tcBorders>
              <w:top w:val="nil"/>
              <w:left w:val="nil"/>
              <w:bottom w:val="single" w:sz="8" w:space="0" w:color="696969"/>
              <w:right w:val="single" w:sz="8" w:space="0" w:color="696969"/>
            </w:tcBorders>
          </w:tcPr>
          <w:p w14:paraId="236ABBFF" w14:textId="77777777" w:rsidR="00EE778F" w:rsidRPr="00E83899" w:rsidRDefault="00EE778F" w:rsidP="00EE778F">
            <w:pPr>
              <w:widowControl w:val="0"/>
              <w:spacing w:after="0" w:line="276" w:lineRule="auto"/>
              <w:rPr>
                <w:rFonts w:cs="Arial"/>
                <w:szCs w:val="22"/>
                <w:lang w:val="en-GB" w:eastAsia="en-US" w:bidi="ar-SA"/>
              </w:rPr>
            </w:pPr>
            <w:r w:rsidRPr="00D60F26">
              <w:rPr>
                <w:rFonts w:eastAsia="Calibri" w:cs="Arial"/>
                <w:color w:val="000000"/>
                <w:szCs w:val="22"/>
                <w:lang w:val="en-GB" w:eastAsia="en-US" w:bidi="ar-SA"/>
              </w:rPr>
              <w:t>means the document or documents designated as such by the Authority from time to time, as amended from time to time in accordance with the procedure for its amendment developed under the Switching Programme.</w:t>
            </w:r>
          </w:p>
        </w:tc>
      </w:tr>
      <w:tr w:rsidR="00EE778F" w:rsidRPr="00E83899" w14:paraId="1A4E236E" w14:textId="77777777" w:rsidTr="0084101E">
        <w:tc>
          <w:tcPr>
            <w:tcW w:w="3109" w:type="dxa"/>
            <w:tcBorders>
              <w:top w:val="nil"/>
              <w:left w:val="single" w:sz="8" w:space="0" w:color="696969"/>
              <w:bottom w:val="single" w:sz="8" w:space="0" w:color="696969"/>
              <w:right w:val="single" w:sz="8" w:space="0" w:color="696969"/>
            </w:tcBorders>
          </w:tcPr>
          <w:p w14:paraId="2F440FE0" w14:textId="77777777" w:rsidR="00EE778F" w:rsidRPr="00E83899" w:rsidRDefault="00EE778F" w:rsidP="00EE778F">
            <w:pPr>
              <w:widowControl w:val="0"/>
              <w:spacing w:after="0" w:line="276" w:lineRule="auto"/>
              <w:rPr>
                <w:rFonts w:cs="Arial"/>
                <w:szCs w:val="22"/>
                <w:lang w:val="en-GB" w:eastAsia="en-US" w:bidi="ar-SA"/>
              </w:rPr>
            </w:pPr>
            <w:r w:rsidRPr="00D60F26">
              <w:rPr>
                <w:rFonts w:eastAsia="Calibri" w:cs="Arial"/>
                <w:color w:val="000000"/>
                <w:szCs w:val="22"/>
                <w:lang w:val="en-GB" w:eastAsia="en-US" w:bidi="ar-SA"/>
              </w:rPr>
              <w:t>Programme Systems</w:t>
            </w:r>
          </w:p>
        </w:tc>
        <w:tc>
          <w:tcPr>
            <w:tcW w:w="1559" w:type="dxa"/>
            <w:tcBorders>
              <w:top w:val="nil"/>
              <w:left w:val="nil"/>
              <w:bottom w:val="single" w:sz="8" w:space="0" w:color="696969"/>
              <w:right w:val="single" w:sz="8" w:space="0" w:color="696969"/>
            </w:tcBorders>
          </w:tcPr>
          <w:p w14:paraId="6121D1A0" w14:textId="77777777" w:rsidR="00EE778F" w:rsidRPr="00E83899" w:rsidRDefault="00EE778F" w:rsidP="00EE778F">
            <w:pPr>
              <w:widowControl w:val="0"/>
              <w:spacing w:after="0" w:line="276" w:lineRule="auto"/>
              <w:rPr>
                <w:rFonts w:cs="Arial"/>
                <w:szCs w:val="22"/>
                <w:lang w:val="en-GB" w:eastAsia="en-US" w:bidi="ar-SA"/>
              </w:rPr>
            </w:pPr>
            <w:r w:rsidRPr="00D60F26">
              <w:rPr>
                <w:rFonts w:eastAsia="Calibri" w:cs="Arial"/>
                <w:szCs w:val="22"/>
                <w:lang w:val="en-GB" w:eastAsia="en-US" w:bidi="ar-SA"/>
              </w:rPr>
              <w:t> </w:t>
            </w:r>
          </w:p>
        </w:tc>
        <w:tc>
          <w:tcPr>
            <w:tcW w:w="4678" w:type="dxa"/>
            <w:tcBorders>
              <w:top w:val="nil"/>
              <w:left w:val="nil"/>
              <w:bottom w:val="single" w:sz="8" w:space="0" w:color="696969"/>
              <w:right w:val="single" w:sz="8" w:space="0" w:color="696969"/>
            </w:tcBorders>
          </w:tcPr>
          <w:p w14:paraId="6973CB60" w14:textId="77777777" w:rsidR="00EE778F" w:rsidRPr="00E83899" w:rsidRDefault="00EE778F" w:rsidP="00EE778F">
            <w:pPr>
              <w:widowControl w:val="0"/>
              <w:spacing w:after="0" w:line="276" w:lineRule="auto"/>
              <w:rPr>
                <w:rFonts w:cs="Arial"/>
                <w:szCs w:val="22"/>
                <w:lang w:val="en-GB" w:eastAsia="en-US" w:bidi="ar-SA"/>
              </w:rPr>
            </w:pPr>
            <w:r w:rsidRPr="00D60F26">
              <w:rPr>
                <w:rFonts w:eastAsia="Calibri" w:cs="Arial"/>
                <w:color w:val="000000"/>
                <w:szCs w:val="22"/>
                <w:lang w:val="en-GB" w:eastAsia="en-US" w:bidi="ar-SA"/>
              </w:rPr>
              <w:t>means any System produced by a Testing Participant which is necessary for that Testing Participant to participate in the arrangements created by the Switching Programme after the CSS Go-Live Date.</w:t>
            </w:r>
          </w:p>
        </w:tc>
      </w:tr>
      <w:tr w:rsidR="00EE778F" w:rsidRPr="00E83899" w14:paraId="2DA351AB" w14:textId="77777777" w:rsidTr="0084101E">
        <w:tc>
          <w:tcPr>
            <w:tcW w:w="3109" w:type="dxa"/>
            <w:tcBorders>
              <w:top w:val="nil"/>
              <w:left w:val="single" w:sz="8" w:space="0" w:color="696969"/>
              <w:bottom w:val="single" w:sz="8" w:space="0" w:color="696969"/>
              <w:right w:val="single" w:sz="8" w:space="0" w:color="696969"/>
            </w:tcBorders>
          </w:tcPr>
          <w:p w14:paraId="42B1E89C" w14:textId="77777777" w:rsidR="00EE778F" w:rsidRPr="00E83899" w:rsidRDefault="00EE778F" w:rsidP="00EE778F">
            <w:pPr>
              <w:widowControl w:val="0"/>
              <w:spacing w:after="0" w:line="276" w:lineRule="auto"/>
              <w:rPr>
                <w:rFonts w:cs="Arial"/>
                <w:szCs w:val="22"/>
                <w:lang w:val="en-GB" w:eastAsia="en-US" w:bidi="ar-SA"/>
              </w:rPr>
            </w:pPr>
            <w:r w:rsidRPr="00D60F26">
              <w:rPr>
                <w:rFonts w:eastAsia="Calibri" w:cs="Arial"/>
                <w:color w:val="000000"/>
                <w:szCs w:val="22"/>
                <w:lang w:val="en-GB" w:eastAsia="en-US" w:bidi="ar-SA"/>
              </w:rPr>
              <w:t>Proposed Supply Effective From Date</w:t>
            </w:r>
          </w:p>
        </w:tc>
        <w:tc>
          <w:tcPr>
            <w:tcW w:w="1559" w:type="dxa"/>
            <w:tcBorders>
              <w:top w:val="nil"/>
              <w:left w:val="nil"/>
              <w:bottom w:val="single" w:sz="8" w:space="0" w:color="696969"/>
              <w:right w:val="single" w:sz="8" w:space="0" w:color="696969"/>
            </w:tcBorders>
          </w:tcPr>
          <w:p w14:paraId="3E35849C" w14:textId="77777777" w:rsidR="00EE778F" w:rsidRPr="00E83899" w:rsidRDefault="00EE778F" w:rsidP="00EE778F">
            <w:pPr>
              <w:widowControl w:val="0"/>
              <w:spacing w:after="0" w:line="276" w:lineRule="auto"/>
              <w:rPr>
                <w:rFonts w:cs="Arial"/>
                <w:szCs w:val="22"/>
                <w:lang w:val="en-GB" w:eastAsia="en-US" w:bidi="ar-SA"/>
              </w:rPr>
            </w:pPr>
            <w:r w:rsidRPr="00D60F26">
              <w:rPr>
                <w:rFonts w:eastAsia="Calibri" w:cs="Arial"/>
                <w:szCs w:val="22"/>
                <w:lang w:val="en-GB" w:eastAsia="en-US" w:bidi="ar-SA"/>
              </w:rPr>
              <w:t> </w:t>
            </w:r>
          </w:p>
        </w:tc>
        <w:tc>
          <w:tcPr>
            <w:tcW w:w="4678" w:type="dxa"/>
            <w:tcBorders>
              <w:top w:val="nil"/>
              <w:left w:val="nil"/>
              <w:bottom w:val="single" w:sz="8" w:space="0" w:color="696969"/>
              <w:right w:val="single" w:sz="8" w:space="0" w:color="696969"/>
            </w:tcBorders>
          </w:tcPr>
          <w:p w14:paraId="262D29A4" w14:textId="77777777" w:rsidR="00EE778F" w:rsidRPr="00E83899" w:rsidRDefault="00EE778F" w:rsidP="00EE778F">
            <w:pPr>
              <w:widowControl w:val="0"/>
              <w:spacing w:after="0" w:line="276" w:lineRule="auto"/>
              <w:rPr>
                <w:rFonts w:cs="Arial"/>
                <w:szCs w:val="22"/>
                <w:lang w:val="en-GB" w:eastAsia="en-US" w:bidi="ar-SA"/>
              </w:rPr>
            </w:pPr>
            <w:r w:rsidRPr="00D60F26">
              <w:rPr>
                <w:rFonts w:eastAsia="Calibri" w:cs="Arial"/>
                <w:color w:val="000000"/>
                <w:szCs w:val="22"/>
                <w:lang w:val="en-GB" w:eastAsia="en-US" w:bidi="ar-SA"/>
              </w:rPr>
              <w:t>means the Supply Effective From Date proposed in a Switch Request or Initial Registration Request.</w:t>
            </w:r>
          </w:p>
        </w:tc>
      </w:tr>
      <w:tr w:rsidR="00EE778F" w:rsidRPr="00E83899" w14:paraId="616E1B3B" w14:textId="77777777" w:rsidTr="0084101E">
        <w:tc>
          <w:tcPr>
            <w:tcW w:w="3109" w:type="dxa"/>
            <w:tcBorders>
              <w:top w:val="nil"/>
              <w:left w:val="single" w:sz="8" w:space="0" w:color="696969"/>
              <w:bottom w:val="single" w:sz="8" w:space="0" w:color="696969"/>
              <w:right w:val="single" w:sz="8" w:space="0" w:color="696969"/>
            </w:tcBorders>
          </w:tcPr>
          <w:p w14:paraId="6D80E5D5" w14:textId="77777777" w:rsidR="00EE778F" w:rsidRPr="00E83899" w:rsidRDefault="00EE778F" w:rsidP="00EE778F">
            <w:pPr>
              <w:widowControl w:val="0"/>
              <w:spacing w:after="0" w:line="276" w:lineRule="auto"/>
              <w:rPr>
                <w:rFonts w:cs="Arial"/>
                <w:szCs w:val="22"/>
                <w:lang w:val="en-GB" w:eastAsia="en-US" w:bidi="ar-SA"/>
              </w:rPr>
            </w:pPr>
            <w:r w:rsidRPr="00D60F26">
              <w:rPr>
                <w:rFonts w:eastAsia="Calibri" w:cs="Arial"/>
                <w:color w:val="000000"/>
                <w:szCs w:val="22"/>
                <w:lang w:val="en-GB" w:eastAsia="en-US" w:bidi="ar-SA"/>
              </w:rPr>
              <w:t>Proposer</w:t>
            </w:r>
          </w:p>
        </w:tc>
        <w:tc>
          <w:tcPr>
            <w:tcW w:w="1559" w:type="dxa"/>
            <w:tcBorders>
              <w:top w:val="nil"/>
              <w:left w:val="nil"/>
              <w:bottom w:val="single" w:sz="8" w:space="0" w:color="696969"/>
              <w:right w:val="single" w:sz="8" w:space="0" w:color="696969"/>
            </w:tcBorders>
          </w:tcPr>
          <w:p w14:paraId="04FE1EFC" w14:textId="77777777" w:rsidR="00EE778F" w:rsidRPr="00E83899" w:rsidRDefault="00EE778F" w:rsidP="00EE778F">
            <w:pPr>
              <w:widowControl w:val="0"/>
              <w:spacing w:after="0" w:line="276" w:lineRule="auto"/>
              <w:rPr>
                <w:rFonts w:cs="Arial"/>
                <w:szCs w:val="22"/>
                <w:lang w:val="en-GB" w:eastAsia="en-US" w:bidi="ar-SA"/>
              </w:rPr>
            </w:pPr>
            <w:r w:rsidRPr="00D60F26">
              <w:rPr>
                <w:rFonts w:eastAsia="Calibri" w:cs="Arial"/>
                <w:szCs w:val="22"/>
                <w:lang w:val="en-GB" w:eastAsia="en-US" w:bidi="ar-SA"/>
              </w:rPr>
              <w:t> </w:t>
            </w:r>
          </w:p>
        </w:tc>
        <w:tc>
          <w:tcPr>
            <w:tcW w:w="4678" w:type="dxa"/>
            <w:tcBorders>
              <w:top w:val="nil"/>
              <w:left w:val="nil"/>
              <w:bottom w:val="single" w:sz="8" w:space="0" w:color="696969"/>
              <w:right w:val="single" w:sz="8" w:space="0" w:color="696969"/>
            </w:tcBorders>
          </w:tcPr>
          <w:p w14:paraId="23F74DBD" w14:textId="77777777" w:rsidR="00EE778F" w:rsidRPr="00E83899" w:rsidRDefault="00EE778F" w:rsidP="00EE778F">
            <w:pPr>
              <w:widowControl w:val="0"/>
              <w:spacing w:after="0" w:line="276" w:lineRule="auto"/>
              <w:rPr>
                <w:rFonts w:cs="Arial"/>
                <w:szCs w:val="22"/>
                <w:lang w:val="en-GB" w:eastAsia="en-US" w:bidi="ar-SA"/>
              </w:rPr>
            </w:pPr>
            <w:r w:rsidRPr="00D60F26">
              <w:rPr>
                <w:rFonts w:eastAsia="Calibri" w:cs="Arial"/>
                <w:color w:val="000000"/>
                <w:szCs w:val="22"/>
                <w:lang w:val="en-GB" w:eastAsia="en-US" w:bidi="ar-SA"/>
              </w:rPr>
              <w:t>means a person who submits a Change Proposal.</w:t>
            </w:r>
          </w:p>
        </w:tc>
      </w:tr>
      <w:tr w:rsidR="00EE778F" w:rsidRPr="00E83899" w14:paraId="60442AA5" w14:textId="77777777" w:rsidTr="0084101E">
        <w:tc>
          <w:tcPr>
            <w:tcW w:w="3109" w:type="dxa"/>
            <w:tcBorders>
              <w:top w:val="nil"/>
              <w:left w:val="single" w:sz="8" w:space="0" w:color="696969"/>
              <w:bottom w:val="single" w:sz="8" w:space="0" w:color="696969"/>
              <w:right w:val="single" w:sz="8" w:space="0" w:color="696969"/>
            </w:tcBorders>
          </w:tcPr>
          <w:p w14:paraId="5817A2E3" w14:textId="77777777" w:rsidR="00EE778F" w:rsidRPr="00E83899" w:rsidRDefault="00EE778F" w:rsidP="00EE778F">
            <w:pPr>
              <w:spacing w:after="0" w:line="276" w:lineRule="auto"/>
              <w:rPr>
                <w:rFonts w:cs="Arial"/>
                <w:szCs w:val="22"/>
                <w:lang w:val="en-GB" w:eastAsia="en-US" w:bidi="ar-SA"/>
              </w:rPr>
            </w:pPr>
            <w:r w:rsidRPr="00D60F26">
              <w:rPr>
                <w:rFonts w:eastAsia="Calibri" w:cs="Arial"/>
                <w:szCs w:val="22"/>
                <w:lang w:val="en-GB" w:eastAsia="en-US" w:bidi="ar-SA"/>
              </w:rPr>
              <w:t>Proving Test</w:t>
            </w:r>
          </w:p>
        </w:tc>
        <w:tc>
          <w:tcPr>
            <w:tcW w:w="1559" w:type="dxa"/>
            <w:tcBorders>
              <w:top w:val="nil"/>
              <w:left w:val="nil"/>
              <w:bottom w:val="single" w:sz="8" w:space="0" w:color="696969"/>
              <w:right w:val="single" w:sz="8" w:space="0" w:color="696969"/>
            </w:tcBorders>
          </w:tcPr>
          <w:p w14:paraId="1DD0D35B" w14:textId="77777777" w:rsidR="00EE778F" w:rsidRPr="00E83899" w:rsidRDefault="00EE778F" w:rsidP="00EE778F">
            <w:pPr>
              <w:spacing w:after="0" w:line="276" w:lineRule="auto"/>
              <w:rPr>
                <w:rFonts w:cs="Arial"/>
                <w:szCs w:val="22"/>
                <w:lang w:val="en-GB" w:eastAsia="en-US" w:bidi="ar-SA"/>
              </w:rPr>
            </w:pPr>
            <w:r w:rsidRPr="00E83899">
              <w:rPr>
                <w:rFonts w:cs="Arial"/>
                <w:szCs w:val="22"/>
                <w:bdr w:val="none" w:sz="0" w:space="0" w:color="696969"/>
                <w:lang w:val="en-GB" w:eastAsia="en-US" w:bidi="ar-SA"/>
              </w:rPr>
              <w:t> </w:t>
            </w:r>
          </w:p>
        </w:tc>
        <w:tc>
          <w:tcPr>
            <w:tcW w:w="4678" w:type="dxa"/>
            <w:tcBorders>
              <w:top w:val="nil"/>
              <w:left w:val="nil"/>
              <w:bottom w:val="single" w:sz="8" w:space="0" w:color="696969"/>
              <w:right w:val="single" w:sz="8" w:space="0" w:color="696969"/>
            </w:tcBorders>
          </w:tcPr>
          <w:p w14:paraId="6F490B52" w14:textId="77777777" w:rsidR="00EE778F" w:rsidRPr="00E83899" w:rsidRDefault="00EE778F" w:rsidP="00EE778F">
            <w:pPr>
              <w:spacing w:after="0" w:line="276" w:lineRule="auto"/>
              <w:rPr>
                <w:rFonts w:cs="Arial"/>
                <w:szCs w:val="22"/>
                <w:lang w:val="en-GB" w:eastAsia="en-US" w:bidi="ar-SA"/>
              </w:rPr>
            </w:pPr>
            <w:r w:rsidRPr="00D60F26">
              <w:rPr>
                <w:rFonts w:eastAsia="Calibri" w:cs="Arial"/>
                <w:szCs w:val="22"/>
                <w:lang w:val="en-GB" w:eastAsia="en-US" w:bidi="ar-SA"/>
              </w:rPr>
              <w:t>means testing to prove new, and changes to existing, Metering Systems.</w:t>
            </w:r>
          </w:p>
        </w:tc>
      </w:tr>
      <w:tr w:rsidR="00EE778F" w:rsidRPr="00E83899" w14:paraId="2A560007" w14:textId="77777777" w:rsidTr="0084101E">
        <w:tc>
          <w:tcPr>
            <w:tcW w:w="3109" w:type="dxa"/>
            <w:tcBorders>
              <w:top w:val="nil"/>
              <w:left w:val="single" w:sz="8" w:space="0" w:color="696969"/>
              <w:bottom w:val="single" w:sz="8" w:space="0" w:color="696969"/>
              <w:right w:val="single" w:sz="8" w:space="0" w:color="696969"/>
            </w:tcBorders>
          </w:tcPr>
          <w:p w14:paraId="3224DE79" w14:textId="77777777" w:rsidR="00EE778F" w:rsidRPr="00E83899" w:rsidRDefault="00EE778F" w:rsidP="00EE778F">
            <w:pPr>
              <w:widowControl w:val="0"/>
              <w:spacing w:after="0" w:line="276" w:lineRule="auto"/>
              <w:rPr>
                <w:rFonts w:cs="Arial"/>
                <w:szCs w:val="22"/>
                <w:lang w:val="en-GB" w:eastAsia="en-US" w:bidi="ar-SA"/>
              </w:rPr>
            </w:pPr>
            <w:r w:rsidRPr="00D60F26">
              <w:rPr>
                <w:rFonts w:eastAsia="Calibri" w:cs="Arial"/>
                <w:color w:val="000000"/>
                <w:szCs w:val="22"/>
                <w:lang w:val="en-GB" w:eastAsia="en-US" w:bidi="ar-SA"/>
              </w:rPr>
              <w:t>Provisional Certificate</w:t>
            </w:r>
          </w:p>
        </w:tc>
        <w:tc>
          <w:tcPr>
            <w:tcW w:w="1559" w:type="dxa"/>
            <w:tcBorders>
              <w:top w:val="nil"/>
              <w:left w:val="nil"/>
              <w:bottom w:val="single" w:sz="8" w:space="0" w:color="696969"/>
              <w:right w:val="single" w:sz="8" w:space="0" w:color="696969"/>
            </w:tcBorders>
          </w:tcPr>
          <w:p w14:paraId="4B779C53" w14:textId="77777777" w:rsidR="00EE778F" w:rsidRPr="00E83899" w:rsidRDefault="00EE778F" w:rsidP="00EE778F">
            <w:pPr>
              <w:widowControl w:val="0"/>
              <w:spacing w:after="0" w:line="276" w:lineRule="auto"/>
              <w:rPr>
                <w:rFonts w:cs="Arial"/>
                <w:szCs w:val="22"/>
                <w:lang w:val="en-GB" w:eastAsia="en-US" w:bidi="ar-SA"/>
              </w:rPr>
            </w:pPr>
            <w:r w:rsidRPr="00D60F26">
              <w:rPr>
                <w:rFonts w:eastAsia="Calibri" w:cs="Arial"/>
                <w:szCs w:val="22"/>
                <w:lang w:val="en-GB" w:eastAsia="en-US" w:bidi="ar-SA"/>
              </w:rPr>
              <w:t> </w:t>
            </w:r>
          </w:p>
        </w:tc>
        <w:tc>
          <w:tcPr>
            <w:tcW w:w="4678" w:type="dxa"/>
            <w:tcBorders>
              <w:top w:val="nil"/>
              <w:left w:val="nil"/>
              <w:bottom w:val="single" w:sz="8" w:space="0" w:color="696969"/>
              <w:right w:val="single" w:sz="8" w:space="0" w:color="696969"/>
            </w:tcBorders>
          </w:tcPr>
          <w:p w14:paraId="46B50A39" w14:textId="77777777" w:rsidR="00EE778F" w:rsidRPr="00E83899" w:rsidRDefault="00EE778F" w:rsidP="00EE778F">
            <w:pPr>
              <w:widowControl w:val="0"/>
              <w:spacing w:after="0" w:line="276" w:lineRule="auto"/>
              <w:rPr>
                <w:rFonts w:cs="Arial"/>
                <w:szCs w:val="22"/>
                <w:lang w:val="en-GB" w:eastAsia="en-US" w:bidi="ar-SA"/>
              </w:rPr>
            </w:pPr>
            <w:r w:rsidRPr="00D60F26">
              <w:rPr>
                <w:rFonts w:eastAsia="Calibri" w:cs="Arial"/>
                <w:color w:val="000000"/>
                <w:szCs w:val="22"/>
                <w:lang w:val="en-GB" w:eastAsia="en-US" w:bidi="ar-SA"/>
              </w:rPr>
              <w:t xml:space="preserve">means any certificate that may be issued by the Code Manager pending completion of a site visit, pursuant to the Metering Accreditation Scheme Schedule and/or the </w:t>
            </w:r>
            <w:r w:rsidRPr="00D60F26">
              <w:rPr>
                <w:rFonts w:eastAsia="Calibri" w:cs="Arial"/>
                <w:color w:val="000000"/>
                <w:szCs w:val="22"/>
                <w:lang w:val="en-GB" w:eastAsia="en-US" w:bidi="ar-SA"/>
              </w:rPr>
              <w:lastRenderedPageBreak/>
              <w:t>CoMCoP.</w:t>
            </w:r>
          </w:p>
        </w:tc>
      </w:tr>
      <w:tr w:rsidR="00EE778F" w:rsidRPr="00E83899" w14:paraId="4408C9E4" w14:textId="77777777" w:rsidTr="0084101E">
        <w:tc>
          <w:tcPr>
            <w:tcW w:w="3109" w:type="dxa"/>
            <w:tcBorders>
              <w:top w:val="nil"/>
              <w:left w:val="single" w:sz="8" w:space="0" w:color="696969"/>
              <w:bottom w:val="single" w:sz="8" w:space="0" w:color="696969"/>
              <w:right w:val="single" w:sz="8" w:space="0" w:color="696969"/>
            </w:tcBorders>
          </w:tcPr>
          <w:p w14:paraId="404BE5C8" w14:textId="77777777" w:rsidR="00EE778F" w:rsidRPr="00E83899" w:rsidRDefault="00EE778F" w:rsidP="00EE778F">
            <w:pPr>
              <w:widowControl w:val="0"/>
              <w:spacing w:after="0" w:line="276" w:lineRule="auto"/>
              <w:rPr>
                <w:rFonts w:cs="Arial"/>
                <w:szCs w:val="22"/>
                <w:lang w:val="en-GB" w:eastAsia="en-US" w:bidi="ar-SA"/>
              </w:rPr>
            </w:pPr>
            <w:r w:rsidRPr="00D60F26">
              <w:rPr>
                <w:rFonts w:eastAsia="Calibri" w:cs="Arial"/>
                <w:color w:val="000000"/>
                <w:szCs w:val="22"/>
                <w:lang w:val="en-GB" w:eastAsia="en-US" w:bidi="ar-SA"/>
              </w:rPr>
              <w:lastRenderedPageBreak/>
              <w:t>Pseudo Metering Point(s)</w:t>
            </w:r>
          </w:p>
        </w:tc>
        <w:tc>
          <w:tcPr>
            <w:tcW w:w="1559" w:type="dxa"/>
            <w:tcBorders>
              <w:top w:val="nil"/>
              <w:left w:val="nil"/>
              <w:bottom w:val="single" w:sz="8" w:space="0" w:color="696969"/>
              <w:right w:val="single" w:sz="8" w:space="0" w:color="696969"/>
            </w:tcBorders>
          </w:tcPr>
          <w:p w14:paraId="3ABB104F" w14:textId="77777777" w:rsidR="00EE778F" w:rsidRPr="00E83899" w:rsidRDefault="00EE778F" w:rsidP="00EE778F">
            <w:pPr>
              <w:widowControl w:val="0"/>
              <w:spacing w:after="0" w:line="276" w:lineRule="auto"/>
              <w:rPr>
                <w:rFonts w:cs="Arial"/>
                <w:szCs w:val="22"/>
                <w:lang w:val="en-GB" w:eastAsia="en-US" w:bidi="ar-SA"/>
              </w:rPr>
            </w:pPr>
            <w:r w:rsidRPr="00D60F26">
              <w:rPr>
                <w:rFonts w:eastAsia="Calibri" w:cs="Arial"/>
                <w:szCs w:val="22"/>
                <w:lang w:val="en-GB" w:eastAsia="en-US" w:bidi="ar-SA"/>
              </w:rPr>
              <w:t> </w:t>
            </w:r>
          </w:p>
        </w:tc>
        <w:tc>
          <w:tcPr>
            <w:tcW w:w="4678" w:type="dxa"/>
            <w:tcBorders>
              <w:top w:val="nil"/>
              <w:left w:val="nil"/>
              <w:bottom w:val="single" w:sz="8" w:space="0" w:color="696969"/>
              <w:right w:val="single" w:sz="8" w:space="0" w:color="696969"/>
            </w:tcBorders>
          </w:tcPr>
          <w:p w14:paraId="356D7AB2" w14:textId="77777777" w:rsidR="00EE778F" w:rsidRPr="00E83899" w:rsidRDefault="00EE778F" w:rsidP="00EE778F">
            <w:pPr>
              <w:widowControl w:val="0"/>
              <w:spacing w:after="0" w:line="276" w:lineRule="auto"/>
              <w:rPr>
                <w:rFonts w:cs="Arial"/>
                <w:szCs w:val="22"/>
                <w:lang w:val="en-GB" w:eastAsia="en-US" w:bidi="ar-SA"/>
              </w:rPr>
            </w:pPr>
            <w:r w:rsidRPr="00D60F26">
              <w:rPr>
                <w:rFonts w:eastAsia="Calibri" w:cs="Arial"/>
                <w:color w:val="000000"/>
                <w:szCs w:val="22"/>
                <w:lang w:val="en-GB" w:eastAsia="en-US" w:bidi="ar-SA"/>
              </w:rPr>
              <w:t>means additional set(s) of Metering Point Administration Data, up to eight, or more if agreed with all affected Parties, associated with a single Half Hourly Metering Point created to facilitate the splitting of energy volumes between Registered Suppliers at such Metering Point. Each Pseudo Metering Point shall only exist whilst the energy volumes at the Metering Point are scheduled to that Pseudo Metering Point.</w:t>
            </w:r>
          </w:p>
        </w:tc>
      </w:tr>
      <w:tr w:rsidR="00EE778F" w:rsidRPr="00E83899" w14:paraId="16C4EA10" w14:textId="77777777" w:rsidTr="0084101E">
        <w:tc>
          <w:tcPr>
            <w:tcW w:w="3109" w:type="dxa"/>
            <w:tcBorders>
              <w:top w:val="nil"/>
              <w:left w:val="single" w:sz="8" w:space="0" w:color="696969"/>
              <w:bottom w:val="single" w:sz="8" w:space="0" w:color="696969"/>
              <w:right w:val="single" w:sz="8" w:space="0" w:color="696969"/>
            </w:tcBorders>
          </w:tcPr>
          <w:p w14:paraId="203617C2" w14:textId="77777777" w:rsidR="00EE778F" w:rsidRPr="00E83899" w:rsidRDefault="00EE778F" w:rsidP="00EE778F">
            <w:pPr>
              <w:widowControl w:val="0"/>
              <w:spacing w:after="0" w:line="276" w:lineRule="auto"/>
              <w:rPr>
                <w:rFonts w:cs="Arial"/>
                <w:szCs w:val="22"/>
                <w:lang w:val="en-GB" w:eastAsia="en-US" w:bidi="ar-SA"/>
              </w:rPr>
            </w:pPr>
            <w:r w:rsidRPr="00D60F26">
              <w:rPr>
                <w:rFonts w:eastAsia="Calibri" w:cs="Arial"/>
                <w:color w:val="000000"/>
                <w:szCs w:val="22"/>
                <w:lang w:val="en-GB" w:eastAsia="en-US" w:bidi="ar-SA"/>
              </w:rPr>
              <w:t>PSR Data</w:t>
            </w:r>
          </w:p>
        </w:tc>
        <w:tc>
          <w:tcPr>
            <w:tcW w:w="1559" w:type="dxa"/>
            <w:tcBorders>
              <w:top w:val="nil"/>
              <w:left w:val="nil"/>
              <w:bottom w:val="single" w:sz="8" w:space="0" w:color="696969"/>
              <w:right w:val="single" w:sz="8" w:space="0" w:color="696969"/>
            </w:tcBorders>
          </w:tcPr>
          <w:p w14:paraId="563A1E7B" w14:textId="77777777" w:rsidR="00EE778F" w:rsidRPr="00E83899" w:rsidRDefault="00EE778F" w:rsidP="00EE778F">
            <w:pPr>
              <w:widowControl w:val="0"/>
              <w:spacing w:after="0" w:line="276" w:lineRule="auto"/>
              <w:rPr>
                <w:rFonts w:cs="Arial"/>
                <w:szCs w:val="22"/>
                <w:lang w:val="en-GB" w:eastAsia="en-US" w:bidi="ar-SA"/>
              </w:rPr>
            </w:pPr>
            <w:r w:rsidRPr="00D60F26">
              <w:rPr>
                <w:rFonts w:eastAsia="Calibri" w:cs="Arial"/>
                <w:szCs w:val="22"/>
                <w:lang w:val="en-GB" w:eastAsia="en-US" w:bidi="ar-SA"/>
              </w:rPr>
              <w:t> </w:t>
            </w:r>
          </w:p>
        </w:tc>
        <w:tc>
          <w:tcPr>
            <w:tcW w:w="4678" w:type="dxa"/>
            <w:tcBorders>
              <w:top w:val="nil"/>
              <w:left w:val="nil"/>
              <w:bottom w:val="single" w:sz="8" w:space="0" w:color="696969"/>
              <w:right w:val="single" w:sz="8" w:space="0" w:color="696969"/>
            </w:tcBorders>
          </w:tcPr>
          <w:p w14:paraId="0EB02695" w14:textId="77777777" w:rsidR="00EE778F" w:rsidRPr="00E83899" w:rsidRDefault="00EE778F" w:rsidP="00EE778F">
            <w:pPr>
              <w:widowControl w:val="0"/>
              <w:spacing w:after="0" w:line="276" w:lineRule="auto"/>
              <w:rPr>
                <w:rFonts w:cs="Arial"/>
                <w:szCs w:val="22"/>
                <w:lang w:val="en-GB" w:eastAsia="en-US" w:bidi="ar-SA"/>
              </w:rPr>
            </w:pPr>
            <w:r w:rsidRPr="00D60F26">
              <w:rPr>
                <w:rFonts w:eastAsia="Calibri" w:cs="Arial"/>
                <w:color w:val="000000"/>
                <w:szCs w:val="22"/>
                <w:lang w:val="en-GB" w:eastAsia="en-US" w:bidi="ar-SA"/>
              </w:rPr>
              <w:t>is defined in the Data Specification.</w:t>
            </w:r>
          </w:p>
        </w:tc>
      </w:tr>
      <w:tr w:rsidR="00EE778F" w:rsidRPr="00E83899" w14:paraId="035DBAFB" w14:textId="77777777" w:rsidTr="0084101E">
        <w:tc>
          <w:tcPr>
            <w:tcW w:w="3109" w:type="dxa"/>
            <w:tcBorders>
              <w:top w:val="nil"/>
              <w:left w:val="single" w:sz="8" w:space="0" w:color="696969"/>
              <w:bottom w:val="single" w:sz="8" w:space="0" w:color="696969"/>
              <w:right w:val="single" w:sz="8" w:space="0" w:color="696969"/>
            </w:tcBorders>
          </w:tcPr>
          <w:p w14:paraId="1B5429AD" w14:textId="77777777" w:rsidR="00EE778F" w:rsidRPr="00E83899" w:rsidRDefault="00EE778F" w:rsidP="00EE778F">
            <w:pPr>
              <w:widowControl w:val="0"/>
              <w:spacing w:after="0" w:line="276" w:lineRule="auto"/>
              <w:rPr>
                <w:rFonts w:cs="Arial"/>
                <w:szCs w:val="22"/>
                <w:lang w:val="en-GB" w:eastAsia="en-US" w:bidi="ar-SA"/>
              </w:rPr>
            </w:pPr>
            <w:r w:rsidRPr="00D60F26">
              <w:rPr>
                <w:rFonts w:eastAsia="Calibri" w:cs="Arial"/>
                <w:color w:val="000000"/>
                <w:szCs w:val="22"/>
                <w:lang w:val="en-GB" w:eastAsia="en-US" w:bidi="ar-SA"/>
              </w:rPr>
              <w:t>PSR Record</w:t>
            </w:r>
          </w:p>
        </w:tc>
        <w:tc>
          <w:tcPr>
            <w:tcW w:w="1559" w:type="dxa"/>
            <w:tcBorders>
              <w:top w:val="nil"/>
              <w:left w:val="nil"/>
              <w:bottom w:val="single" w:sz="8" w:space="0" w:color="696969"/>
              <w:right w:val="single" w:sz="8" w:space="0" w:color="696969"/>
            </w:tcBorders>
          </w:tcPr>
          <w:p w14:paraId="06CF9EBA" w14:textId="77777777" w:rsidR="00EE778F" w:rsidRPr="00E83899" w:rsidRDefault="00EE778F" w:rsidP="00EE778F">
            <w:pPr>
              <w:widowControl w:val="0"/>
              <w:spacing w:after="0" w:line="276" w:lineRule="auto"/>
              <w:rPr>
                <w:rFonts w:cs="Arial"/>
                <w:szCs w:val="22"/>
                <w:lang w:val="en-GB" w:eastAsia="en-US" w:bidi="ar-SA"/>
              </w:rPr>
            </w:pPr>
            <w:r w:rsidRPr="00D60F26">
              <w:rPr>
                <w:rFonts w:eastAsia="Calibri" w:cs="Arial"/>
                <w:szCs w:val="22"/>
                <w:lang w:val="en-GB" w:eastAsia="en-US" w:bidi="ar-SA"/>
              </w:rPr>
              <w:t> </w:t>
            </w:r>
          </w:p>
        </w:tc>
        <w:tc>
          <w:tcPr>
            <w:tcW w:w="4678" w:type="dxa"/>
            <w:tcBorders>
              <w:top w:val="nil"/>
              <w:left w:val="nil"/>
              <w:bottom w:val="single" w:sz="8" w:space="0" w:color="696969"/>
              <w:right w:val="single" w:sz="8" w:space="0" w:color="696969"/>
            </w:tcBorders>
          </w:tcPr>
          <w:p w14:paraId="660906FB" w14:textId="77777777" w:rsidR="00EE778F" w:rsidRPr="00E83899" w:rsidRDefault="00EE778F" w:rsidP="00EE778F">
            <w:pPr>
              <w:widowControl w:val="0"/>
              <w:spacing w:after="0" w:line="276" w:lineRule="auto"/>
              <w:rPr>
                <w:rFonts w:cs="Arial"/>
                <w:szCs w:val="22"/>
                <w:lang w:val="en-GB" w:eastAsia="en-US" w:bidi="ar-SA"/>
              </w:rPr>
            </w:pPr>
            <w:r w:rsidRPr="00D60F26">
              <w:rPr>
                <w:rFonts w:eastAsia="Calibri" w:cs="Arial"/>
                <w:color w:val="000000"/>
                <w:szCs w:val="22"/>
                <w:lang w:val="en-GB" w:eastAsia="en-US" w:bidi="ar-SA"/>
              </w:rPr>
              <w:t>any record defined in the Data Specification by which Priority Services Codes (as defined in the Data Specification) are sent to the CDSP.</w:t>
            </w:r>
          </w:p>
        </w:tc>
      </w:tr>
      <w:tr w:rsidR="00EE778F" w:rsidRPr="00E83899" w14:paraId="5703F1B6" w14:textId="77777777" w:rsidTr="0084101E">
        <w:tc>
          <w:tcPr>
            <w:tcW w:w="3109" w:type="dxa"/>
            <w:tcBorders>
              <w:top w:val="nil"/>
              <w:left w:val="single" w:sz="8" w:space="0" w:color="696969"/>
              <w:bottom w:val="single" w:sz="8" w:space="0" w:color="696969"/>
              <w:right w:val="single" w:sz="8" w:space="0" w:color="696969"/>
            </w:tcBorders>
          </w:tcPr>
          <w:p w14:paraId="3DDAE2F6" w14:textId="77777777" w:rsidR="00EE778F" w:rsidRPr="00E83899" w:rsidRDefault="00EE778F" w:rsidP="00EE778F">
            <w:pPr>
              <w:widowControl w:val="0"/>
              <w:spacing w:after="0" w:line="276" w:lineRule="auto"/>
              <w:rPr>
                <w:rFonts w:cs="Arial"/>
                <w:szCs w:val="22"/>
                <w:lang w:val="en-GB" w:eastAsia="en-US" w:bidi="ar-SA"/>
              </w:rPr>
            </w:pPr>
            <w:r w:rsidRPr="00D60F26">
              <w:rPr>
                <w:rFonts w:eastAsia="Calibri" w:cs="Arial"/>
                <w:color w:val="000000"/>
                <w:szCs w:val="22"/>
                <w:lang w:val="en-GB" w:eastAsia="en-US" w:bidi="ar-SA"/>
              </w:rPr>
              <w:t>Pulse Output</w:t>
            </w:r>
          </w:p>
        </w:tc>
        <w:tc>
          <w:tcPr>
            <w:tcW w:w="1559" w:type="dxa"/>
            <w:tcBorders>
              <w:top w:val="nil"/>
              <w:left w:val="nil"/>
              <w:bottom w:val="single" w:sz="8" w:space="0" w:color="696969"/>
              <w:right w:val="single" w:sz="8" w:space="0" w:color="696969"/>
            </w:tcBorders>
          </w:tcPr>
          <w:p w14:paraId="1141BE8D" w14:textId="77777777" w:rsidR="00EE778F" w:rsidRPr="00E83899" w:rsidRDefault="00EE778F" w:rsidP="00EE778F">
            <w:pPr>
              <w:widowControl w:val="0"/>
              <w:spacing w:after="0" w:line="276" w:lineRule="auto"/>
              <w:rPr>
                <w:rFonts w:cs="Arial"/>
                <w:szCs w:val="22"/>
                <w:lang w:val="en-GB" w:eastAsia="en-US" w:bidi="ar-SA"/>
              </w:rPr>
            </w:pPr>
            <w:r w:rsidRPr="00D60F26">
              <w:rPr>
                <w:rFonts w:eastAsia="Calibri" w:cs="Arial"/>
                <w:szCs w:val="22"/>
                <w:lang w:val="en-GB" w:eastAsia="en-US" w:bidi="ar-SA"/>
              </w:rPr>
              <w:t> </w:t>
            </w:r>
          </w:p>
        </w:tc>
        <w:tc>
          <w:tcPr>
            <w:tcW w:w="4678" w:type="dxa"/>
            <w:tcBorders>
              <w:top w:val="nil"/>
              <w:left w:val="nil"/>
              <w:bottom w:val="single" w:sz="8" w:space="0" w:color="696969"/>
              <w:right w:val="single" w:sz="8" w:space="0" w:color="696969"/>
            </w:tcBorders>
          </w:tcPr>
          <w:p w14:paraId="2237F021" w14:textId="77777777" w:rsidR="00EE778F" w:rsidRPr="00E83899" w:rsidRDefault="00EE778F" w:rsidP="00EE778F">
            <w:pPr>
              <w:widowControl w:val="0"/>
              <w:spacing w:after="0" w:line="276" w:lineRule="auto"/>
              <w:rPr>
                <w:rFonts w:cs="Arial"/>
                <w:szCs w:val="22"/>
                <w:lang w:val="en-GB" w:eastAsia="en-US" w:bidi="ar-SA"/>
              </w:rPr>
            </w:pPr>
            <w:r w:rsidRPr="00D60F26">
              <w:rPr>
                <w:rFonts w:eastAsia="Calibri" w:cs="Arial"/>
                <w:color w:val="000000"/>
                <w:szCs w:val="22"/>
                <w:lang w:val="en-GB" w:eastAsia="en-US" w:bidi="ar-SA"/>
              </w:rPr>
              <w:t>means a pulse output from a meter representing the amount of gas passing through the meter and to which an AMR Device can be attached, subject to an MPU Agreement.</w:t>
            </w:r>
          </w:p>
        </w:tc>
      </w:tr>
      <w:tr w:rsidR="00EE778F" w:rsidRPr="00E83899" w14:paraId="0A95A00A" w14:textId="77777777" w:rsidTr="0084101E">
        <w:tc>
          <w:tcPr>
            <w:tcW w:w="3109" w:type="dxa"/>
            <w:tcBorders>
              <w:top w:val="nil"/>
              <w:left w:val="single" w:sz="8" w:space="0" w:color="696969"/>
              <w:bottom w:val="single" w:sz="8" w:space="0" w:color="696969"/>
              <w:right w:val="single" w:sz="8" w:space="0" w:color="696969"/>
            </w:tcBorders>
          </w:tcPr>
          <w:p w14:paraId="4D5CB725" w14:textId="77777777" w:rsidR="00EE778F" w:rsidRPr="00E83899" w:rsidRDefault="00EE778F" w:rsidP="00EE778F">
            <w:pPr>
              <w:widowControl w:val="0"/>
              <w:spacing w:after="0" w:line="276" w:lineRule="auto"/>
              <w:rPr>
                <w:rFonts w:cs="Arial"/>
                <w:szCs w:val="22"/>
                <w:lang w:val="en-GB" w:eastAsia="en-US" w:bidi="ar-SA"/>
              </w:rPr>
            </w:pPr>
            <w:r w:rsidRPr="00D60F26">
              <w:rPr>
                <w:rFonts w:eastAsia="Calibri" w:cs="Arial"/>
                <w:color w:val="000000"/>
                <w:szCs w:val="22"/>
                <w:lang w:val="en-GB" w:eastAsia="en-US" w:bidi="ar-SA"/>
              </w:rPr>
              <w:t>Qualification and Maintenance Schedule</w:t>
            </w:r>
          </w:p>
        </w:tc>
        <w:tc>
          <w:tcPr>
            <w:tcW w:w="1559" w:type="dxa"/>
            <w:tcBorders>
              <w:top w:val="nil"/>
              <w:left w:val="nil"/>
              <w:bottom w:val="single" w:sz="8" w:space="0" w:color="696969"/>
              <w:right w:val="single" w:sz="8" w:space="0" w:color="696969"/>
            </w:tcBorders>
          </w:tcPr>
          <w:p w14:paraId="78EAF316" w14:textId="77777777" w:rsidR="00EE778F" w:rsidRPr="00E83899" w:rsidRDefault="00EE778F" w:rsidP="00EE778F">
            <w:pPr>
              <w:widowControl w:val="0"/>
              <w:spacing w:after="0" w:line="276" w:lineRule="auto"/>
              <w:rPr>
                <w:rFonts w:cs="Arial"/>
                <w:szCs w:val="22"/>
                <w:lang w:val="en-GB" w:eastAsia="en-US" w:bidi="ar-SA"/>
              </w:rPr>
            </w:pPr>
            <w:r w:rsidRPr="00D60F26">
              <w:rPr>
                <w:rFonts w:eastAsia="Calibri" w:cs="Arial"/>
                <w:szCs w:val="22"/>
                <w:lang w:val="en-GB" w:eastAsia="en-US" w:bidi="ar-SA"/>
              </w:rPr>
              <w:t> </w:t>
            </w:r>
          </w:p>
        </w:tc>
        <w:tc>
          <w:tcPr>
            <w:tcW w:w="4678" w:type="dxa"/>
            <w:tcBorders>
              <w:top w:val="nil"/>
              <w:left w:val="nil"/>
              <w:bottom w:val="single" w:sz="8" w:space="0" w:color="696969"/>
              <w:right w:val="single" w:sz="8" w:space="0" w:color="696969"/>
            </w:tcBorders>
          </w:tcPr>
          <w:p w14:paraId="687C7B5D" w14:textId="77777777" w:rsidR="00EE778F" w:rsidRPr="00E83899" w:rsidRDefault="00EE778F" w:rsidP="00EE778F">
            <w:pPr>
              <w:widowControl w:val="0"/>
              <w:spacing w:after="0" w:line="276" w:lineRule="auto"/>
              <w:rPr>
                <w:rFonts w:cs="Arial"/>
                <w:szCs w:val="22"/>
                <w:lang w:val="en-GB" w:eastAsia="en-US" w:bidi="ar-SA"/>
              </w:rPr>
            </w:pPr>
            <w:r w:rsidRPr="00D60F26">
              <w:rPr>
                <w:rFonts w:eastAsia="Calibri" w:cs="Arial"/>
                <w:color w:val="000000"/>
                <w:szCs w:val="22"/>
                <w:lang w:val="en-GB" w:eastAsia="en-US" w:bidi="ar-SA"/>
              </w:rPr>
              <w:t>means REC Schedule 9.</w:t>
            </w:r>
          </w:p>
        </w:tc>
      </w:tr>
      <w:tr w:rsidR="00EE778F" w:rsidRPr="00E83899" w14:paraId="02A1C016" w14:textId="77777777" w:rsidTr="0084101E">
        <w:tc>
          <w:tcPr>
            <w:tcW w:w="3109" w:type="dxa"/>
            <w:tcBorders>
              <w:top w:val="nil"/>
              <w:left w:val="single" w:sz="8" w:space="0" w:color="696969"/>
              <w:bottom w:val="single" w:sz="8" w:space="0" w:color="696969"/>
              <w:right w:val="single" w:sz="8" w:space="0" w:color="696969"/>
            </w:tcBorders>
          </w:tcPr>
          <w:p w14:paraId="29295FC6" w14:textId="77777777" w:rsidR="00EE778F" w:rsidRPr="00E83899" w:rsidRDefault="00EE778F" w:rsidP="00EE778F">
            <w:pPr>
              <w:widowControl w:val="0"/>
              <w:spacing w:after="0" w:line="276" w:lineRule="auto"/>
              <w:rPr>
                <w:rFonts w:cs="Arial"/>
                <w:szCs w:val="22"/>
                <w:lang w:val="en-GB" w:eastAsia="en-US" w:bidi="ar-SA"/>
              </w:rPr>
            </w:pPr>
            <w:r w:rsidRPr="00D60F26">
              <w:rPr>
                <w:rFonts w:eastAsia="Calibri" w:cs="Arial"/>
                <w:color w:val="000000"/>
                <w:szCs w:val="22"/>
                <w:lang w:val="en-GB" w:eastAsia="en-US" w:bidi="ar-SA"/>
              </w:rPr>
              <w:t>Qualified</w:t>
            </w:r>
          </w:p>
        </w:tc>
        <w:tc>
          <w:tcPr>
            <w:tcW w:w="1559" w:type="dxa"/>
            <w:tcBorders>
              <w:top w:val="nil"/>
              <w:left w:val="nil"/>
              <w:bottom w:val="single" w:sz="8" w:space="0" w:color="696969"/>
              <w:right w:val="single" w:sz="8" w:space="0" w:color="696969"/>
            </w:tcBorders>
          </w:tcPr>
          <w:p w14:paraId="334BF4FD" w14:textId="77777777" w:rsidR="00EE778F" w:rsidRPr="00E83899" w:rsidRDefault="00EE778F" w:rsidP="00EE778F">
            <w:pPr>
              <w:widowControl w:val="0"/>
              <w:spacing w:after="0" w:line="276" w:lineRule="auto"/>
              <w:rPr>
                <w:rFonts w:cs="Arial"/>
                <w:szCs w:val="22"/>
                <w:lang w:val="en-GB" w:eastAsia="en-US" w:bidi="ar-SA"/>
              </w:rPr>
            </w:pPr>
            <w:r w:rsidRPr="00D60F26">
              <w:rPr>
                <w:rFonts w:eastAsia="Calibri" w:cs="Arial"/>
                <w:szCs w:val="22"/>
                <w:lang w:val="en-GB" w:eastAsia="en-US" w:bidi="ar-SA"/>
              </w:rPr>
              <w:t> </w:t>
            </w:r>
          </w:p>
        </w:tc>
        <w:tc>
          <w:tcPr>
            <w:tcW w:w="4678" w:type="dxa"/>
            <w:tcBorders>
              <w:top w:val="nil"/>
              <w:left w:val="nil"/>
              <w:bottom w:val="single" w:sz="8" w:space="0" w:color="696969"/>
              <w:right w:val="single" w:sz="8" w:space="0" w:color="696969"/>
            </w:tcBorders>
          </w:tcPr>
          <w:p w14:paraId="04026162" w14:textId="77777777" w:rsidR="00EE778F" w:rsidRPr="00E83899" w:rsidRDefault="00EE778F" w:rsidP="00EE778F">
            <w:pPr>
              <w:widowControl w:val="0"/>
              <w:spacing w:after="0" w:line="276" w:lineRule="auto"/>
              <w:rPr>
                <w:rFonts w:cs="Arial"/>
                <w:szCs w:val="22"/>
                <w:lang w:val="en-GB" w:eastAsia="en-US" w:bidi="ar-SA"/>
              </w:rPr>
            </w:pPr>
            <w:r w:rsidRPr="00D60F26">
              <w:rPr>
                <w:rFonts w:eastAsia="Calibri" w:cs="Arial"/>
                <w:color w:val="000000"/>
                <w:szCs w:val="22"/>
                <w:lang w:val="en-GB" w:eastAsia="en-US" w:bidi="ar-SA"/>
              </w:rPr>
              <w:t>means:</w:t>
            </w:r>
          </w:p>
          <w:p w14:paraId="6A5EAD6A" w14:textId="77777777" w:rsidR="00EE778F" w:rsidRPr="00E83899" w:rsidRDefault="00EE778F" w:rsidP="00EE778F">
            <w:pPr>
              <w:widowControl w:val="0"/>
              <w:spacing w:after="0" w:line="276" w:lineRule="auto"/>
              <w:rPr>
                <w:rFonts w:cs="Arial"/>
                <w:szCs w:val="22"/>
                <w:lang w:val="en-GB" w:eastAsia="en-US" w:bidi="ar-SA"/>
              </w:rPr>
            </w:pPr>
            <w:r w:rsidRPr="00D60F26">
              <w:rPr>
                <w:rFonts w:eastAsia="Calibri" w:cs="Arial"/>
                <w:color w:val="000000"/>
                <w:szCs w:val="22"/>
                <w:lang w:val="en-GB" w:eastAsia="en-US" w:bidi="ar-SA"/>
              </w:rPr>
              <w:t>(a) for a REC Service, that a Party or an organisation which has entered into an Access Agreement has successfully qualified (and remains qualified) to use that REC Service under the Qualification and Maintenance Schedule; or</w:t>
            </w:r>
          </w:p>
          <w:p w14:paraId="4D2F99EB" w14:textId="77777777" w:rsidR="00EE778F" w:rsidRPr="00E83899" w:rsidRDefault="00EE778F" w:rsidP="00EE778F">
            <w:pPr>
              <w:widowControl w:val="0"/>
              <w:spacing w:after="0" w:line="276" w:lineRule="auto"/>
              <w:rPr>
                <w:rFonts w:cs="Arial"/>
                <w:szCs w:val="22"/>
                <w:lang w:val="en-GB" w:eastAsia="en-US" w:bidi="ar-SA"/>
              </w:rPr>
            </w:pPr>
            <w:r w:rsidRPr="00D60F26">
              <w:rPr>
                <w:rFonts w:eastAsia="Calibri" w:cs="Arial"/>
                <w:color w:val="000000"/>
                <w:szCs w:val="22"/>
                <w:lang w:val="en-GB" w:eastAsia="en-US" w:bidi="ar-SA"/>
              </w:rPr>
              <w:t>(b) For the role of Electricity Supplier, Gas Supplier, Distribution Network Operator, Gas Transporter, Meter Asset Man</w:t>
            </w:r>
            <w:r>
              <w:rPr>
                <w:rFonts w:eastAsia="Calibri" w:cs="Arial"/>
                <w:color w:val="000000"/>
                <w:szCs w:val="22"/>
                <w:lang w:val="en-GB" w:eastAsia="en-US" w:bidi="ar-SA"/>
              </w:rPr>
              <w:t>a</w:t>
            </w:r>
            <w:r w:rsidRPr="00D60F26">
              <w:rPr>
                <w:rFonts w:eastAsia="Calibri" w:cs="Arial"/>
                <w:color w:val="000000"/>
                <w:szCs w:val="22"/>
                <w:lang w:val="en-GB" w:eastAsia="en-US" w:bidi="ar-SA"/>
              </w:rPr>
              <w:t>ger or Meter Operator Agent, that a Party has successfully qualified (and remains qualified) in that role under the Qualification and Maintenance Schedule.</w:t>
            </w:r>
          </w:p>
          <w:p w14:paraId="3630A11E" w14:textId="77777777" w:rsidR="00EE778F" w:rsidRPr="00E83899" w:rsidRDefault="00EE778F" w:rsidP="00EE778F">
            <w:pPr>
              <w:widowControl w:val="0"/>
              <w:spacing w:after="0" w:line="276" w:lineRule="auto"/>
              <w:rPr>
                <w:rFonts w:cs="Arial"/>
                <w:szCs w:val="22"/>
                <w:lang w:val="en-GB" w:eastAsia="en-US" w:bidi="ar-SA"/>
              </w:rPr>
            </w:pPr>
            <w:r w:rsidRPr="00D60F26">
              <w:rPr>
                <w:rFonts w:eastAsia="Calibri" w:cs="Arial"/>
                <w:color w:val="000000"/>
                <w:szCs w:val="22"/>
                <w:lang w:val="en-GB" w:eastAsia="en-US" w:bidi="ar-SA"/>
              </w:rPr>
              <w:t>The words “Qualify”, “Qualification” and similar expressions shall be interpreted accordingly.</w:t>
            </w:r>
          </w:p>
        </w:tc>
      </w:tr>
      <w:tr w:rsidR="00EE778F" w:rsidRPr="00E83899" w14:paraId="39722FA8" w14:textId="77777777" w:rsidTr="0084101E">
        <w:tc>
          <w:tcPr>
            <w:tcW w:w="3109" w:type="dxa"/>
            <w:tcBorders>
              <w:top w:val="nil"/>
              <w:left w:val="single" w:sz="8" w:space="0" w:color="696969"/>
              <w:bottom w:val="single" w:sz="8" w:space="0" w:color="696969"/>
              <w:right w:val="single" w:sz="8" w:space="0" w:color="696969"/>
            </w:tcBorders>
          </w:tcPr>
          <w:p w14:paraId="1252CAB6" w14:textId="77777777" w:rsidR="00EE778F" w:rsidRPr="00E83899" w:rsidRDefault="00EE778F" w:rsidP="00EE778F">
            <w:pPr>
              <w:widowControl w:val="0"/>
              <w:spacing w:after="0" w:line="276" w:lineRule="auto"/>
              <w:rPr>
                <w:rFonts w:cs="Arial"/>
                <w:szCs w:val="22"/>
                <w:lang w:val="en-GB" w:eastAsia="en-US" w:bidi="ar-SA"/>
              </w:rPr>
            </w:pPr>
            <w:r w:rsidRPr="00D60F26">
              <w:rPr>
                <w:rFonts w:eastAsia="Calibri" w:cs="Arial"/>
                <w:color w:val="000000"/>
                <w:szCs w:val="22"/>
                <w:lang w:val="en-GB" w:eastAsia="en-US" w:bidi="ar-SA"/>
              </w:rPr>
              <w:t>Quarter</w:t>
            </w:r>
          </w:p>
        </w:tc>
        <w:tc>
          <w:tcPr>
            <w:tcW w:w="1559" w:type="dxa"/>
            <w:tcBorders>
              <w:top w:val="nil"/>
              <w:left w:val="nil"/>
              <w:bottom w:val="single" w:sz="8" w:space="0" w:color="696969"/>
              <w:right w:val="single" w:sz="8" w:space="0" w:color="696969"/>
            </w:tcBorders>
          </w:tcPr>
          <w:p w14:paraId="0D375CDF" w14:textId="77777777" w:rsidR="00EE778F" w:rsidRPr="00E83899" w:rsidRDefault="00EE778F" w:rsidP="00EE778F">
            <w:pPr>
              <w:widowControl w:val="0"/>
              <w:spacing w:after="0" w:line="276" w:lineRule="auto"/>
              <w:rPr>
                <w:rFonts w:cs="Arial"/>
                <w:szCs w:val="22"/>
                <w:lang w:val="en-GB" w:eastAsia="en-US" w:bidi="ar-SA"/>
              </w:rPr>
            </w:pPr>
            <w:r w:rsidRPr="00D60F26">
              <w:rPr>
                <w:rFonts w:eastAsia="Calibri" w:cs="Arial"/>
                <w:szCs w:val="22"/>
                <w:lang w:val="en-GB" w:eastAsia="en-US" w:bidi="ar-SA"/>
              </w:rPr>
              <w:t> </w:t>
            </w:r>
          </w:p>
        </w:tc>
        <w:tc>
          <w:tcPr>
            <w:tcW w:w="4678" w:type="dxa"/>
            <w:tcBorders>
              <w:top w:val="nil"/>
              <w:left w:val="nil"/>
              <w:bottom w:val="single" w:sz="8" w:space="0" w:color="696969"/>
              <w:right w:val="single" w:sz="8" w:space="0" w:color="696969"/>
            </w:tcBorders>
          </w:tcPr>
          <w:p w14:paraId="1FF29CB3" w14:textId="77777777" w:rsidR="00EE778F" w:rsidRPr="00E83899" w:rsidRDefault="00EE778F" w:rsidP="00EE778F">
            <w:pPr>
              <w:widowControl w:val="0"/>
              <w:spacing w:after="0" w:line="276" w:lineRule="auto"/>
              <w:rPr>
                <w:rFonts w:cs="Arial"/>
                <w:szCs w:val="22"/>
                <w:lang w:val="en-GB" w:eastAsia="en-US" w:bidi="ar-SA"/>
              </w:rPr>
            </w:pPr>
            <w:r w:rsidRPr="00D60F26">
              <w:rPr>
                <w:rFonts w:eastAsia="Calibri" w:cs="Arial"/>
                <w:color w:val="000000"/>
                <w:szCs w:val="22"/>
                <w:lang w:val="en-GB" w:eastAsia="en-US" w:bidi="ar-SA"/>
              </w:rPr>
              <w:t>means a period of three calendar months commencing on the first day of January, April, July or October.</w:t>
            </w:r>
          </w:p>
        </w:tc>
      </w:tr>
      <w:tr w:rsidR="00EE778F" w:rsidRPr="00E83899" w14:paraId="25A458DD" w14:textId="77777777" w:rsidTr="0084101E">
        <w:tc>
          <w:tcPr>
            <w:tcW w:w="3109" w:type="dxa"/>
            <w:tcBorders>
              <w:top w:val="nil"/>
              <w:left w:val="single" w:sz="8" w:space="0" w:color="696969"/>
              <w:bottom w:val="single" w:sz="8" w:space="0" w:color="696969"/>
              <w:right w:val="single" w:sz="8" w:space="0" w:color="696969"/>
            </w:tcBorders>
          </w:tcPr>
          <w:p w14:paraId="6C9B1572" w14:textId="77777777" w:rsidR="00EE778F" w:rsidRPr="00E83899" w:rsidRDefault="00EE778F" w:rsidP="00EE778F">
            <w:pPr>
              <w:widowControl w:val="0"/>
              <w:spacing w:after="0" w:line="276" w:lineRule="auto"/>
              <w:rPr>
                <w:rFonts w:cs="Arial"/>
                <w:szCs w:val="22"/>
                <w:lang w:val="en-GB" w:eastAsia="en-US" w:bidi="ar-SA"/>
              </w:rPr>
            </w:pPr>
            <w:r w:rsidRPr="00D60F26">
              <w:rPr>
                <w:rFonts w:eastAsia="Calibri" w:cs="Arial"/>
                <w:color w:val="000000"/>
                <w:szCs w:val="22"/>
                <w:lang w:val="en-GB" w:eastAsia="en-US" w:bidi="ar-SA"/>
              </w:rPr>
              <w:t>Quarterly Payment Bank Account</w:t>
            </w:r>
          </w:p>
        </w:tc>
        <w:tc>
          <w:tcPr>
            <w:tcW w:w="1559" w:type="dxa"/>
            <w:tcBorders>
              <w:top w:val="nil"/>
              <w:left w:val="nil"/>
              <w:bottom w:val="single" w:sz="8" w:space="0" w:color="696969"/>
              <w:right w:val="single" w:sz="8" w:space="0" w:color="696969"/>
            </w:tcBorders>
          </w:tcPr>
          <w:p w14:paraId="1492B951" w14:textId="77777777" w:rsidR="00EE778F" w:rsidRPr="00E83899" w:rsidRDefault="00EE778F" w:rsidP="00EE778F">
            <w:pPr>
              <w:widowControl w:val="0"/>
              <w:spacing w:after="0" w:line="276" w:lineRule="auto"/>
              <w:rPr>
                <w:rFonts w:cs="Arial"/>
                <w:szCs w:val="22"/>
                <w:lang w:val="en-GB" w:eastAsia="en-US" w:bidi="ar-SA"/>
              </w:rPr>
            </w:pPr>
            <w:r w:rsidRPr="00D60F26">
              <w:rPr>
                <w:rFonts w:eastAsia="Calibri" w:cs="Arial"/>
                <w:szCs w:val="22"/>
                <w:lang w:val="en-GB" w:eastAsia="en-US" w:bidi="ar-SA"/>
              </w:rPr>
              <w:t> </w:t>
            </w:r>
          </w:p>
        </w:tc>
        <w:tc>
          <w:tcPr>
            <w:tcW w:w="4678" w:type="dxa"/>
            <w:tcBorders>
              <w:top w:val="nil"/>
              <w:left w:val="nil"/>
              <w:bottom w:val="single" w:sz="8" w:space="0" w:color="696969"/>
              <w:right w:val="single" w:sz="8" w:space="0" w:color="696969"/>
            </w:tcBorders>
          </w:tcPr>
          <w:p w14:paraId="5BDC187D" w14:textId="77777777" w:rsidR="00EE778F" w:rsidRPr="00E83899" w:rsidRDefault="00EE778F" w:rsidP="00EE778F">
            <w:pPr>
              <w:widowControl w:val="0"/>
              <w:spacing w:after="0" w:line="276" w:lineRule="auto"/>
              <w:rPr>
                <w:rFonts w:cs="Arial"/>
                <w:szCs w:val="22"/>
                <w:lang w:val="en-GB" w:eastAsia="en-US" w:bidi="ar-SA"/>
              </w:rPr>
            </w:pPr>
            <w:r w:rsidRPr="00D60F26">
              <w:rPr>
                <w:rFonts w:eastAsia="Calibri" w:cs="Arial"/>
                <w:color w:val="000000"/>
                <w:szCs w:val="22"/>
                <w:lang w:val="en-GB" w:eastAsia="en-US" w:bidi="ar-SA"/>
              </w:rPr>
              <w:t xml:space="preserve">shall have the meaning given under Paragraph 22 of the Green Deal </w:t>
            </w:r>
            <w:r w:rsidRPr="00D60F26">
              <w:rPr>
                <w:rFonts w:eastAsia="Calibri" w:cs="Arial"/>
                <w:color w:val="000000"/>
                <w:szCs w:val="22"/>
                <w:lang w:val="en-GB" w:eastAsia="en-US" w:bidi="ar-SA"/>
              </w:rPr>
              <w:lastRenderedPageBreak/>
              <w:t>Arrangements Schedule.</w:t>
            </w:r>
          </w:p>
        </w:tc>
      </w:tr>
      <w:tr w:rsidR="00EE778F" w:rsidRPr="00E83899" w14:paraId="41EE8624" w14:textId="77777777" w:rsidTr="0084101E">
        <w:tc>
          <w:tcPr>
            <w:tcW w:w="3109" w:type="dxa"/>
            <w:tcBorders>
              <w:top w:val="nil"/>
              <w:left w:val="single" w:sz="8" w:space="0" w:color="696969"/>
              <w:bottom w:val="single" w:sz="8" w:space="0" w:color="696969"/>
              <w:right w:val="single" w:sz="8" w:space="0" w:color="696969"/>
            </w:tcBorders>
          </w:tcPr>
          <w:p w14:paraId="2CF1EDE1" w14:textId="77777777" w:rsidR="00EE778F" w:rsidRPr="00E83899" w:rsidRDefault="00EE778F" w:rsidP="00EE778F">
            <w:pPr>
              <w:widowControl w:val="0"/>
              <w:spacing w:after="0" w:line="276" w:lineRule="auto"/>
              <w:rPr>
                <w:rFonts w:cs="Arial"/>
                <w:szCs w:val="22"/>
                <w:lang w:val="en-GB" w:eastAsia="en-US" w:bidi="ar-SA"/>
              </w:rPr>
            </w:pPr>
            <w:r w:rsidRPr="00D60F26">
              <w:rPr>
                <w:rFonts w:eastAsia="Calibri" w:cs="Arial"/>
                <w:color w:val="000000"/>
                <w:szCs w:val="22"/>
                <w:lang w:val="en-GB" w:eastAsia="en-US" w:bidi="ar-SA"/>
              </w:rPr>
              <w:lastRenderedPageBreak/>
              <w:t>Quarterly Payments</w:t>
            </w:r>
          </w:p>
        </w:tc>
        <w:tc>
          <w:tcPr>
            <w:tcW w:w="1559" w:type="dxa"/>
            <w:tcBorders>
              <w:top w:val="nil"/>
              <w:left w:val="nil"/>
              <w:bottom w:val="single" w:sz="8" w:space="0" w:color="696969"/>
              <w:right w:val="single" w:sz="8" w:space="0" w:color="696969"/>
            </w:tcBorders>
          </w:tcPr>
          <w:p w14:paraId="583F912D" w14:textId="77777777" w:rsidR="00EE778F" w:rsidRPr="00E83899" w:rsidRDefault="00EE778F" w:rsidP="00EE778F">
            <w:pPr>
              <w:widowControl w:val="0"/>
              <w:spacing w:after="0" w:line="276" w:lineRule="auto"/>
              <w:rPr>
                <w:rFonts w:cs="Arial"/>
                <w:szCs w:val="22"/>
                <w:lang w:val="en-GB" w:eastAsia="en-US" w:bidi="ar-SA"/>
              </w:rPr>
            </w:pPr>
            <w:r w:rsidRPr="00D60F26">
              <w:rPr>
                <w:rFonts w:eastAsia="Calibri" w:cs="Arial"/>
                <w:szCs w:val="22"/>
                <w:lang w:val="en-GB" w:eastAsia="en-US" w:bidi="ar-SA"/>
              </w:rPr>
              <w:t> </w:t>
            </w:r>
          </w:p>
        </w:tc>
        <w:tc>
          <w:tcPr>
            <w:tcW w:w="4678" w:type="dxa"/>
            <w:tcBorders>
              <w:top w:val="nil"/>
              <w:left w:val="nil"/>
              <w:bottom w:val="single" w:sz="8" w:space="0" w:color="696969"/>
              <w:right w:val="single" w:sz="8" w:space="0" w:color="696969"/>
            </w:tcBorders>
          </w:tcPr>
          <w:p w14:paraId="19B14D48" w14:textId="77777777" w:rsidR="00EE778F" w:rsidRPr="00E83899" w:rsidRDefault="00EE778F" w:rsidP="00EE778F">
            <w:pPr>
              <w:widowControl w:val="0"/>
              <w:spacing w:after="0" w:line="276" w:lineRule="auto"/>
              <w:rPr>
                <w:rFonts w:cs="Arial"/>
                <w:szCs w:val="22"/>
                <w:lang w:val="en-GB" w:eastAsia="en-US" w:bidi="ar-SA"/>
              </w:rPr>
            </w:pPr>
            <w:r w:rsidRPr="00D60F26">
              <w:rPr>
                <w:rFonts w:eastAsia="Calibri" w:cs="Arial"/>
                <w:color w:val="000000"/>
                <w:szCs w:val="22"/>
                <w:lang w:val="en-GB" w:eastAsia="en-US" w:bidi="ar-SA"/>
              </w:rPr>
              <w:t>means quarterly payments under the Green Deal Arrangements Schedule.</w:t>
            </w:r>
          </w:p>
        </w:tc>
      </w:tr>
      <w:tr w:rsidR="00EE778F" w:rsidRPr="00E83899" w14:paraId="170C7C6A" w14:textId="77777777" w:rsidTr="0084101E">
        <w:tc>
          <w:tcPr>
            <w:tcW w:w="3109" w:type="dxa"/>
            <w:tcBorders>
              <w:top w:val="nil"/>
              <w:left w:val="single" w:sz="8" w:space="0" w:color="696969"/>
              <w:bottom w:val="single" w:sz="8" w:space="0" w:color="696969"/>
              <w:right w:val="single" w:sz="8" w:space="0" w:color="696969"/>
            </w:tcBorders>
          </w:tcPr>
          <w:p w14:paraId="769CFBC0" w14:textId="77777777" w:rsidR="00EE778F" w:rsidRPr="00E83899" w:rsidRDefault="00EE778F" w:rsidP="00EE778F">
            <w:pPr>
              <w:widowControl w:val="0"/>
              <w:spacing w:after="0" w:line="276" w:lineRule="auto"/>
              <w:rPr>
                <w:rFonts w:cs="Arial"/>
                <w:szCs w:val="22"/>
                <w:lang w:val="en-GB" w:eastAsia="en-US" w:bidi="ar-SA"/>
              </w:rPr>
            </w:pPr>
            <w:r w:rsidRPr="00D60F26">
              <w:rPr>
                <w:rFonts w:eastAsia="Calibri" w:cs="Arial"/>
                <w:color w:val="000000"/>
                <w:szCs w:val="22"/>
                <w:lang w:val="en-GB" w:eastAsia="en-US" w:bidi="ar-SA"/>
              </w:rPr>
              <w:t>Reactive Install and Leave</w:t>
            </w:r>
          </w:p>
        </w:tc>
        <w:tc>
          <w:tcPr>
            <w:tcW w:w="1559" w:type="dxa"/>
            <w:tcBorders>
              <w:top w:val="nil"/>
              <w:left w:val="nil"/>
              <w:bottom w:val="single" w:sz="8" w:space="0" w:color="696969"/>
              <w:right w:val="single" w:sz="8" w:space="0" w:color="696969"/>
            </w:tcBorders>
          </w:tcPr>
          <w:p w14:paraId="7F72EB6F" w14:textId="77777777" w:rsidR="00EE778F" w:rsidRPr="00E83899" w:rsidRDefault="00EE778F" w:rsidP="00EE778F">
            <w:pPr>
              <w:widowControl w:val="0"/>
              <w:spacing w:after="0" w:line="276" w:lineRule="auto"/>
              <w:rPr>
                <w:rFonts w:cs="Arial"/>
                <w:szCs w:val="22"/>
                <w:lang w:val="en-GB" w:eastAsia="en-US" w:bidi="ar-SA"/>
              </w:rPr>
            </w:pPr>
            <w:r w:rsidRPr="00D60F26">
              <w:rPr>
                <w:rFonts w:eastAsia="Calibri" w:cs="Arial"/>
                <w:szCs w:val="22"/>
                <w:lang w:val="en-GB" w:eastAsia="en-US" w:bidi="ar-SA"/>
              </w:rPr>
              <w:t> </w:t>
            </w:r>
          </w:p>
        </w:tc>
        <w:tc>
          <w:tcPr>
            <w:tcW w:w="4678" w:type="dxa"/>
            <w:tcBorders>
              <w:top w:val="nil"/>
              <w:left w:val="nil"/>
              <w:bottom w:val="single" w:sz="8" w:space="0" w:color="696969"/>
              <w:right w:val="single" w:sz="8" w:space="0" w:color="696969"/>
            </w:tcBorders>
          </w:tcPr>
          <w:p w14:paraId="76BEF6BC" w14:textId="77777777" w:rsidR="00EE778F" w:rsidRPr="00E83899" w:rsidRDefault="00EE778F" w:rsidP="00EE778F">
            <w:pPr>
              <w:widowControl w:val="0"/>
              <w:spacing w:after="0" w:line="276" w:lineRule="auto"/>
              <w:rPr>
                <w:rFonts w:cs="Arial"/>
                <w:szCs w:val="22"/>
                <w:lang w:val="en-GB" w:eastAsia="en-US" w:bidi="ar-SA"/>
              </w:rPr>
            </w:pPr>
            <w:r w:rsidRPr="00D60F26">
              <w:rPr>
                <w:rFonts w:eastAsia="Calibri" w:cs="Arial"/>
                <w:color w:val="000000"/>
                <w:szCs w:val="22"/>
                <w:lang w:val="en-GB" w:eastAsia="en-US" w:bidi="ar-SA"/>
              </w:rPr>
              <w:t>means the processes set out in Electricity Supply Licence Condition 49, and Gas Supply Licence Condition 43.</w:t>
            </w:r>
          </w:p>
        </w:tc>
      </w:tr>
      <w:tr w:rsidR="00EE778F" w:rsidRPr="00E83899" w14:paraId="32790808" w14:textId="77777777" w:rsidTr="0084101E">
        <w:tc>
          <w:tcPr>
            <w:tcW w:w="3109" w:type="dxa"/>
            <w:tcBorders>
              <w:top w:val="nil"/>
              <w:left w:val="single" w:sz="8" w:space="0" w:color="696969"/>
              <w:bottom w:val="single" w:sz="8" w:space="0" w:color="696969"/>
              <w:right w:val="single" w:sz="8" w:space="0" w:color="696969"/>
            </w:tcBorders>
          </w:tcPr>
          <w:p w14:paraId="550DBA8F" w14:textId="77777777" w:rsidR="00EE778F" w:rsidRPr="00E83899" w:rsidRDefault="00EE778F" w:rsidP="00EE778F">
            <w:pPr>
              <w:widowControl w:val="0"/>
              <w:spacing w:after="0" w:line="276" w:lineRule="auto"/>
              <w:rPr>
                <w:rFonts w:cs="Arial"/>
                <w:szCs w:val="22"/>
                <w:lang w:val="en-GB" w:eastAsia="en-US" w:bidi="ar-SA"/>
              </w:rPr>
            </w:pPr>
            <w:r w:rsidRPr="00D60F26">
              <w:rPr>
                <w:rFonts w:eastAsia="Calibri" w:cs="Arial"/>
                <w:color w:val="000000"/>
                <w:szCs w:val="22"/>
                <w:lang w:val="en-GB" w:eastAsia="en-US" w:bidi="ar-SA"/>
              </w:rPr>
              <w:t>REC Baseline Statement</w:t>
            </w:r>
          </w:p>
        </w:tc>
        <w:tc>
          <w:tcPr>
            <w:tcW w:w="1559" w:type="dxa"/>
            <w:tcBorders>
              <w:top w:val="nil"/>
              <w:left w:val="nil"/>
              <w:bottom w:val="single" w:sz="8" w:space="0" w:color="696969"/>
              <w:right w:val="single" w:sz="8" w:space="0" w:color="696969"/>
            </w:tcBorders>
          </w:tcPr>
          <w:p w14:paraId="0ABAE7CE" w14:textId="77777777" w:rsidR="00EE778F" w:rsidRPr="00E83899" w:rsidRDefault="00EE778F" w:rsidP="00EE778F">
            <w:pPr>
              <w:widowControl w:val="0"/>
              <w:spacing w:after="0" w:line="276" w:lineRule="auto"/>
              <w:rPr>
                <w:rFonts w:cs="Arial"/>
                <w:szCs w:val="22"/>
                <w:lang w:val="en-GB" w:eastAsia="en-US" w:bidi="ar-SA"/>
              </w:rPr>
            </w:pPr>
            <w:r w:rsidRPr="00D60F26">
              <w:rPr>
                <w:rFonts w:eastAsia="Calibri" w:cs="Arial"/>
                <w:szCs w:val="22"/>
                <w:lang w:val="en-GB" w:eastAsia="en-US" w:bidi="ar-SA"/>
              </w:rPr>
              <w:t> </w:t>
            </w:r>
          </w:p>
        </w:tc>
        <w:tc>
          <w:tcPr>
            <w:tcW w:w="4678" w:type="dxa"/>
            <w:tcBorders>
              <w:top w:val="nil"/>
              <w:left w:val="nil"/>
              <w:bottom w:val="single" w:sz="8" w:space="0" w:color="696969"/>
              <w:right w:val="single" w:sz="8" w:space="0" w:color="696969"/>
            </w:tcBorders>
          </w:tcPr>
          <w:p w14:paraId="3F5B73DF" w14:textId="77777777" w:rsidR="00EE778F" w:rsidRPr="00E83899" w:rsidRDefault="00EE778F" w:rsidP="00EE778F">
            <w:pPr>
              <w:widowControl w:val="0"/>
              <w:spacing w:after="0" w:line="276" w:lineRule="auto"/>
              <w:rPr>
                <w:rFonts w:cs="Arial"/>
                <w:szCs w:val="22"/>
                <w:lang w:val="en-GB" w:eastAsia="en-US" w:bidi="ar-SA"/>
              </w:rPr>
            </w:pPr>
            <w:r w:rsidRPr="00D60F26">
              <w:rPr>
                <w:rFonts w:eastAsia="Calibri" w:cs="Arial"/>
                <w:color w:val="000000"/>
                <w:szCs w:val="22"/>
                <w:lang w:val="en-GB" w:eastAsia="en-US" w:bidi="ar-SA"/>
              </w:rPr>
              <w:t>means the document of that name setting out:</w:t>
            </w:r>
            <w:r w:rsidRPr="00E83899">
              <w:rPr>
                <w:rFonts w:cs="Arial"/>
                <w:szCs w:val="22"/>
                <w:lang w:val="en-GB" w:eastAsia="en-US" w:bidi="ar-SA"/>
              </w:rPr>
              <w:br/>
            </w:r>
            <w:r w:rsidRPr="00D60F26">
              <w:rPr>
                <w:rFonts w:eastAsia="Calibri" w:cs="Arial"/>
                <w:color w:val="000000"/>
                <w:szCs w:val="22"/>
                <w:lang w:val="en-GB" w:eastAsia="en-US" w:bidi="ar-SA"/>
              </w:rPr>
              <w:t>a) a list of documents that make up the Code and the Responsible Committee for approving changes to each document; and</w:t>
            </w:r>
            <w:r w:rsidRPr="00E83899">
              <w:rPr>
                <w:rFonts w:cs="Arial"/>
                <w:szCs w:val="22"/>
                <w:lang w:val="en-GB" w:eastAsia="en-US" w:bidi="ar-SA"/>
              </w:rPr>
              <w:br/>
            </w:r>
            <w:r w:rsidRPr="00D60F26">
              <w:rPr>
                <w:rFonts w:eastAsia="Calibri" w:cs="Arial"/>
                <w:color w:val="000000"/>
                <w:szCs w:val="22"/>
                <w:lang w:val="en-GB" w:eastAsia="en-US" w:bidi="ar-SA"/>
              </w:rPr>
              <w:t>b) a list of Category 3 products and the Responsible Provider responsible for maintaining each product.</w:t>
            </w:r>
          </w:p>
        </w:tc>
      </w:tr>
      <w:tr w:rsidR="00EE778F" w:rsidRPr="00E83899" w14:paraId="0F20C9EF" w14:textId="77777777" w:rsidTr="0084101E">
        <w:tc>
          <w:tcPr>
            <w:tcW w:w="3109" w:type="dxa"/>
            <w:tcBorders>
              <w:top w:val="nil"/>
              <w:left w:val="single" w:sz="8" w:space="0" w:color="696969"/>
              <w:bottom w:val="single" w:sz="8" w:space="0" w:color="696969"/>
              <w:right w:val="single" w:sz="8" w:space="0" w:color="696969"/>
            </w:tcBorders>
          </w:tcPr>
          <w:p w14:paraId="6835E276" w14:textId="77777777" w:rsidR="00EE778F" w:rsidRPr="00E83899" w:rsidRDefault="00EE778F" w:rsidP="00EE778F">
            <w:pPr>
              <w:widowControl w:val="0"/>
              <w:spacing w:after="0" w:line="276" w:lineRule="auto"/>
              <w:rPr>
                <w:rFonts w:cs="Arial"/>
                <w:szCs w:val="22"/>
                <w:lang w:val="en-GB" w:eastAsia="en-US" w:bidi="ar-SA"/>
              </w:rPr>
            </w:pPr>
            <w:r w:rsidRPr="00D60F26">
              <w:rPr>
                <w:rFonts w:eastAsia="Calibri" w:cs="Arial"/>
                <w:color w:val="000000"/>
                <w:szCs w:val="22"/>
                <w:lang w:val="en-GB" w:eastAsia="en-US" w:bidi="ar-SA"/>
              </w:rPr>
              <w:t>REC Board</w:t>
            </w:r>
          </w:p>
        </w:tc>
        <w:tc>
          <w:tcPr>
            <w:tcW w:w="1559" w:type="dxa"/>
            <w:tcBorders>
              <w:top w:val="nil"/>
              <w:left w:val="nil"/>
              <w:bottom w:val="single" w:sz="8" w:space="0" w:color="696969"/>
              <w:right w:val="single" w:sz="8" w:space="0" w:color="696969"/>
            </w:tcBorders>
          </w:tcPr>
          <w:p w14:paraId="763DB49C" w14:textId="77777777" w:rsidR="00EE778F" w:rsidRPr="00E83899" w:rsidRDefault="00EE778F" w:rsidP="00EE778F">
            <w:pPr>
              <w:widowControl w:val="0"/>
              <w:spacing w:after="0" w:line="276" w:lineRule="auto"/>
              <w:rPr>
                <w:rFonts w:cs="Arial"/>
                <w:szCs w:val="22"/>
                <w:lang w:val="en-GB" w:eastAsia="en-US" w:bidi="ar-SA"/>
              </w:rPr>
            </w:pPr>
            <w:r w:rsidRPr="00D60F26">
              <w:rPr>
                <w:rFonts w:eastAsia="Calibri" w:cs="Arial"/>
                <w:szCs w:val="22"/>
                <w:lang w:val="en-GB" w:eastAsia="en-US" w:bidi="ar-SA"/>
              </w:rPr>
              <w:t> </w:t>
            </w:r>
          </w:p>
        </w:tc>
        <w:tc>
          <w:tcPr>
            <w:tcW w:w="4678" w:type="dxa"/>
            <w:tcBorders>
              <w:top w:val="nil"/>
              <w:left w:val="nil"/>
              <w:bottom w:val="single" w:sz="8" w:space="0" w:color="696969"/>
              <w:right w:val="single" w:sz="8" w:space="0" w:color="696969"/>
            </w:tcBorders>
          </w:tcPr>
          <w:p w14:paraId="3846CC85" w14:textId="77777777" w:rsidR="00EE778F" w:rsidRPr="00E83899" w:rsidRDefault="00EE778F" w:rsidP="00EE778F">
            <w:pPr>
              <w:widowControl w:val="0"/>
              <w:spacing w:after="0" w:line="276" w:lineRule="auto"/>
              <w:rPr>
                <w:rFonts w:cs="Arial"/>
                <w:szCs w:val="22"/>
                <w:lang w:val="en-GB" w:eastAsia="en-US" w:bidi="ar-SA"/>
              </w:rPr>
            </w:pPr>
            <w:r w:rsidRPr="00D60F26">
              <w:rPr>
                <w:rFonts w:eastAsia="Calibri" w:cs="Arial"/>
                <w:color w:val="000000"/>
                <w:szCs w:val="22"/>
                <w:lang w:val="en-GB" w:eastAsia="en-US" w:bidi="ar-SA"/>
              </w:rPr>
              <w:t>means the board of directors for RECCo.</w:t>
            </w:r>
          </w:p>
        </w:tc>
      </w:tr>
      <w:tr w:rsidR="00EE778F" w:rsidRPr="00E83899" w14:paraId="7F171813" w14:textId="77777777" w:rsidTr="0084101E">
        <w:tc>
          <w:tcPr>
            <w:tcW w:w="3109" w:type="dxa"/>
            <w:tcBorders>
              <w:top w:val="nil"/>
              <w:left w:val="single" w:sz="8" w:space="0" w:color="696969"/>
              <w:bottom w:val="single" w:sz="8" w:space="0" w:color="696969"/>
              <w:right w:val="single" w:sz="8" w:space="0" w:color="696969"/>
            </w:tcBorders>
          </w:tcPr>
          <w:p w14:paraId="77EF9177" w14:textId="77777777" w:rsidR="00EE778F" w:rsidRPr="00E83899" w:rsidRDefault="00EE778F" w:rsidP="00EE778F">
            <w:pPr>
              <w:widowControl w:val="0"/>
              <w:spacing w:after="0" w:line="276" w:lineRule="auto"/>
              <w:rPr>
                <w:rFonts w:cs="Arial"/>
                <w:szCs w:val="22"/>
                <w:lang w:val="en-GB" w:eastAsia="en-US" w:bidi="ar-SA"/>
              </w:rPr>
            </w:pPr>
            <w:r w:rsidRPr="00D60F26">
              <w:rPr>
                <w:rFonts w:eastAsia="Calibri" w:cs="Arial"/>
                <w:color w:val="000000"/>
                <w:szCs w:val="22"/>
                <w:lang w:val="en-GB" w:eastAsia="en-US" w:bidi="ar-SA"/>
              </w:rPr>
              <w:t>REC Board Chair</w:t>
            </w:r>
          </w:p>
        </w:tc>
        <w:tc>
          <w:tcPr>
            <w:tcW w:w="1559" w:type="dxa"/>
            <w:tcBorders>
              <w:top w:val="nil"/>
              <w:left w:val="nil"/>
              <w:bottom w:val="single" w:sz="8" w:space="0" w:color="696969"/>
              <w:right w:val="single" w:sz="8" w:space="0" w:color="696969"/>
            </w:tcBorders>
          </w:tcPr>
          <w:p w14:paraId="3CAC728C" w14:textId="77777777" w:rsidR="00EE778F" w:rsidRPr="00E83899" w:rsidRDefault="00EE778F" w:rsidP="00EE778F">
            <w:pPr>
              <w:widowControl w:val="0"/>
              <w:spacing w:after="0" w:line="276" w:lineRule="auto"/>
              <w:rPr>
                <w:rFonts w:cs="Arial"/>
                <w:szCs w:val="22"/>
                <w:lang w:val="en-GB" w:eastAsia="en-US" w:bidi="ar-SA"/>
              </w:rPr>
            </w:pPr>
            <w:r w:rsidRPr="00D60F26">
              <w:rPr>
                <w:rFonts w:eastAsia="Calibri" w:cs="Arial"/>
                <w:szCs w:val="22"/>
                <w:lang w:val="en-GB" w:eastAsia="en-US" w:bidi="ar-SA"/>
              </w:rPr>
              <w:t> </w:t>
            </w:r>
          </w:p>
        </w:tc>
        <w:tc>
          <w:tcPr>
            <w:tcW w:w="4678" w:type="dxa"/>
            <w:tcBorders>
              <w:top w:val="nil"/>
              <w:left w:val="nil"/>
              <w:bottom w:val="single" w:sz="8" w:space="0" w:color="696969"/>
              <w:right w:val="single" w:sz="8" w:space="0" w:color="696969"/>
            </w:tcBorders>
          </w:tcPr>
          <w:p w14:paraId="3EB3497D" w14:textId="77777777" w:rsidR="00EE778F" w:rsidRPr="00E83899" w:rsidRDefault="00EE778F" w:rsidP="00EE778F">
            <w:pPr>
              <w:widowControl w:val="0"/>
              <w:spacing w:after="0" w:line="276" w:lineRule="auto"/>
              <w:rPr>
                <w:rFonts w:cs="Arial"/>
                <w:szCs w:val="22"/>
                <w:lang w:val="en-GB" w:eastAsia="en-US" w:bidi="ar-SA"/>
              </w:rPr>
            </w:pPr>
            <w:r w:rsidRPr="00D60F26">
              <w:rPr>
                <w:rFonts w:eastAsia="Calibri" w:cs="Arial"/>
                <w:color w:val="000000"/>
                <w:szCs w:val="22"/>
                <w:lang w:val="en-GB" w:eastAsia="en-US" w:bidi="ar-SA"/>
              </w:rPr>
              <w:t>means the individual from time to time selected to undertake that role in accordance with Clause 5 of the main body of this Code.</w:t>
            </w:r>
          </w:p>
        </w:tc>
      </w:tr>
      <w:tr w:rsidR="00EE778F" w:rsidRPr="00E83899" w14:paraId="43CE8123" w14:textId="77777777" w:rsidTr="0084101E">
        <w:tc>
          <w:tcPr>
            <w:tcW w:w="3109" w:type="dxa"/>
            <w:tcBorders>
              <w:top w:val="nil"/>
              <w:left w:val="single" w:sz="8" w:space="0" w:color="696969"/>
              <w:bottom w:val="single" w:sz="8" w:space="0" w:color="696969"/>
              <w:right w:val="single" w:sz="8" w:space="0" w:color="696969"/>
            </w:tcBorders>
          </w:tcPr>
          <w:p w14:paraId="34037EAC" w14:textId="77777777" w:rsidR="00EE778F" w:rsidRPr="00E83899" w:rsidRDefault="00EE778F" w:rsidP="00EE778F">
            <w:pPr>
              <w:widowControl w:val="0"/>
              <w:spacing w:after="0" w:line="276" w:lineRule="auto"/>
              <w:rPr>
                <w:rFonts w:cs="Arial"/>
                <w:szCs w:val="22"/>
                <w:lang w:val="en-GB" w:eastAsia="en-US" w:bidi="ar-SA"/>
              </w:rPr>
            </w:pPr>
            <w:r w:rsidRPr="00D60F26">
              <w:rPr>
                <w:rFonts w:eastAsia="Calibri" w:cs="Arial"/>
                <w:color w:val="000000"/>
                <w:szCs w:val="22"/>
                <w:lang w:val="en-GB" w:eastAsia="en-US" w:bidi="ar-SA"/>
              </w:rPr>
              <w:t>REC Board Members</w:t>
            </w:r>
          </w:p>
        </w:tc>
        <w:tc>
          <w:tcPr>
            <w:tcW w:w="1559" w:type="dxa"/>
            <w:tcBorders>
              <w:top w:val="nil"/>
              <w:left w:val="nil"/>
              <w:bottom w:val="single" w:sz="8" w:space="0" w:color="696969"/>
              <w:right w:val="single" w:sz="8" w:space="0" w:color="696969"/>
            </w:tcBorders>
          </w:tcPr>
          <w:p w14:paraId="051F6A60" w14:textId="77777777" w:rsidR="00EE778F" w:rsidRPr="00E83899" w:rsidRDefault="00EE778F" w:rsidP="00EE778F">
            <w:pPr>
              <w:widowControl w:val="0"/>
              <w:spacing w:after="0" w:line="276" w:lineRule="auto"/>
              <w:rPr>
                <w:rFonts w:cs="Arial"/>
                <w:szCs w:val="22"/>
                <w:lang w:val="en-GB" w:eastAsia="en-US" w:bidi="ar-SA"/>
              </w:rPr>
            </w:pPr>
            <w:r w:rsidRPr="00D60F26">
              <w:rPr>
                <w:rFonts w:eastAsia="Calibri" w:cs="Arial"/>
                <w:szCs w:val="22"/>
                <w:lang w:val="en-GB" w:eastAsia="en-US" w:bidi="ar-SA"/>
              </w:rPr>
              <w:t> </w:t>
            </w:r>
          </w:p>
        </w:tc>
        <w:tc>
          <w:tcPr>
            <w:tcW w:w="4678" w:type="dxa"/>
            <w:tcBorders>
              <w:top w:val="nil"/>
              <w:left w:val="nil"/>
              <w:bottom w:val="single" w:sz="8" w:space="0" w:color="696969"/>
              <w:right w:val="single" w:sz="8" w:space="0" w:color="696969"/>
            </w:tcBorders>
          </w:tcPr>
          <w:p w14:paraId="214088D8" w14:textId="77777777" w:rsidR="00EE778F" w:rsidRPr="00E83899" w:rsidRDefault="00EE778F" w:rsidP="00EE778F">
            <w:pPr>
              <w:widowControl w:val="0"/>
              <w:spacing w:after="0" w:line="276" w:lineRule="auto"/>
              <w:rPr>
                <w:rFonts w:cs="Arial"/>
                <w:szCs w:val="22"/>
                <w:lang w:val="en-GB" w:eastAsia="en-US" w:bidi="ar-SA"/>
              </w:rPr>
            </w:pPr>
            <w:r w:rsidRPr="00D60F26">
              <w:rPr>
                <w:rFonts w:eastAsia="Calibri" w:cs="Arial"/>
                <w:color w:val="000000"/>
                <w:szCs w:val="22"/>
                <w:lang w:val="en-GB" w:eastAsia="en-US" w:bidi="ar-SA"/>
              </w:rPr>
              <w:t>means the individuals who comprise the REC Board, as further described in Clause 5 of the main body of this Code.</w:t>
            </w:r>
          </w:p>
        </w:tc>
      </w:tr>
      <w:tr w:rsidR="00EE778F" w:rsidRPr="00E83899" w14:paraId="7286FEB0" w14:textId="77777777" w:rsidTr="0084101E">
        <w:tc>
          <w:tcPr>
            <w:tcW w:w="3109" w:type="dxa"/>
            <w:tcBorders>
              <w:top w:val="nil"/>
              <w:left w:val="single" w:sz="8" w:space="0" w:color="696969"/>
              <w:bottom w:val="single" w:sz="8" w:space="0" w:color="696969"/>
              <w:right w:val="single" w:sz="8" w:space="0" w:color="696969"/>
            </w:tcBorders>
          </w:tcPr>
          <w:p w14:paraId="643CFE2B" w14:textId="77777777" w:rsidR="00EE778F" w:rsidRPr="00E83899" w:rsidRDefault="00EE778F" w:rsidP="00EE778F">
            <w:pPr>
              <w:widowControl w:val="0"/>
              <w:spacing w:after="0" w:line="276" w:lineRule="auto"/>
              <w:rPr>
                <w:rFonts w:cs="Arial"/>
                <w:szCs w:val="22"/>
                <w:lang w:val="en-GB" w:eastAsia="en-US" w:bidi="ar-SA"/>
              </w:rPr>
            </w:pPr>
            <w:r w:rsidRPr="00D60F26">
              <w:rPr>
                <w:rFonts w:eastAsia="Calibri" w:cs="Arial"/>
                <w:color w:val="000000"/>
                <w:szCs w:val="22"/>
                <w:lang w:val="en-GB" w:eastAsia="en-US" w:bidi="ar-SA"/>
              </w:rPr>
              <w:t>REC Charging Methodology</w:t>
            </w:r>
          </w:p>
        </w:tc>
        <w:tc>
          <w:tcPr>
            <w:tcW w:w="1559" w:type="dxa"/>
            <w:tcBorders>
              <w:top w:val="nil"/>
              <w:left w:val="nil"/>
              <w:bottom w:val="single" w:sz="8" w:space="0" w:color="696969"/>
              <w:right w:val="single" w:sz="8" w:space="0" w:color="696969"/>
            </w:tcBorders>
          </w:tcPr>
          <w:p w14:paraId="12EFAB63" w14:textId="77777777" w:rsidR="00EE778F" w:rsidRPr="00E83899" w:rsidRDefault="00EE778F" w:rsidP="00EE778F">
            <w:pPr>
              <w:widowControl w:val="0"/>
              <w:spacing w:after="0" w:line="276" w:lineRule="auto"/>
              <w:rPr>
                <w:rFonts w:cs="Arial"/>
                <w:szCs w:val="22"/>
                <w:lang w:val="en-GB" w:eastAsia="en-US" w:bidi="ar-SA"/>
              </w:rPr>
            </w:pPr>
            <w:r w:rsidRPr="00D60F26">
              <w:rPr>
                <w:rFonts w:eastAsia="Calibri" w:cs="Arial"/>
                <w:szCs w:val="22"/>
                <w:lang w:val="en-GB" w:eastAsia="en-US" w:bidi="ar-SA"/>
              </w:rPr>
              <w:t> </w:t>
            </w:r>
          </w:p>
        </w:tc>
        <w:tc>
          <w:tcPr>
            <w:tcW w:w="4678" w:type="dxa"/>
            <w:tcBorders>
              <w:top w:val="nil"/>
              <w:left w:val="nil"/>
              <w:bottom w:val="single" w:sz="8" w:space="0" w:color="696969"/>
              <w:right w:val="single" w:sz="8" w:space="0" w:color="696969"/>
            </w:tcBorders>
          </w:tcPr>
          <w:p w14:paraId="0F8EC0CC" w14:textId="77777777" w:rsidR="00EE778F" w:rsidRPr="00E83899" w:rsidRDefault="00EE778F" w:rsidP="00EE778F">
            <w:pPr>
              <w:widowControl w:val="0"/>
              <w:spacing w:after="0" w:line="276" w:lineRule="auto"/>
              <w:rPr>
                <w:rFonts w:cs="Arial"/>
                <w:szCs w:val="22"/>
                <w:lang w:val="en-GB" w:eastAsia="en-US" w:bidi="ar-SA"/>
              </w:rPr>
            </w:pPr>
            <w:r w:rsidRPr="00D60F26">
              <w:rPr>
                <w:rFonts w:eastAsia="Calibri" w:cs="Arial"/>
                <w:color w:val="000000"/>
                <w:szCs w:val="22"/>
                <w:lang w:val="en-GB" w:eastAsia="en-US" w:bidi="ar-SA"/>
              </w:rPr>
              <w:t>means the REC Schedule of that name to be developed in accordance with Clause 10 of the main body of this Code.</w:t>
            </w:r>
          </w:p>
        </w:tc>
      </w:tr>
      <w:tr w:rsidR="00EE778F" w:rsidRPr="00E83899" w14:paraId="7C4EA5FD" w14:textId="77777777" w:rsidTr="0084101E">
        <w:tc>
          <w:tcPr>
            <w:tcW w:w="3109" w:type="dxa"/>
            <w:tcBorders>
              <w:top w:val="nil"/>
              <w:left w:val="single" w:sz="8" w:space="0" w:color="696969"/>
              <w:bottom w:val="single" w:sz="8" w:space="0" w:color="696969"/>
              <w:right w:val="single" w:sz="8" w:space="0" w:color="696969"/>
            </w:tcBorders>
          </w:tcPr>
          <w:p w14:paraId="3FE5A910" w14:textId="77777777" w:rsidR="00EE778F" w:rsidRPr="00E83899" w:rsidRDefault="00EE778F" w:rsidP="00EE778F">
            <w:pPr>
              <w:widowControl w:val="0"/>
              <w:spacing w:after="0" w:line="276" w:lineRule="auto"/>
              <w:rPr>
                <w:rFonts w:cs="Arial"/>
                <w:szCs w:val="22"/>
                <w:lang w:val="en-GB" w:eastAsia="en-US" w:bidi="ar-SA"/>
              </w:rPr>
            </w:pPr>
            <w:r w:rsidRPr="00D60F26">
              <w:rPr>
                <w:rFonts w:eastAsia="Calibri" w:cs="Arial"/>
                <w:color w:val="000000"/>
                <w:szCs w:val="22"/>
                <w:lang w:val="en-GB" w:eastAsia="en-US" w:bidi="ar-SA"/>
              </w:rPr>
              <w:t>REC Charging Statement</w:t>
            </w:r>
          </w:p>
        </w:tc>
        <w:tc>
          <w:tcPr>
            <w:tcW w:w="1559" w:type="dxa"/>
            <w:tcBorders>
              <w:top w:val="nil"/>
              <w:left w:val="nil"/>
              <w:bottom w:val="single" w:sz="8" w:space="0" w:color="696969"/>
              <w:right w:val="single" w:sz="8" w:space="0" w:color="696969"/>
            </w:tcBorders>
          </w:tcPr>
          <w:p w14:paraId="68939FDB" w14:textId="77777777" w:rsidR="00EE778F" w:rsidRPr="00E83899" w:rsidRDefault="00EE778F" w:rsidP="00EE778F">
            <w:pPr>
              <w:widowControl w:val="0"/>
              <w:spacing w:after="0" w:line="276" w:lineRule="auto"/>
              <w:rPr>
                <w:rFonts w:cs="Arial"/>
                <w:szCs w:val="22"/>
                <w:lang w:val="en-GB" w:eastAsia="en-US" w:bidi="ar-SA"/>
              </w:rPr>
            </w:pPr>
            <w:r w:rsidRPr="00D60F26">
              <w:rPr>
                <w:rFonts w:eastAsia="Calibri" w:cs="Arial"/>
                <w:szCs w:val="22"/>
                <w:lang w:val="en-GB" w:eastAsia="en-US" w:bidi="ar-SA"/>
              </w:rPr>
              <w:t> </w:t>
            </w:r>
          </w:p>
        </w:tc>
        <w:tc>
          <w:tcPr>
            <w:tcW w:w="4678" w:type="dxa"/>
            <w:tcBorders>
              <w:top w:val="nil"/>
              <w:left w:val="nil"/>
              <w:bottom w:val="single" w:sz="8" w:space="0" w:color="696969"/>
              <w:right w:val="single" w:sz="8" w:space="0" w:color="696969"/>
            </w:tcBorders>
          </w:tcPr>
          <w:p w14:paraId="0268749F" w14:textId="77777777" w:rsidR="00EE778F" w:rsidRPr="00E83899" w:rsidRDefault="00EE778F" w:rsidP="00EE778F">
            <w:pPr>
              <w:widowControl w:val="0"/>
              <w:spacing w:after="0" w:line="276" w:lineRule="auto"/>
              <w:rPr>
                <w:rFonts w:cs="Arial"/>
                <w:szCs w:val="22"/>
                <w:lang w:val="en-GB" w:eastAsia="en-US" w:bidi="ar-SA"/>
              </w:rPr>
            </w:pPr>
            <w:r w:rsidRPr="00D60F26">
              <w:rPr>
                <w:rFonts w:eastAsia="Calibri" w:cs="Arial"/>
                <w:color w:val="000000"/>
                <w:szCs w:val="22"/>
                <w:lang w:val="en-GB" w:eastAsia="en-US" w:bidi="ar-SA"/>
              </w:rPr>
              <w:t>means the statement of charges for those REC Services to which usage charges apply in accordance with the REC Charging Methodology, as from time to time approved by the REC Board and published on the REC Portal.  </w:t>
            </w:r>
          </w:p>
        </w:tc>
      </w:tr>
      <w:tr w:rsidR="00EE778F" w:rsidRPr="00E83899" w14:paraId="5E5308DD" w14:textId="77777777" w:rsidTr="0084101E">
        <w:tc>
          <w:tcPr>
            <w:tcW w:w="3109" w:type="dxa"/>
            <w:tcBorders>
              <w:top w:val="nil"/>
              <w:left w:val="single" w:sz="8" w:space="0" w:color="696969"/>
              <w:bottom w:val="single" w:sz="8" w:space="0" w:color="696969"/>
              <w:right w:val="single" w:sz="8" w:space="0" w:color="696969"/>
            </w:tcBorders>
          </w:tcPr>
          <w:p w14:paraId="7042DDE2" w14:textId="77777777" w:rsidR="00EE778F" w:rsidRPr="00E83899" w:rsidRDefault="00EE778F" w:rsidP="00EE778F">
            <w:pPr>
              <w:spacing w:after="0" w:line="276" w:lineRule="auto"/>
              <w:rPr>
                <w:rFonts w:cs="Arial"/>
                <w:szCs w:val="22"/>
                <w:lang w:val="en-GB" w:eastAsia="en-US" w:bidi="ar-SA"/>
              </w:rPr>
            </w:pPr>
            <w:r w:rsidRPr="00E83899">
              <w:rPr>
                <w:rFonts w:cs="Arial"/>
                <w:szCs w:val="22"/>
                <w:bdr w:val="none" w:sz="0" w:space="0" w:color="696969"/>
                <w:lang w:val="en-GB" w:eastAsia="en-US" w:bidi="ar-SA"/>
              </w:rPr>
              <w:t>REC Controller</w:t>
            </w:r>
          </w:p>
        </w:tc>
        <w:tc>
          <w:tcPr>
            <w:tcW w:w="1559" w:type="dxa"/>
            <w:tcBorders>
              <w:top w:val="nil"/>
              <w:left w:val="nil"/>
              <w:bottom w:val="single" w:sz="8" w:space="0" w:color="696969"/>
              <w:right w:val="single" w:sz="8" w:space="0" w:color="696969"/>
            </w:tcBorders>
          </w:tcPr>
          <w:p w14:paraId="50472B80" w14:textId="77777777" w:rsidR="00EE778F" w:rsidRPr="00E83899" w:rsidRDefault="00EE778F" w:rsidP="00EE778F">
            <w:pPr>
              <w:spacing w:after="0" w:line="276" w:lineRule="auto"/>
              <w:rPr>
                <w:rFonts w:cs="Arial"/>
                <w:szCs w:val="22"/>
                <w:lang w:val="en-GB" w:eastAsia="en-US" w:bidi="ar-SA"/>
              </w:rPr>
            </w:pPr>
            <w:r w:rsidRPr="00E83899">
              <w:rPr>
                <w:rFonts w:cs="Arial"/>
                <w:szCs w:val="22"/>
                <w:bdr w:val="none" w:sz="0" w:space="0" w:color="696969"/>
                <w:lang w:val="en-GB" w:eastAsia="en-US" w:bidi="ar-SA"/>
              </w:rPr>
              <w:t> </w:t>
            </w:r>
          </w:p>
        </w:tc>
        <w:tc>
          <w:tcPr>
            <w:tcW w:w="4678" w:type="dxa"/>
            <w:tcBorders>
              <w:top w:val="nil"/>
              <w:left w:val="nil"/>
              <w:bottom w:val="single" w:sz="8" w:space="0" w:color="696969"/>
              <w:right w:val="single" w:sz="8" w:space="0" w:color="696969"/>
            </w:tcBorders>
          </w:tcPr>
          <w:p w14:paraId="555CA5D7" w14:textId="77777777" w:rsidR="00EE778F" w:rsidRPr="00E83899" w:rsidRDefault="00EE778F" w:rsidP="00EE778F">
            <w:pPr>
              <w:spacing w:after="0" w:line="276" w:lineRule="auto"/>
              <w:rPr>
                <w:rFonts w:cs="Arial"/>
                <w:szCs w:val="22"/>
                <w:lang w:val="en-GB" w:eastAsia="en-US" w:bidi="ar-SA"/>
              </w:rPr>
            </w:pPr>
            <w:r w:rsidRPr="00E83899">
              <w:rPr>
                <w:rFonts w:cs="Arial"/>
                <w:szCs w:val="22"/>
                <w:bdr w:val="none" w:sz="0" w:space="0" w:color="696969"/>
                <w:lang w:val="en-GB" w:eastAsia="en-US" w:bidi="ar-SA"/>
              </w:rPr>
              <w:t>means a REC Service Provider or REC Service User when acting as a Controller in respect of the Processing of REC Data.</w:t>
            </w:r>
          </w:p>
        </w:tc>
      </w:tr>
      <w:tr w:rsidR="00EE778F" w:rsidRPr="00E83899" w14:paraId="1B2B8A6C" w14:textId="77777777" w:rsidTr="0084101E">
        <w:tc>
          <w:tcPr>
            <w:tcW w:w="3109" w:type="dxa"/>
            <w:tcBorders>
              <w:top w:val="nil"/>
              <w:left w:val="single" w:sz="8" w:space="0" w:color="696969"/>
              <w:bottom w:val="single" w:sz="8" w:space="0" w:color="696969"/>
              <w:right w:val="single" w:sz="8" w:space="0" w:color="696969"/>
            </w:tcBorders>
          </w:tcPr>
          <w:p w14:paraId="3287E55F" w14:textId="77777777" w:rsidR="00EE778F" w:rsidRPr="00E83899" w:rsidRDefault="00EE778F" w:rsidP="00EE778F">
            <w:pPr>
              <w:spacing w:after="0" w:line="276" w:lineRule="auto"/>
              <w:rPr>
                <w:rFonts w:cs="Arial"/>
                <w:szCs w:val="22"/>
                <w:lang w:val="en-GB" w:eastAsia="en-US" w:bidi="ar-SA"/>
              </w:rPr>
            </w:pPr>
            <w:r w:rsidRPr="00E83899">
              <w:rPr>
                <w:rFonts w:cs="Arial"/>
                <w:szCs w:val="22"/>
                <w:bdr w:val="none" w:sz="0" w:space="0" w:color="696969"/>
                <w:lang w:val="en-GB" w:eastAsia="en-US" w:bidi="ar-SA"/>
              </w:rPr>
              <w:t>REC Data</w:t>
            </w:r>
          </w:p>
        </w:tc>
        <w:tc>
          <w:tcPr>
            <w:tcW w:w="1559" w:type="dxa"/>
            <w:tcBorders>
              <w:top w:val="nil"/>
              <w:left w:val="nil"/>
              <w:bottom w:val="single" w:sz="8" w:space="0" w:color="696969"/>
              <w:right w:val="single" w:sz="8" w:space="0" w:color="696969"/>
            </w:tcBorders>
          </w:tcPr>
          <w:p w14:paraId="2277343F" w14:textId="77777777" w:rsidR="00EE778F" w:rsidRPr="00E83899" w:rsidRDefault="00EE778F" w:rsidP="00EE778F">
            <w:pPr>
              <w:spacing w:after="0" w:line="276" w:lineRule="auto"/>
              <w:rPr>
                <w:rFonts w:cs="Arial"/>
                <w:szCs w:val="22"/>
                <w:lang w:val="en-GB" w:eastAsia="en-US" w:bidi="ar-SA"/>
              </w:rPr>
            </w:pPr>
            <w:r w:rsidRPr="00E83899">
              <w:rPr>
                <w:rFonts w:cs="Arial"/>
                <w:szCs w:val="22"/>
                <w:bdr w:val="none" w:sz="0" w:space="0" w:color="696969"/>
                <w:lang w:val="en-GB" w:eastAsia="en-US" w:bidi="ar-SA"/>
              </w:rPr>
              <w:t> </w:t>
            </w:r>
          </w:p>
        </w:tc>
        <w:tc>
          <w:tcPr>
            <w:tcW w:w="4678" w:type="dxa"/>
            <w:tcBorders>
              <w:top w:val="nil"/>
              <w:left w:val="nil"/>
              <w:bottom w:val="single" w:sz="8" w:space="0" w:color="696969"/>
              <w:right w:val="single" w:sz="8" w:space="0" w:color="696969"/>
            </w:tcBorders>
          </w:tcPr>
          <w:p w14:paraId="521C1A58" w14:textId="77777777" w:rsidR="00EE778F" w:rsidRPr="00E83899" w:rsidRDefault="00EE778F" w:rsidP="00EE778F">
            <w:pPr>
              <w:spacing w:after="0" w:line="276" w:lineRule="auto"/>
              <w:rPr>
                <w:rFonts w:cs="Arial"/>
                <w:szCs w:val="22"/>
                <w:lang w:val="en-GB" w:eastAsia="en-US" w:bidi="ar-SA"/>
              </w:rPr>
            </w:pPr>
            <w:r w:rsidRPr="00E83899">
              <w:rPr>
                <w:rFonts w:cs="Arial"/>
                <w:szCs w:val="22"/>
                <w:bdr w:val="none" w:sz="0" w:space="0" w:color="696969"/>
                <w:lang w:val="en-GB" w:eastAsia="en-US" w:bidi="ar-SA"/>
              </w:rPr>
              <w:t>means Personal Data Processed in connection with this Code.</w:t>
            </w:r>
          </w:p>
        </w:tc>
      </w:tr>
      <w:tr w:rsidR="00EE778F" w:rsidRPr="00E83899" w14:paraId="2388B8A6" w14:textId="77777777" w:rsidTr="0084101E">
        <w:tc>
          <w:tcPr>
            <w:tcW w:w="3109" w:type="dxa"/>
            <w:tcBorders>
              <w:top w:val="nil"/>
              <w:left w:val="single" w:sz="8" w:space="0" w:color="696969"/>
              <w:bottom w:val="single" w:sz="8" w:space="0" w:color="696969"/>
              <w:right w:val="single" w:sz="8" w:space="0" w:color="696969"/>
            </w:tcBorders>
          </w:tcPr>
          <w:p w14:paraId="706A0CA6" w14:textId="77777777" w:rsidR="00EE778F" w:rsidRPr="00E83899" w:rsidRDefault="00EE778F" w:rsidP="00EE778F">
            <w:pPr>
              <w:widowControl w:val="0"/>
              <w:spacing w:after="0" w:line="276" w:lineRule="auto"/>
              <w:rPr>
                <w:rFonts w:cs="Arial"/>
                <w:szCs w:val="22"/>
                <w:lang w:val="en-GB" w:eastAsia="en-US" w:bidi="ar-SA"/>
              </w:rPr>
            </w:pPr>
            <w:r w:rsidRPr="00D60F26">
              <w:rPr>
                <w:rFonts w:eastAsia="Calibri" w:cs="Arial"/>
                <w:color w:val="000000"/>
                <w:szCs w:val="22"/>
                <w:lang w:val="en-GB" w:eastAsia="en-US" w:bidi="ar-SA"/>
              </w:rPr>
              <w:t>REC Materials</w:t>
            </w:r>
          </w:p>
        </w:tc>
        <w:tc>
          <w:tcPr>
            <w:tcW w:w="1559" w:type="dxa"/>
            <w:tcBorders>
              <w:top w:val="nil"/>
              <w:left w:val="nil"/>
              <w:bottom w:val="single" w:sz="8" w:space="0" w:color="696969"/>
              <w:right w:val="single" w:sz="8" w:space="0" w:color="696969"/>
            </w:tcBorders>
          </w:tcPr>
          <w:p w14:paraId="2F743E15" w14:textId="77777777" w:rsidR="00EE778F" w:rsidRPr="00E83899" w:rsidRDefault="00EE778F" w:rsidP="00EE778F">
            <w:pPr>
              <w:widowControl w:val="0"/>
              <w:spacing w:after="0" w:line="276" w:lineRule="auto"/>
              <w:rPr>
                <w:rFonts w:cs="Arial"/>
                <w:szCs w:val="22"/>
                <w:lang w:val="en-GB" w:eastAsia="en-US" w:bidi="ar-SA"/>
              </w:rPr>
            </w:pPr>
            <w:r w:rsidRPr="00D60F26">
              <w:rPr>
                <w:rFonts w:eastAsia="Calibri" w:cs="Arial"/>
                <w:szCs w:val="22"/>
                <w:lang w:val="en-GB" w:eastAsia="en-US" w:bidi="ar-SA"/>
              </w:rPr>
              <w:t> </w:t>
            </w:r>
          </w:p>
        </w:tc>
        <w:tc>
          <w:tcPr>
            <w:tcW w:w="4678" w:type="dxa"/>
            <w:tcBorders>
              <w:top w:val="nil"/>
              <w:left w:val="nil"/>
              <w:bottom w:val="single" w:sz="8" w:space="0" w:color="696969"/>
              <w:right w:val="single" w:sz="8" w:space="0" w:color="696969"/>
            </w:tcBorders>
          </w:tcPr>
          <w:p w14:paraId="197E762F" w14:textId="77777777" w:rsidR="00EE778F" w:rsidRPr="00E83899" w:rsidRDefault="00EE778F" w:rsidP="00EE778F">
            <w:pPr>
              <w:widowControl w:val="0"/>
              <w:spacing w:after="0" w:line="276" w:lineRule="auto"/>
              <w:rPr>
                <w:rFonts w:cs="Arial"/>
                <w:szCs w:val="22"/>
                <w:lang w:val="en-GB" w:eastAsia="en-US" w:bidi="ar-SA"/>
              </w:rPr>
            </w:pPr>
            <w:r w:rsidRPr="00D60F26">
              <w:rPr>
                <w:rFonts w:eastAsia="Calibri" w:cs="Arial"/>
                <w:color w:val="000000"/>
                <w:szCs w:val="22"/>
                <w:lang w:val="en-GB" w:eastAsia="en-US" w:bidi="ar-SA"/>
              </w:rPr>
              <w:t>means the materials described in Clause 13.1 of the main body of this Code.</w:t>
            </w:r>
          </w:p>
        </w:tc>
      </w:tr>
      <w:tr w:rsidR="00EE778F" w:rsidRPr="00E83899" w14:paraId="5F94542F" w14:textId="77777777" w:rsidTr="0084101E">
        <w:tc>
          <w:tcPr>
            <w:tcW w:w="3109" w:type="dxa"/>
            <w:tcBorders>
              <w:top w:val="nil"/>
              <w:left w:val="single" w:sz="8" w:space="0" w:color="696969"/>
              <w:bottom w:val="single" w:sz="8" w:space="0" w:color="696969"/>
              <w:right w:val="single" w:sz="8" w:space="0" w:color="696969"/>
            </w:tcBorders>
          </w:tcPr>
          <w:p w14:paraId="4F208E66" w14:textId="77777777" w:rsidR="00EE778F" w:rsidRPr="00E83899" w:rsidRDefault="00EE778F" w:rsidP="00EE778F">
            <w:pPr>
              <w:widowControl w:val="0"/>
              <w:spacing w:after="0" w:line="276" w:lineRule="auto"/>
              <w:rPr>
                <w:rFonts w:cs="Arial"/>
                <w:szCs w:val="22"/>
                <w:lang w:val="en-GB" w:eastAsia="en-US" w:bidi="ar-SA"/>
              </w:rPr>
            </w:pPr>
            <w:r w:rsidRPr="00D60F26">
              <w:rPr>
                <w:rFonts w:eastAsia="Calibri" w:cs="Arial"/>
                <w:color w:val="000000"/>
                <w:szCs w:val="22"/>
                <w:lang w:val="en-GB" w:eastAsia="en-US" w:bidi="ar-SA"/>
              </w:rPr>
              <w:t>REC Objectives</w:t>
            </w:r>
          </w:p>
        </w:tc>
        <w:tc>
          <w:tcPr>
            <w:tcW w:w="1559" w:type="dxa"/>
            <w:tcBorders>
              <w:top w:val="nil"/>
              <w:left w:val="nil"/>
              <w:bottom w:val="single" w:sz="8" w:space="0" w:color="696969"/>
              <w:right w:val="single" w:sz="8" w:space="0" w:color="696969"/>
            </w:tcBorders>
          </w:tcPr>
          <w:p w14:paraId="2F03AD95" w14:textId="77777777" w:rsidR="00EE778F" w:rsidRPr="00E83899" w:rsidRDefault="00EE778F" w:rsidP="00EE778F">
            <w:pPr>
              <w:widowControl w:val="0"/>
              <w:spacing w:after="0" w:line="276" w:lineRule="auto"/>
              <w:rPr>
                <w:rFonts w:cs="Arial"/>
                <w:szCs w:val="22"/>
                <w:lang w:val="en-GB" w:eastAsia="en-US" w:bidi="ar-SA"/>
              </w:rPr>
            </w:pPr>
            <w:r w:rsidRPr="00D60F26">
              <w:rPr>
                <w:rFonts w:eastAsia="Calibri" w:cs="Arial"/>
                <w:szCs w:val="22"/>
                <w:lang w:val="en-GB" w:eastAsia="en-US" w:bidi="ar-SA"/>
              </w:rPr>
              <w:t> </w:t>
            </w:r>
          </w:p>
        </w:tc>
        <w:tc>
          <w:tcPr>
            <w:tcW w:w="4678" w:type="dxa"/>
            <w:tcBorders>
              <w:top w:val="nil"/>
              <w:left w:val="nil"/>
              <w:bottom w:val="single" w:sz="8" w:space="0" w:color="696969"/>
              <w:right w:val="single" w:sz="8" w:space="0" w:color="696969"/>
            </w:tcBorders>
          </w:tcPr>
          <w:p w14:paraId="3B26EE64" w14:textId="77777777" w:rsidR="00EE778F" w:rsidRPr="00E83899" w:rsidRDefault="00EE778F" w:rsidP="00EE778F">
            <w:pPr>
              <w:widowControl w:val="0"/>
              <w:spacing w:after="0" w:line="276" w:lineRule="auto"/>
              <w:rPr>
                <w:rFonts w:cs="Arial"/>
                <w:szCs w:val="22"/>
                <w:lang w:val="en-GB" w:eastAsia="en-US" w:bidi="ar-SA"/>
              </w:rPr>
            </w:pPr>
            <w:r w:rsidRPr="00D60F26">
              <w:rPr>
                <w:rFonts w:eastAsia="Calibri" w:cs="Arial"/>
                <w:color w:val="000000"/>
                <w:szCs w:val="22"/>
                <w:lang w:val="en-GB" w:eastAsia="en-US" w:bidi="ar-SA"/>
              </w:rPr>
              <w:t>means the objectives set out as such in Condition 11B of the Electricity Supply Licences and Condition 11 of the Gas Supply Licences, which are:</w:t>
            </w:r>
            <w:r w:rsidRPr="00E83899">
              <w:rPr>
                <w:rFonts w:cs="Arial"/>
                <w:szCs w:val="22"/>
                <w:lang w:val="en-GB" w:eastAsia="en-US" w:bidi="ar-SA"/>
              </w:rPr>
              <w:br/>
            </w:r>
            <w:r w:rsidRPr="00D60F26">
              <w:rPr>
                <w:rFonts w:eastAsia="Calibri" w:cs="Arial"/>
                <w:color w:val="000000"/>
                <w:szCs w:val="22"/>
                <w:lang w:val="en-GB" w:eastAsia="en-US" w:bidi="ar-SA"/>
              </w:rPr>
              <w:t>a) to ensure the REC operates and evolves in a manner that facilitates the achievement of its mission statement; </w:t>
            </w:r>
            <w:r w:rsidRPr="00E83899">
              <w:rPr>
                <w:rFonts w:cs="Arial"/>
                <w:szCs w:val="22"/>
                <w:lang w:val="en-GB" w:eastAsia="en-US" w:bidi="ar-SA"/>
              </w:rPr>
              <w:br/>
            </w:r>
            <w:r w:rsidRPr="00D60F26">
              <w:rPr>
                <w:rFonts w:eastAsia="Calibri" w:cs="Arial"/>
                <w:color w:val="000000"/>
                <w:szCs w:val="22"/>
                <w:lang w:val="en-GB" w:eastAsia="en-US" w:bidi="ar-SA"/>
              </w:rPr>
              <w:t xml:space="preserve">b) to ensure customers interests and data is </w:t>
            </w:r>
            <w:r w:rsidRPr="00D60F26">
              <w:rPr>
                <w:rFonts w:eastAsia="Calibri" w:cs="Arial"/>
                <w:color w:val="000000"/>
                <w:szCs w:val="22"/>
                <w:lang w:val="en-GB" w:eastAsia="en-US" w:bidi="ar-SA"/>
              </w:rPr>
              <w:lastRenderedPageBreak/>
              <w:t>protected in the operation of the REC; and, </w:t>
            </w:r>
            <w:r w:rsidRPr="00E83899">
              <w:rPr>
                <w:rFonts w:cs="Arial"/>
                <w:szCs w:val="22"/>
                <w:lang w:val="en-GB" w:eastAsia="en-US" w:bidi="ar-SA"/>
              </w:rPr>
              <w:br/>
            </w:r>
            <w:r w:rsidRPr="00D60F26">
              <w:rPr>
                <w:rFonts w:eastAsia="Calibri" w:cs="Arial"/>
                <w:color w:val="000000"/>
                <w:szCs w:val="22"/>
                <w:lang w:val="en-GB" w:eastAsia="en-US" w:bidi="ar-SA"/>
              </w:rPr>
              <w:t>c) to drive continuous improvements and efficiencies in the operation of the REC and the central systems and communication infrastructures it governs.</w:t>
            </w:r>
          </w:p>
        </w:tc>
      </w:tr>
      <w:tr w:rsidR="00EE778F" w:rsidRPr="00E83899" w14:paraId="3B25CF49" w14:textId="77777777" w:rsidTr="0084101E">
        <w:tc>
          <w:tcPr>
            <w:tcW w:w="3109" w:type="dxa"/>
            <w:tcBorders>
              <w:top w:val="nil"/>
              <w:left w:val="single" w:sz="8" w:space="0" w:color="696969"/>
              <w:bottom w:val="single" w:sz="8" w:space="0" w:color="696969"/>
              <w:right w:val="single" w:sz="8" w:space="0" w:color="696969"/>
            </w:tcBorders>
          </w:tcPr>
          <w:p w14:paraId="586E7174" w14:textId="77777777" w:rsidR="00EE778F" w:rsidRPr="00E83899" w:rsidRDefault="00EE778F" w:rsidP="00EE778F">
            <w:pPr>
              <w:widowControl w:val="0"/>
              <w:spacing w:after="0" w:line="276" w:lineRule="auto"/>
              <w:rPr>
                <w:rFonts w:cs="Arial"/>
                <w:szCs w:val="22"/>
                <w:lang w:val="en-GB" w:eastAsia="en-US" w:bidi="ar-SA"/>
              </w:rPr>
            </w:pPr>
            <w:r w:rsidRPr="00D60F26">
              <w:rPr>
                <w:rFonts w:eastAsia="Calibri" w:cs="Arial"/>
                <w:color w:val="000000"/>
                <w:szCs w:val="22"/>
                <w:lang w:val="en-GB" w:eastAsia="en-US" w:bidi="ar-SA"/>
              </w:rPr>
              <w:lastRenderedPageBreak/>
              <w:t>REC Parties</w:t>
            </w:r>
          </w:p>
        </w:tc>
        <w:tc>
          <w:tcPr>
            <w:tcW w:w="1559" w:type="dxa"/>
            <w:tcBorders>
              <w:top w:val="nil"/>
              <w:left w:val="nil"/>
              <w:bottom w:val="single" w:sz="8" w:space="0" w:color="696969"/>
              <w:right w:val="single" w:sz="8" w:space="0" w:color="696969"/>
            </w:tcBorders>
          </w:tcPr>
          <w:p w14:paraId="20035BF0" w14:textId="77777777" w:rsidR="00EE778F" w:rsidRPr="00E83899" w:rsidRDefault="00EE778F" w:rsidP="00EE778F">
            <w:pPr>
              <w:widowControl w:val="0"/>
              <w:spacing w:after="0" w:line="276" w:lineRule="auto"/>
              <w:rPr>
                <w:rFonts w:cs="Arial"/>
                <w:szCs w:val="22"/>
                <w:lang w:val="en-GB" w:eastAsia="en-US" w:bidi="ar-SA"/>
              </w:rPr>
            </w:pPr>
            <w:r w:rsidRPr="00D60F26">
              <w:rPr>
                <w:rFonts w:eastAsia="Calibri" w:cs="Arial"/>
                <w:szCs w:val="22"/>
                <w:lang w:val="en-GB" w:eastAsia="en-US" w:bidi="ar-SA"/>
              </w:rPr>
              <w:t> </w:t>
            </w:r>
          </w:p>
        </w:tc>
        <w:tc>
          <w:tcPr>
            <w:tcW w:w="4678" w:type="dxa"/>
            <w:tcBorders>
              <w:top w:val="nil"/>
              <w:left w:val="nil"/>
              <w:bottom w:val="single" w:sz="8" w:space="0" w:color="696969"/>
              <w:right w:val="single" w:sz="8" w:space="0" w:color="696969"/>
            </w:tcBorders>
          </w:tcPr>
          <w:p w14:paraId="3BEAD623" w14:textId="77777777" w:rsidR="00EE778F" w:rsidRPr="00E83899" w:rsidRDefault="00EE778F" w:rsidP="00EE778F">
            <w:pPr>
              <w:widowControl w:val="0"/>
              <w:spacing w:after="0" w:line="276" w:lineRule="auto"/>
              <w:rPr>
                <w:rFonts w:cs="Arial"/>
                <w:szCs w:val="22"/>
                <w:lang w:val="en-GB" w:eastAsia="en-US" w:bidi="ar-SA"/>
              </w:rPr>
            </w:pPr>
            <w:r w:rsidRPr="00D60F26">
              <w:rPr>
                <w:rFonts w:eastAsia="Calibri" w:cs="Arial"/>
                <w:color w:val="000000"/>
                <w:szCs w:val="22"/>
                <w:lang w:val="en-GB" w:eastAsia="en-US" w:bidi="ar-SA"/>
              </w:rPr>
              <w:t>means each 'Party' under and as defined in the Retail Energy Code.  ‘REC Parties’, ‘Parties’ and similar expressions shall be interpreted accordingly.</w:t>
            </w:r>
          </w:p>
        </w:tc>
      </w:tr>
      <w:tr w:rsidR="00EE778F" w:rsidRPr="00E83899" w14:paraId="0959FFD7" w14:textId="77777777" w:rsidTr="0084101E">
        <w:tc>
          <w:tcPr>
            <w:tcW w:w="3109" w:type="dxa"/>
            <w:tcBorders>
              <w:top w:val="nil"/>
              <w:left w:val="single" w:sz="8" w:space="0" w:color="696969"/>
              <w:bottom w:val="single" w:sz="8" w:space="0" w:color="696969"/>
              <w:right w:val="single" w:sz="8" w:space="0" w:color="696969"/>
            </w:tcBorders>
          </w:tcPr>
          <w:p w14:paraId="348E03CE" w14:textId="77777777" w:rsidR="00EE778F" w:rsidRPr="00E83899" w:rsidRDefault="00EE778F" w:rsidP="00EE778F">
            <w:pPr>
              <w:widowControl w:val="0"/>
              <w:spacing w:after="0" w:line="276" w:lineRule="auto"/>
              <w:rPr>
                <w:rFonts w:cs="Arial"/>
                <w:szCs w:val="22"/>
                <w:lang w:val="en-GB" w:eastAsia="en-US" w:bidi="ar-SA"/>
              </w:rPr>
            </w:pPr>
            <w:r w:rsidRPr="00D60F26">
              <w:rPr>
                <w:rFonts w:eastAsia="Calibri" w:cs="Arial"/>
                <w:color w:val="000000"/>
                <w:szCs w:val="22"/>
                <w:lang w:val="en-GB" w:eastAsia="en-US" w:bidi="ar-SA"/>
              </w:rPr>
              <w:t>REC Performance Assurance Board</w:t>
            </w:r>
          </w:p>
        </w:tc>
        <w:tc>
          <w:tcPr>
            <w:tcW w:w="1559" w:type="dxa"/>
            <w:tcBorders>
              <w:top w:val="nil"/>
              <w:left w:val="nil"/>
              <w:bottom w:val="single" w:sz="8" w:space="0" w:color="696969"/>
              <w:right w:val="single" w:sz="8" w:space="0" w:color="696969"/>
            </w:tcBorders>
          </w:tcPr>
          <w:p w14:paraId="4734B8F9" w14:textId="77777777" w:rsidR="00EE778F" w:rsidRPr="00E83899" w:rsidRDefault="00EE778F" w:rsidP="00EE778F">
            <w:pPr>
              <w:widowControl w:val="0"/>
              <w:spacing w:after="0" w:line="276" w:lineRule="auto"/>
              <w:rPr>
                <w:rFonts w:cs="Arial"/>
                <w:szCs w:val="22"/>
                <w:lang w:val="en-GB" w:eastAsia="en-US" w:bidi="ar-SA"/>
              </w:rPr>
            </w:pPr>
            <w:r w:rsidRPr="00D60F26">
              <w:rPr>
                <w:rFonts w:eastAsia="Calibri" w:cs="Arial"/>
                <w:color w:val="000000"/>
                <w:szCs w:val="22"/>
                <w:lang w:val="en-GB" w:eastAsia="en-US" w:bidi="ar-SA"/>
              </w:rPr>
              <w:t>REC PAB</w:t>
            </w:r>
          </w:p>
        </w:tc>
        <w:tc>
          <w:tcPr>
            <w:tcW w:w="4678" w:type="dxa"/>
            <w:tcBorders>
              <w:top w:val="nil"/>
              <w:left w:val="nil"/>
              <w:bottom w:val="single" w:sz="8" w:space="0" w:color="696969"/>
              <w:right w:val="single" w:sz="8" w:space="0" w:color="696969"/>
            </w:tcBorders>
          </w:tcPr>
          <w:p w14:paraId="4CA8F8B4" w14:textId="77777777" w:rsidR="00EE778F" w:rsidRPr="00E83899" w:rsidRDefault="00EE778F" w:rsidP="00EE778F">
            <w:pPr>
              <w:widowControl w:val="0"/>
              <w:spacing w:after="0" w:line="276" w:lineRule="auto"/>
              <w:rPr>
                <w:rFonts w:cs="Arial"/>
                <w:szCs w:val="22"/>
                <w:lang w:val="en-GB" w:eastAsia="en-US" w:bidi="ar-SA"/>
              </w:rPr>
            </w:pPr>
            <w:r w:rsidRPr="00D60F26">
              <w:rPr>
                <w:rFonts w:eastAsia="Calibri" w:cs="Arial"/>
                <w:color w:val="000000"/>
                <w:szCs w:val="22"/>
                <w:lang w:val="en-GB" w:eastAsia="en-US" w:bidi="ar-SA"/>
              </w:rPr>
              <w:t>means the performance assurance board for this Code, as from time to time established under Clause 15 of the main body of this Code (which is a Sub-Committee).</w:t>
            </w:r>
          </w:p>
        </w:tc>
      </w:tr>
      <w:tr w:rsidR="00EE778F" w:rsidRPr="00E83899" w14:paraId="1C097158" w14:textId="77777777" w:rsidTr="0084101E">
        <w:tc>
          <w:tcPr>
            <w:tcW w:w="3109" w:type="dxa"/>
            <w:tcBorders>
              <w:top w:val="nil"/>
              <w:left w:val="single" w:sz="8" w:space="0" w:color="696969"/>
              <w:bottom w:val="single" w:sz="8" w:space="0" w:color="696969"/>
              <w:right w:val="single" w:sz="8" w:space="0" w:color="696969"/>
            </w:tcBorders>
          </w:tcPr>
          <w:p w14:paraId="5CB8848A" w14:textId="77777777" w:rsidR="00EE778F" w:rsidRPr="00E83899" w:rsidRDefault="00EE778F" w:rsidP="00EE778F">
            <w:pPr>
              <w:widowControl w:val="0"/>
              <w:spacing w:after="0" w:line="276" w:lineRule="auto"/>
              <w:rPr>
                <w:rFonts w:cs="Arial"/>
                <w:szCs w:val="22"/>
                <w:lang w:val="en-GB" w:eastAsia="en-US" w:bidi="ar-SA"/>
              </w:rPr>
            </w:pPr>
            <w:r w:rsidRPr="00D60F26">
              <w:rPr>
                <w:rFonts w:eastAsia="Calibri" w:cs="Arial"/>
                <w:color w:val="000000"/>
                <w:szCs w:val="22"/>
                <w:lang w:val="en-GB" w:eastAsia="en-US" w:bidi="ar-SA"/>
              </w:rPr>
              <w:t>REC Portal</w:t>
            </w:r>
          </w:p>
        </w:tc>
        <w:tc>
          <w:tcPr>
            <w:tcW w:w="1559" w:type="dxa"/>
            <w:tcBorders>
              <w:top w:val="nil"/>
              <w:left w:val="nil"/>
              <w:bottom w:val="single" w:sz="8" w:space="0" w:color="696969"/>
              <w:right w:val="single" w:sz="8" w:space="0" w:color="696969"/>
            </w:tcBorders>
          </w:tcPr>
          <w:p w14:paraId="2DC18D22" w14:textId="77777777" w:rsidR="00EE778F" w:rsidRPr="00E83899" w:rsidRDefault="00EE778F" w:rsidP="00EE778F">
            <w:pPr>
              <w:widowControl w:val="0"/>
              <w:spacing w:after="0" w:line="276" w:lineRule="auto"/>
              <w:rPr>
                <w:rFonts w:cs="Arial"/>
                <w:szCs w:val="22"/>
                <w:lang w:val="en-GB" w:eastAsia="en-US" w:bidi="ar-SA"/>
              </w:rPr>
            </w:pPr>
            <w:r w:rsidRPr="00D60F26">
              <w:rPr>
                <w:rFonts w:eastAsia="Calibri" w:cs="Arial"/>
                <w:szCs w:val="22"/>
                <w:lang w:val="en-GB" w:eastAsia="en-US" w:bidi="ar-SA"/>
              </w:rPr>
              <w:t> </w:t>
            </w:r>
          </w:p>
        </w:tc>
        <w:tc>
          <w:tcPr>
            <w:tcW w:w="4678" w:type="dxa"/>
            <w:tcBorders>
              <w:top w:val="nil"/>
              <w:left w:val="nil"/>
              <w:bottom w:val="single" w:sz="8" w:space="0" w:color="696969"/>
              <w:right w:val="single" w:sz="8" w:space="0" w:color="696969"/>
            </w:tcBorders>
          </w:tcPr>
          <w:p w14:paraId="75501383" w14:textId="77777777" w:rsidR="00EE778F" w:rsidRPr="00E83899" w:rsidRDefault="00EE778F" w:rsidP="00EE778F">
            <w:pPr>
              <w:widowControl w:val="0"/>
              <w:spacing w:after="0" w:line="276" w:lineRule="auto"/>
              <w:rPr>
                <w:rFonts w:cs="Arial"/>
                <w:szCs w:val="22"/>
                <w:lang w:val="en-GB" w:eastAsia="en-US" w:bidi="ar-SA"/>
              </w:rPr>
            </w:pPr>
            <w:r w:rsidRPr="00D60F26">
              <w:rPr>
                <w:rFonts w:eastAsia="Calibri" w:cs="Arial"/>
                <w:color w:val="000000"/>
                <w:szCs w:val="22"/>
                <w:lang w:val="en-GB" w:eastAsia="en-US" w:bidi="ar-SA"/>
              </w:rPr>
              <w:t>means the website for this Code maintained by the Code Manager.</w:t>
            </w:r>
          </w:p>
        </w:tc>
      </w:tr>
      <w:tr w:rsidR="00EE778F" w:rsidRPr="00E83899" w14:paraId="4CF7F756" w14:textId="77777777" w:rsidTr="0084101E">
        <w:tc>
          <w:tcPr>
            <w:tcW w:w="3109" w:type="dxa"/>
            <w:tcBorders>
              <w:top w:val="nil"/>
              <w:left w:val="single" w:sz="8" w:space="0" w:color="696969"/>
              <w:bottom w:val="single" w:sz="8" w:space="0" w:color="696969"/>
              <w:right w:val="single" w:sz="8" w:space="0" w:color="696969"/>
            </w:tcBorders>
          </w:tcPr>
          <w:p w14:paraId="314DEE0C" w14:textId="77777777" w:rsidR="00EE778F" w:rsidRPr="00E83899" w:rsidRDefault="00EE778F" w:rsidP="00EE778F">
            <w:pPr>
              <w:spacing w:after="0" w:line="276" w:lineRule="auto"/>
              <w:rPr>
                <w:rFonts w:cs="Arial"/>
                <w:szCs w:val="22"/>
                <w:lang w:val="en-GB" w:eastAsia="en-US" w:bidi="ar-SA"/>
              </w:rPr>
            </w:pPr>
            <w:r w:rsidRPr="00E83899">
              <w:rPr>
                <w:rFonts w:cs="Arial"/>
                <w:szCs w:val="22"/>
                <w:bdr w:val="none" w:sz="0" w:space="0" w:color="696969"/>
                <w:lang w:val="en-GB" w:eastAsia="en-US" w:bidi="ar-SA"/>
              </w:rPr>
              <w:t>REC Processor</w:t>
            </w:r>
          </w:p>
        </w:tc>
        <w:tc>
          <w:tcPr>
            <w:tcW w:w="1559" w:type="dxa"/>
            <w:tcBorders>
              <w:top w:val="nil"/>
              <w:left w:val="nil"/>
              <w:bottom w:val="single" w:sz="8" w:space="0" w:color="696969"/>
              <w:right w:val="single" w:sz="8" w:space="0" w:color="696969"/>
            </w:tcBorders>
          </w:tcPr>
          <w:p w14:paraId="15B21B3A" w14:textId="77777777" w:rsidR="00EE778F" w:rsidRPr="00E83899" w:rsidRDefault="00EE778F" w:rsidP="00EE778F">
            <w:pPr>
              <w:spacing w:after="0" w:line="276" w:lineRule="auto"/>
              <w:rPr>
                <w:rFonts w:cs="Arial"/>
                <w:szCs w:val="22"/>
                <w:lang w:val="en-GB" w:eastAsia="en-US" w:bidi="ar-SA"/>
              </w:rPr>
            </w:pPr>
            <w:r w:rsidRPr="00E83899">
              <w:rPr>
                <w:rFonts w:cs="Arial"/>
                <w:szCs w:val="22"/>
                <w:bdr w:val="none" w:sz="0" w:space="0" w:color="696969"/>
                <w:lang w:val="en-GB" w:eastAsia="en-US" w:bidi="ar-SA"/>
              </w:rPr>
              <w:t> </w:t>
            </w:r>
          </w:p>
        </w:tc>
        <w:tc>
          <w:tcPr>
            <w:tcW w:w="4678" w:type="dxa"/>
            <w:tcBorders>
              <w:top w:val="nil"/>
              <w:left w:val="nil"/>
              <w:bottom w:val="single" w:sz="8" w:space="0" w:color="696969"/>
              <w:right w:val="single" w:sz="8" w:space="0" w:color="696969"/>
            </w:tcBorders>
          </w:tcPr>
          <w:p w14:paraId="6CCB43E1" w14:textId="77777777" w:rsidR="00EE778F" w:rsidRPr="00E83899" w:rsidRDefault="00EE778F" w:rsidP="00EE778F">
            <w:pPr>
              <w:spacing w:after="0" w:line="276" w:lineRule="auto"/>
              <w:rPr>
                <w:rFonts w:cs="Arial"/>
                <w:szCs w:val="22"/>
                <w:lang w:val="en-GB" w:eastAsia="en-US" w:bidi="ar-SA"/>
              </w:rPr>
            </w:pPr>
            <w:r w:rsidRPr="00E83899">
              <w:rPr>
                <w:rFonts w:cs="Arial"/>
                <w:szCs w:val="22"/>
                <w:bdr w:val="none" w:sz="0" w:space="0" w:color="696969"/>
                <w:lang w:val="en-GB" w:eastAsia="en-US" w:bidi="ar-SA"/>
              </w:rPr>
              <w:t>means a REC Service Provider or REC Service User when acting as a Processor in respect of the Processing of REC Data. </w:t>
            </w:r>
          </w:p>
        </w:tc>
      </w:tr>
      <w:tr w:rsidR="00EE778F" w:rsidRPr="00E83899" w14:paraId="0B927739" w14:textId="77777777" w:rsidTr="0084101E">
        <w:tc>
          <w:tcPr>
            <w:tcW w:w="3109" w:type="dxa"/>
            <w:tcBorders>
              <w:top w:val="nil"/>
              <w:left w:val="single" w:sz="8" w:space="0" w:color="696969"/>
              <w:bottom w:val="single" w:sz="8" w:space="0" w:color="696969"/>
              <w:right w:val="single" w:sz="8" w:space="0" w:color="696969"/>
            </w:tcBorders>
          </w:tcPr>
          <w:p w14:paraId="5FD88DF5" w14:textId="77777777" w:rsidR="00EE778F" w:rsidRPr="00E83899" w:rsidRDefault="00EE778F" w:rsidP="00EE778F">
            <w:pPr>
              <w:widowControl w:val="0"/>
              <w:spacing w:after="0" w:line="276" w:lineRule="auto"/>
              <w:rPr>
                <w:rFonts w:cs="Arial"/>
                <w:szCs w:val="22"/>
                <w:lang w:val="en-GB" w:eastAsia="en-US" w:bidi="ar-SA"/>
              </w:rPr>
            </w:pPr>
            <w:r w:rsidRPr="00D60F26">
              <w:rPr>
                <w:rFonts w:eastAsia="Calibri" w:cs="Arial"/>
                <w:color w:val="000000"/>
                <w:szCs w:val="22"/>
                <w:lang w:val="en-GB" w:eastAsia="en-US" w:bidi="ar-SA"/>
              </w:rPr>
              <w:t>REC Schedule</w:t>
            </w:r>
          </w:p>
        </w:tc>
        <w:tc>
          <w:tcPr>
            <w:tcW w:w="1559" w:type="dxa"/>
            <w:tcBorders>
              <w:top w:val="nil"/>
              <w:left w:val="nil"/>
              <w:bottom w:val="single" w:sz="8" w:space="0" w:color="696969"/>
              <w:right w:val="single" w:sz="8" w:space="0" w:color="696969"/>
            </w:tcBorders>
          </w:tcPr>
          <w:p w14:paraId="11CAE98A" w14:textId="77777777" w:rsidR="00EE778F" w:rsidRPr="00E83899" w:rsidRDefault="00EE778F" w:rsidP="00EE778F">
            <w:pPr>
              <w:widowControl w:val="0"/>
              <w:spacing w:after="0" w:line="276" w:lineRule="auto"/>
              <w:rPr>
                <w:rFonts w:cs="Arial"/>
                <w:szCs w:val="22"/>
                <w:lang w:val="en-GB" w:eastAsia="en-US" w:bidi="ar-SA"/>
              </w:rPr>
            </w:pPr>
            <w:r w:rsidRPr="00D60F26">
              <w:rPr>
                <w:rFonts w:eastAsia="Calibri" w:cs="Arial"/>
                <w:szCs w:val="22"/>
                <w:lang w:val="en-GB" w:eastAsia="en-US" w:bidi="ar-SA"/>
              </w:rPr>
              <w:t> </w:t>
            </w:r>
          </w:p>
        </w:tc>
        <w:tc>
          <w:tcPr>
            <w:tcW w:w="4678" w:type="dxa"/>
            <w:tcBorders>
              <w:top w:val="nil"/>
              <w:left w:val="nil"/>
              <w:bottom w:val="single" w:sz="8" w:space="0" w:color="696969"/>
              <w:right w:val="single" w:sz="8" w:space="0" w:color="696969"/>
            </w:tcBorders>
          </w:tcPr>
          <w:p w14:paraId="306E1E70" w14:textId="77777777" w:rsidR="00EE778F" w:rsidRPr="00E83899" w:rsidRDefault="00EE778F" w:rsidP="00EE778F">
            <w:pPr>
              <w:widowControl w:val="0"/>
              <w:spacing w:after="0" w:line="276" w:lineRule="auto"/>
              <w:rPr>
                <w:rFonts w:cs="Arial"/>
                <w:szCs w:val="22"/>
                <w:lang w:val="en-GB" w:eastAsia="en-US" w:bidi="ar-SA"/>
              </w:rPr>
            </w:pPr>
            <w:r w:rsidRPr="00D60F26">
              <w:rPr>
                <w:rFonts w:eastAsia="Calibri" w:cs="Arial"/>
                <w:color w:val="000000"/>
                <w:szCs w:val="22"/>
                <w:lang w:val="en-GB" w:eastAsia="en-US" w:bidi="ar-SA"/>
              </w:rPr>
              <w:t>means a schedule forming part of this Code.</w:t>
            </w:r>
          </w:p>
        </w:tc>
      </w:tr>
      <w:tr w:rsidR="00EE778F" w:rsidRPr="00E83899" w14:paraId="0921BFAE" w14:textId="77777777" w:rsidTr="0084101E">
        <w:tc>
          <w:tcPr>
            <w:tcW w:w="3109" w:type="dxa"/>
            <w:tcBorders>
              <w:top w:val="nil"/>
              <w:left w:val="single" w:sz="8" w:space="0" w:color="696969"/>
              <w:bottom w:val="single" w:sz="8" w:space="0" w:color="696969"/>
              <w:right w:val="single" w:sz="8" w:space="0" w:color="696969"/>
            </w:tcBorders>
          </w:tcPr>
          <w:p w14:paraId="0CF47298" w14:textId="77777777" w:rsidR="00EE778F" w:rsidRPr="00E83899" w:rsidRDefault="00EE778F" w:rsidP="00EE778F">
            <w:pPr>
              <w:widowControl w:val="0"/>
              <w:spacing w:after="0" w:line="276" w:lineRule="auto"/>
              <w:rPr>
                <w:rFonts w:cs="Arial"/>
                <w:szCs w:val="22"/>
                <w:lang w:val="en-GB" w:eastAsia="en-US" w:bidi="ar-SA"/>
              </w:rPr>
            </w:pPr>
            <w:r w:rsidRPr="00D60F26">
              <w:rPr>
                <w:rFonts w:eastAsia="Calibri" w:cs="Arial"/>
                <w:color w:val="000000"/>
                <w:szCs w:val="22"/>
                <w:lang w:val="en-GB" w:eastAsia="en-US" w:bidi="ar-SA"/>
              </w:rPr>
              <w:t>REC Service</w:t>
            </w:r>
          </w:p>
        </w:tc>
        <w:tc>
          <w:tcPr>
            <w:tcW w:w="1559" w:type="dxa"/>
            <w:tcBorders>
              <w:top w:val="nil"/>
              <w:left w:val="nil"/>
              <w:bottom w:val="single" w:sz="8" w:space="0" w:color="696969"/>
              <w:right w:val="single" w:sz="8" w:space="0" w:color="696969"/>
            </w:tcBorders>
          </w:tcPr>
          <w:p w14:paraId="18DCDD21" w14:textId="77777777" w:rsidR="00EE778F" w:rsidRPr="00E83899" w:rsidRDefault="00EE778F" w:rsidP="00EE778F">
            <w:pPr>
              <w:widowControl w:val="0"/>
              <w:spacing w:after="0" w:line="276" w:lineRule="auto"/>
              <w:rPr>
                <w:rFonts w:cs="Arial"/>
                <w:szCs w:val="22"/>
                <w:lang w:val="en-GB" w:eastAsia="en-US" w:bidi="ar-SA"/>
              </w:rPr>
            </w:pPr>
            <w:r w:rsidRPr="00D60F26">
              <w:rPr>
                <w:rFonts w:eastAsia="Calibri" w:cs="Arial"/>
                <w:szCs w:val="22"/>
                <w:lang w:val="en-GB" w:eastAsia="en-US" w:bidi="ar-SA"/>
              </w:rPr>
              <w:t> </w:t>
            </w:r>
          </w:p>
        </w:tc>
        <w:tc>
          <w:tcPr>
            <w:tcW w:w="4678" w:type="dxa"/>
            <w:tcBorders>
              <w:top w:val="nil"/>
              <w:left w:val="nil"/>
              <w:bottom w:val="single" w:sz="8" w:space="0" w:color="696969"/>
              <w:right w:val="single" w:sz="8" w:space="0" w:color="696969"/>
            </w:tcBorders>
          </w:tcPr>
          <w:p w14:paraId="6C1BFF65" w14:textId="77777777" w:rsidR="00EE778F" w:rsidRPr="00E83899" w:rsidRDefault="00EE778F" w:rsidP="00EE778F">
            <w:pPr>
              <w:widowControl w:val="0"/>
              <w:spacing w:after="0" w:line="276" w:lineRule="auto"/>
              <w:rPr>
                <w:rFonts w:cs="Arial"/>
                <w:szCs w:val="22"/>
                <w:lang w:val="en-GB" w:eastAsia="en-US" w:bidi="ar-SA"/>
              </w:rPr>
            </w:pPr>
            <w:r w:rsidRPr="00D60F26">
              <w:rPr>
                <w:rFonts w:eastAsia="Calibri" w:cs="Arial"/>
                <w:color w:val="000000"/>
                <w:szCs w:val="22"/>
                <w:lang w:val="en-GB" w:eastAsia="en-US" w:bidi="ar-SA"/>
              </w:rPr>
              <w:t>means each of the services provides pursuant to this Code, as described in the Service Definitions. These services are the Electricity Enquiry Service, the Secure Data Exchange Service, the Green Deal Database Service, the Gas Enquiry Service, the Central Switching Service, the Switching Operator Service, the Energy Theft Tip-Off Service, and the REC Portal.</w:t>
            </w:r>
          </w:p>
        </w:tc>
      </w:tr>
      <w:tr w:rsidR="00EE778F" w:rsidRPr="00E83899" w14:paraId="2C85EDC5" w14:textId="77777777" w:rsidTr="0084101E">
        <w:tc>
          <w:tcPr>
            <w:tcW w:w="3109" w:type="dxa"/>
            <w:tcBorders>
              <w:top w:val="nil"/>
              <w:left w:val="single" w:sz="8" w:space="0" w:color="696969"/>
              <w:bottom w:val="single" w:sz="8" w:space="0" w:color="696969"/>
              <w:right w:val="single" w:sz="8" w:space="0" w:color="696969"/>
            </w:tcBorders>
          </w:tcPr>
          <w:p w14:paraId="6EC31E98" w14:textId="77777777" w:rsidR="00EE778F" w:rsidRPr="00E83899" w:rsidRDefault="00EE778F" w:rsidP="00EE778F">
            <w:pPr>
              <w:widowControl w:val="0"/>
              <w:spacing w:after="0" w:line="276" w:lineRule="auto"/>
              <w:rPr>
                <w:rFonts w:cs="Arial"/>
                <w:szCs w:val="22"/>
                <w:lang w:val="en-GB" w:eastAsia="en-US" w:bidi="ar-SA"/>
              </w:rPr>
            </w:pPr>
            <w:r w:rsidRPr="00D60F26">
              <w:rPr>
                <w:rFonts w:eastAsia="Calibri" w:cs="Arial"/>
                <w:color w:val="000000"/>
                <w:szCs w:val="22"/>
                <w:lang w:val="en-GB" w:eastAsia="en-US" w:bidi="ar-SA"/>
              </w:rPr>
              <w:t>REC Service Provider</w:t>
            </w:r>
          </w:p>
        </w:tc>
        <w:tc>
          <w:tcPr>
            <w:tcW w:w="1559" w:type="dxa"/>
            <w:tcBorders>
              <w:top w:val="nil"/>
              <w:left w:val="nil"/>
              <w:bottom w:val="single" w:sz="8" w:space="0" w:color="696969"/>
              <w:right w:val="single" w:sz="8" w:space="0" w:color="696969"/>
            </w:tcBorders>
          </w:tcPr>
          <w:p w14:paraId="4E79A9C0" w14:textId="77777777" w:rsidR="00EE778F" w:rsidRPr="00E83899" w:rsidRDefault="00EE778F" w:rsidP="00EE778F">
            <w:pPr>
              <w:widowControl w:val="0"/>
              <w:spacing w:after="0" w:line="276" w:lineRule="auto"/>
              <w:rPr>
                <w:rFonts w:cs="Arial"/>
                <w:szCs w:val="22"/>
                <w:lang w:val="en-GB" w:eastAsia="en-US" w:bidi="ar-SA"/>
              </w:rPr>
            </w:pPr>
            <w:r w:rsidRPr="00D60F26">
              <w:rPr>
                <w:rFonts w:eastAsia="Calibri" w:cs="Arial"/>
                <w:szCs w:val="22"/>
                <w:lang w:val="en-GB" w:eastAsia="en-US" w:bidi="ar-SA"/>
              </w:rPr>
              <w:t> </w:t>
            </w:r>
          </w:p>
        </w:tc>
        <w:tc>
          <w:tcPr>
            <w:tcW w:w="4678" w:type="dxa"/>
            <w:tcBorders>
              <w:top w:val="nil"/>
              <w:left w:val="nil"/>
              <w:bottom w:val="single" w:sz="8" w:space="0" w:color="696969"/>
              <w:right w:val="single" w:sz="8" w:space="0" w:color="696969"/>
            </w:tcBorders>
          </w:tcPr>
          <w:p w14:paraId="2C720065" w14:textId="77777777" w:rsidR="00EE778F" w:rsidRPr="00E83899" w:rsidRDefault="00EE778F" w:rsidP="00EE778F">
            <w:pPr>
              <w:widowControl w:val="0"/>
              <w:spacing w:after="0" w:line="276" w:lineRule="auto"/>
              <w:rPr>
                <w:rFonts w:cs="Arial"/>
                <w:szCs w:val="22"/>
                <w:lang w:val="en-GB" w:eastAsia="en-US" w:bidi="ar-SA"/>
              </w:rPr>
            </w:pPr>
            <w:r w:rsidRPr="00D60F26">
              <w:rPr>
                <w:rFonts w:eastAsia="Calibri" w:cs="Arial"/>
                <w:color w:val="000000"/>
                <w:szCs w:val="22"/>
                <w:lang w:val="en-GB" w:eastAsia="en-US" w:bidi="ar-SA"/>
              </w:rPr>
              <w:t>means the provider of each REC Service.</w:t>
            </w:r>
          </w:p>
        </w:tc>
      </w:tr>
      <w:tr w:rsidR="00EE778F" w:rsidRPr="00E83899" w14:paraId="2C0DBCFE" w14:textId="77777777" w:rsidTr="0084101E">
        <w:tc>
          <w:tcPr>
            <w:tcW w:w="3109" w:type="dxa"/>
            <w:tcBorders>
              <w:top w:val="nil"/>
              <w:left w:val="single" w:sz="8" w:space="0" w:color="696969"/>
              <w:bottom w:val="single" w:sz="8" w:space="0" w:color="696969"/>
              <w:right w:val="single" w:sz="8" w:space="0" w:color="696969"/>
            </w:tcBorders>
          </w:tcPr>
          <w:p w14:paraId="28FF788F" w14:textId="77777777" w:rsidR="00EE778F" w:rsidRPr="00E83899" w:rsidRDefault="00EE778F" w:rsidP="00EE778F">
            <w:pPr>
              <w:widowControl w:val="0"/>
              <w:spacing w:after="0" w:line="276" w:lineRule="auto"/>
              <w:rPr>
                <w:rFonts w:cs="Arial"/>
                <w:szCs w:val="22"/>
                <w:lang w:val="en-GB" w:eastAsia="en-US" w:bidi="ar-SA"/>
              </w:rPr>
            </w:pPr>
            <w:r w:rsidRPr="00D60F26">
              <w:rPr>
                <w:rFonts w:eastAsia="Calibri" w:cs="Arial"/>
                <w:color w:val="000000"/>
                <w:szCs w:val="22"/>
                <w:lang w:val="en-GB" w:eastAsia="en-US" w:bidi="ar-SA"/>
              </w:rPr>
              <w:t>REC Service User</w:t>
            </w:r>
          </w:p>
        </w:tc>
        <w:tc>
          <w:tcPr>
            <w:tcW w:w="1559" w:type="dxa"/>
            <w:tcBorders>
              <w:top w:val="nil"/>
              <w:left w:val="nil"/>
              <w:bottom w:val="single" w:sz="8" w:space="0" w:color="696969"/>
              <w:right w:val="single" w:sz="8" w:space="0" w:color="696969"/>
            </w:tcBorders>
          </w:tcPr>
          <w:p w14:paraId="6BC0BF31" w14:textId="77777777" w:rsidR="00EE778F" w:rsidRPr="00E83899" w:rsidRDefault="00EE778F" w:rsidP="00EE778F">
            <w:pPr>
              <w:widowControl w:val="0"/>
              <w:spacing w:after="0" w:line="276" w:lineRule="auto"/>
              <w:rPr>
                <w:rFonts w:cs="Arial"/>
                <w:szCs w:val="22"/>
                <w:lang w:val="en-GB" w:eastAsia="en-US" w:bidi="ar-SA"/>
              </w:rPr>
            </w:pPr>
            <w:r w:rsidRPr="00D60F26">
              <w:rPr>
                <w:rFonts w:eastAsia="Calibri" w:cs="Arial"/>
                <w:szCs w:val="22"/>
                <w:lang w:val="en-GB" w:eastAsia="en-US" w:bidi="ar-SA"/>
              </w:rPr>
              <w:t> </w:t>
            </w:r>
          </w:p>
        </w:tc>
        <w:tc>
          <w:tcPr>
            <w:tcW w:w="4678" w:type="dxa"/>
            <w:tcBorders>
              <w:top w:val="nil"/>
              <w:left w:val="nil"/>
              <w:bottom w:val="single" w:sz="8" w:space="0" w:color="696969"/>
              <w:right w:val="single" w:sz="8" w:space="0" w:color="696969"/>
            </w:tcBorders>
          </w:tcPr>
          <w:p w14:paraId="5C73B24F" w14:textId="77777777" w:rsidR="00EE778F" w:rsidRPr="00E83899" w:rsidRDefault="00EE778F" w:rsidP="00EE778F">
            <w:pPr>
              <w:widowControl w:val="0"/>
              <w:spacing w:after="0" w:line="276" w:lineRule="auto"/>
              <w:rPr>
                <w:rFonts w:cs="Arial"/>
                <w:szCs w:val="22"/>
                <w:lang w:val="en-GB" w:eastAsia="en-US" w:bidi="ar-SA"/>
              </w:rPr>
            </w:pPr>
            <w:r w:rsidRPr="00D60F26">
              <w:rPr>
                <w:rFonts w:eastAsia="Calibri" w:cs="Arial"/>
                <w:color w:val="000000"/>
                <w:szCs w:val="22"/>
                <w:lang w:val="en-GB" w:eastAsia="en-US" w:bidi="ar-SA"/>
              </w:rPr>
              <w:t>means in respect of each REC Service, either:</w:t>
            </w:r>
          </w:p>
          <w:p w14:paraId="5D8C761C" w14:textId="77777777" w:rsidR="00EE778F" w:rsidRPr="00E83899" w:rsidRDefault="00EE778F" w:rsidP="00EE778F">
            <w:pPr>
              <w:widowControl w:val="0"/>
              <w:spacing w:after="0" w:line="276" w:lineRule="auto"/>
              <w:rPr>
                <w:rFonts w:cs="Arial"/>
                <w:szCs w:val="22"/>
                <w:lang w:val="en-GB" w:eastAsia="en-US" w:bidi="ar-SA"/>
              </w:rPr>
            </w:pPr>
            <w:r w:rsidRPr="00D60F26">
              <w:rPr>
                <w:rFonts w:eastAsia="Calibri" w:cs="Arial"/>
                <w:color w:val="000000"/>
                <w:szCs w:val="22"/>
                <w:lang w:val="en-GB" w:eastAsia="en-US" w:bidi="ar-SA"/>
              </w:rPr>
              <w:t>(a) a Party which has become Qualified for that REC Service under the Qualification and Maintenance Schedule; or</w:t>
            </w:r>
          </w:p>
          <w:p w14:paraId="709C0236" w14:textId="77777777" w:rsidR="00EE778F" w:rsidRPr="00E83899" w:rsidRDefault="00EE778F" w:rsidP="00EE778F">
            <w:pPr>
              <w:widowControl w:val="0"/>
              <w:spacing w:after="0" w:line="276" w:lineRule="auto"/>
              <w:rPr>
                <w:rFonts w:cs="Arial"/>
                <w:szCs w:val="22"/>
                <w:lang w:val="en-GB" w:eastAsia="en-US" w:bidi="ar-SA"/>
              </w:rPr>
            </w:pPr>
            <w:r w:rsidRPr="00D60F26">
              <w:rPr>
                <w:rFonts w:eastAsia="Calibri" w:cs="Arial"/>
                <w:color w:val="000000"/>
                <w:szCs w:val="22"/>
                <w:lang w:val="en-GB" w:eastAsia="en-US" w:bidi="ar-SA"/>
              </w:rPr>
              <w:t>(b) an organisation which is not a Party, that has entered into an Access Agreement permitting it to use that REC Service and that has become Qualified for that REC Service under the Qualification and Maintenance Schedule.</w:t>
            </w:r>
          </w:p>
        </w:tc>
      </w:tr>
      <w:tr w:rsidR="00EE778F" w:rsidRPr="00E83899" w14:paraId="4AEA88C4" w14:textId="77777777" w:rsidTr="0084101E">
        <w:tc>
          <w:tcPr>
            <w:tcW w:w="3109" w:type="dxa"/>
            <w:tcBorders>
              <w:top w:val="nil"/>
              <w:left w:val="single" w:sz="8" w:space="0" w:color="696969"/>
              <w:bottom w:val="single" w:sz="8" w:space="0" w:color="696969"/>
              <w:right w:val="single" w:sz="8" w:space="0" w:color="696969"/>
            </w:tcBorders>
          </w:tcPr>
          <w:p w14:paraId="26181AFE" w14:textId="77777777" w:rsidR="00EE778F" w:rsidRPr="00E83899" w:rsidRDefault="00EE778F" w:rsidP="00EE778F">
            <w:pPr>
              <w:widowControl w:val="0"/>
              <w:spacing w:after="0" w:line="276" w:lineRule="auto"/>
              <w:rPr>
                <w:rFonts w:cs="Arial"/>
                <w:szCs w:val="22"/>
                <w:lang w:val="en-GB" w:eastAsia="en-US" w:bidi="ar-SA"/>
              </w:rPr>
            </w:pPr>
            <w:r w:rsidRPr="00D60F26">
              <w:rPr>
                <w:rFonts w:eastAsia="Calibri" w:cs="Arial"/>
                <w:color w:val="000000"/>
                <w:szCs w:val="22"/>
                <w:lang w:val="en-GB" w:eastAsia="en-US" w:bidi="ar-SA"/>
              </w:rPr>
              <w:t>REC Service User Assurance Evidence</w:t>
            </w:r>
          </w:p>
        </w:tc>
        <w:tc>
          <w:tcPr>
            <w:tcW w:w="1559" w:type="dxa"/>
            <w:tcBorders>
              <w:top w:val="nil"/>
              <w:left w:val="nil"/>
              <w:bottom w:val="single" w:sz="8" w:space="0" w:color="696969"/>
              <w:right w:val="single" w:sz="8" w:space="0" w:color="696969"/>
            </w:tcBorders>
          </w:tcPr>
          <w:p w14:paraId="05D03707" w14:textId="77777777" w:rsidR="00EE778F" w:rsidRPr="00E83899" w:rsidRDefault="00EE778F" w:rsidP="00EE778F">
            <w:pPr>
              <w:widowControl w:val="0"/>
              <w:spacing w:after="0" w:line="276" w:lineRule="auto"/>
              <w:rPr>
                <w:rFonts w:cs="Arial"/>
                <w:szCs w:val="22"/>
                <w:lang w:val="en-GB" w:eastAsia="en-US" w:bidi="ar-SA"/>
              </w:rPr>
            </w:pPr>
            <w:r w:rsidRPr="00D60F26">
              <w:rPr>
                <w:rFonts w:eastAsia="Calibri" w:cs="Arial"/>
                <w:szCs w:val="22"/>
                <w:lang w:val="en-GB" w:eastAsia="en-US" w:bidi="ar-SA"/>
              </w:rPr>
              <w:t> </w:t>
            </w:r>
          </w:p>
        </w:tc>
        <w:tc>
          <w:tcPr>
            <w:tcW w:w="4678" w:type="dxa"/>
            <w:tcBorders>
              <w:top w:val="nil"/>
              <w:left w:val="nil"/>
              <w:bottom w:val="single" w:sz="8" w:space="0" w:color="696969"/>
              <w:right w:val="single" w:sz="8" w:space="0" w:color="696969"/>
            </w:tcBorders>
          </w:tcPr>
          <w:p w14:paraId="1FDBB63A" w14:textId="77777777" w:rsidR="00EE778F" w:rsidRPr="00E83899" w:rsidRDefault="00EE778F" w:rsidP="00EE778F">
            <w:pPr>
              <w:widowControl w:val="0"/>
              <w:spacing w:after="0" w:line="276" w:lineRule="auto"/>
              <w:rPr>
                <w:rFonts w:cs="Arial"/>
                <w:szCs w:val="22"/>
                <w:lang w:val="en-GB" w:eastAsia="en-US" w:bidi="ar-SA"/>
              </w:rPr>
            </w:pPr>
            <w:r w:rsidRPr="00D60F26">
              <w:rPr>
                <w:rFonts w:eastAsia="Calibri" w:cs="Arial"/>
                <w:color w:val="000000"/>
                <w:szCs w:val="22"/>
                <w:lang w:val="en-GB" w:eastAsia="en-US" w:bidi="ar-SA"/>
              </w:rPr>
              <w:t>means the information described in Paragraph 13.1 of the Qualification and Maintenance Schedule.</w:t>
            </w:r>
          </w:p>
        </w:tc>
      </w:tr>
      <w:tr w:rsidR="00EE778F" w:rsidRPr="00E83899" w14:paraId="01F50AA0" w14:textId="77777777" w:rsidTr="0084101E">
        <w:tc>
          <w:tcPr>
            <w:tcW w:w="3109" w:type="dxa"/>
            <w:tcBorders>
              <w:top w:val="nil"/>
              <w:left w:val="single" w:sz="8" w:space="0" w:color="696969"/>
              <w:bottom w:val="single" w:sz="8" w:space="0" w:color="696969"/>
              <w:right w:val="single" w:sz="8" w:space="0" w:color="696969"/>
            </w:tcBorders>
          </w:tcPr>
          <w:p w14:paraId="228D9BCD" w14:textId="77777777" w:rsidR="00EE778F" w:rsidRPr="00E83899" w:rsidRDefault="00EE778F" w:rsidP="00EE778F">
            <w:pPr>
              <w:widowControl w:val="0"/>
              <w:spacing w:after="0" w:line="276" w:lineRule="auto"/>
              <w:rPr>
                <w:rFonts w:cs="Arial"/>
                <w:szCs w:val="22"/>
                <w:lang w:val="en-GB" w:eastAsia="en-US" w:bidi="ar-SA"/>
              </w:rPr>
            </w:pPr>
            <w:r w:rsidRPr="00D60F26">
              <w:rPr>
                <w:rFonts w:eastAsia="Calibri" w:cs="Arial"/>
                <w:color w:val="000000"/>
                <w:szCs w:val="22"/>
                <w:lang w:val="en-GB" w:eastAsia="en-US" w:bidi="ar-SA"/>
              </w:rPr>
              <w:t>REC Service User Assessment Guidance</w:t>
            </w:r>
          </w:p>
        </w:tc>
        <w:tc>
          <w:tcPr>
            <w:tcW w:w="1559" w:type="dxa"/>
            <w:tcBorders>
              <w:top w:val="nil"/>
              <w:left w:val="nil"/>
              <w:bottom w:val="single" w:sz="8" w:space="0" w:color="696969"/>
              <w:right w:val="single" w:sz="8" w:space="0" w:color="696969"/>
            </w:tcBorders>
          </w:tcPr>
          <w:p w14:paraId="2D9EBDB9" w14:textId="77777777" w:rsidR="00EE778F" w:rsidRPr="00E83899" w:rsidRDefault="00EE778F" w:rsidP="00EE778F">
            <w:pPr>
              <w:widowControl w:val="0"/>
              <w:spacing w:after="0" w:line="276" w:lineRule="auto"/>
              <w:rPr>
                <w:rFonts w:cs="Arial"/>
                <w:szCs w:val="22"/>
                <w:lang w:val="en-GB" w:eastAsia="en-US" w:bidi="ar-SA"/>
              </w:rPr>
            </w:pPr>
            <w:r w:rsidRPr="00D60F26">
              <w:rPr>
                <w:rFonts w:eastAsia="Calibri" w:cs="Arial"/>
                <w:szCs w:val="22"/>
                <w:lang w:val="en-GB" w:eastAsia="en-US" w:bidi="ar-SA"/>
              </w:rPr>
              <w:t> </w:t>
            </w:r>
          </w:p>
        </w:tc>
        <w:tc>
          <w:tcPr>
            <w:tcW w:w="4678" w:type="dxa"/>
            <w:tcBorders>
              <w:top w:val="nil"/>
              <w:left w:val="nil"/>
              <w:bottom w:val="single" w:sz="8" w:space="0" w:color="696969"/>
              <w:right w:val="single" w:sz="8" w:space="0" w:color="696969"/>
            </w:tcBorders>
          </w:tcPr>
          <w:p w14:paraId="3DE1292A" w14:textId="77777777" w:rsidR="00EE778F" w:rsidRPr="00E83899" w:rsidRDefault="00EE778F" w:rsidP="00EE778F">
            <w:pPr>
              <w:widowControl w:val="0"/>
              <w:spacing w:after="0" w:line="276" w:lineRule="auto"/>
              <w:rPr>
                <w:rFonts w:cs="Arial"/>
                <w:szCs w:val="22"/>
                <w:lang w:val="en-GB" w:eastAsia="en-US" w:bidi="ar-SA"/>
              </w:rPr>
            </w:pPr>
            <w:r w:rsidRPr="00D60F26">
              <w:rPr>
                <w:rFonts w:eastAsia="Calibri" w:cs="Arial"/>
                <w:color w:val="000000"/>
                <w:szCs w:val="22"/>
                <w:lang w:val="en-GB" w:eastAsia="en-US" w:bidi="ar-SA"/>
              </w:rPr>
              <w:t>means the document of that name made available on the REC Portal.</w:t>
            </w:r>
          </w:p>
        </w:tc>
      </w:tr>
      <w:tr w:rsidR="00EE778F" w:rsidRPr="00E83899" w14:paraId="29E9F7FD" w14:textId="77777777" w:rsidTr="0084101E">
        <w:tc>
          <w:tcPr>
            <w:tcW w:w="3109" w:type="dxa"/>
            <w:tcBorders>
              <w:top w:val="nil"/>
              <w:left w:val="single" w:sz="8" w:space="0" w:color="696969"/>
              <w:bottom w:val="single" w:sz="8" w:space="0" w:color="696969"/>
              <w:right w:val="single" w:sz="8" w:space="0" w:color="696969"/>
            </w:tcBorders>
          </w:tcPr>
          <w:p w14:paraId="30A551DA" w14:textId="77777777" w:rsidR="00EE778F" w:rsidRPr="00E83899" w:rsidRDefault="00EE778F" w:rsidP="00EE778F">
            <w:pPr>
              <w:widowControl w:val="0"/>
              <w:spacing w:after="0" w:line="276" w:lineRule="auto"/>
              <w:rPr>
                <w:rFonts w:cs="Arial"/>
                <w:szCs w:val="22"/>
                <w:lang w:val="en-GB" w:eastAsia="en-US" w:bidi="ar-SA"/>
              </w:rPr>
            </w:pPr>
            <w:r w:rsidRPr="00D60F26">
              <w:rPr>
                <w:rFonts w:eastAsia="Calibri" w:cs="Arial"/>
                <w:color w:val="000000"/>
                <w:szCs w:val="22"/>
                <w:lang w:val="en-GB" w:eastAsia="en-US" w:bidi="ar-SA"/>
              </w:rPr>
              <w:lastRenderedPageBreak/>
              <w:t>REC Service User Compliance Statement</w:t>
            </w:r>
          </w:p>
        </w:tc>
        <w:tc>
          <w:tcPr>
            <w:tcW w:w="1559" w:type="dxa"/>
            <w:tcBorders>
              <w:top w:val="nil"/>
              <w:left w:val="nil"/>
              <w:bottom w:val="single" w:sz="8" w:space="0" w:color="696969"/>
              <w:right w:val="single" w:sz="8" w:space="0" w:color="696969"/>
            </w:tcBorders>
          </w:tcPr>
          <w:p w14:paraId="5141D4BD" w14:textId="77777777" w:rsidR="00EE778F" w:rsidRPr="00E83899" w:rsidRDefault="00EE778F" w:rsidP="00EE778F">
            <w:pPr>
              <w:widowControl w:val="0"/>
              <w:spacing w:after="0" w:line="276" w:lineRule="auto"/>
              <w:rPr>
                <w:rFonts w:cs="Arial"/>
                <w:szCs w:val="22"/>
                <w:lang w:val="en-GB" w:eastAsia="en-US" w:bidi="ar-SA"/>
              </w:rPr>
            </w:pPr>
            <w:r w:rsidRPr="00D60F26">
              <w:rPr>
                <w:rFonts w:eastAsia="Calibri" w:cs="Arial"/>
                <w:szCs w:val="22"/>
                <w:lang w:val="en-GB" w:eastAsia="en-US" w:bidi="ar-SA"/>
              </w:rPr>
              <w:t> </w:t>
            </w:r>
          </w:p>
        </w:tc>
        <w:tc>
          <w:tcPr>
            <w:tcW w:w="4678" w:type="dxa"/>
            <w:tcBorders>
              <w:top w:val="nil"/>
              <w:left w:val="nil"/>
              <w:bottom w:val="single" w:sz="8" w:space="0" w:color="696969"/>
              <w:right w:val="single" w:sz="8" w:space="0" w:color="696969"/>
            </w:tcBorders>
          </w:tcPr>
          <w:p w14:paraId="658B3E82" w14:textId="77777777" w:rsidR="00EE778F" w:rsidRPr="00E83899" w:rsidRDefault="00EE778F" w:rsidP="00EE778F">
            <w:pPr>
              <w:widowControl w:val="0"/>
              <w:spacing w:after="0" w:line="276" w:lineRule="auto"/>
              <w:rPr>
                <w:rFonts w:cs="Arial"/>
                <w:szCs w:val="22"/>
                <w:lang w:val="en-GB" w:eastAsia="en-US" w:bidi="ar-SA"/>
              </w:rPr>
            </w:pPr>
            <w:r w:rsidRPr="00D60F26">
              <w:rPr>
                <w:rFonts w:eastAsia="Calibri" w:cs="Arial"/>
                <w:color w:val="000000"/>
                <w:szCs w:val="22"/>
                <w:lang w:val="en-GB" w:eastAsia="en-US" w:bidi="ar-SA"/>
              </w:rPr>
              <w:t>means the statement provided to the Code Manager by the REC Service User in accordance with and containing such information described in Paragraph 12 of the Qualification hand Maintenance Schedule.</w:t>
            </w:r>
          </w:p>
        </w:tc>
      </w:tr>
      <w:tr w:rsidR="00EE778F" w:rsidRPr="00E83899" w14:paraId="7088BB28" w14:textId="77777777" w:rsidTr="0084101E">
        <w:tc>
          <w:tcPr>
            <w:tcW w:w="3109" w:type="dxa"/>
            <w:tcBorders>
              <w:top w:val="nil"/>
              <w:left w:val="single" w:sz="8" w:space="0" w:color="696969"/>
              <w:bottom w:val="single" w:sz="8" w:space="0" w:color="696969"/>
              <w:right w:val="single" w:sz="8" w:space="0" w:color="696969"/>
            </w:tcBorders>
          </w:tcPr>
          <w:p w14:paraId="0FDB7AEE" w14:textId="77777777" w:rsidR="00EE778F" w:rsidRPr="00E83899" w:rsidRDefault="00EE778F" w:rsidP="00EE778F">
            <w:pPr>
              <w:widowControl w:val="0"/>
              <w:spacing w:after="0" w:line="276" w:lineRule="auto"/>
              <w:rPr>
                <w:rFonts w:cs="Arial"/>
                <w:szCs w:val="22"/>
                <w:lang w:val="en-GB" w:eastAsia="en-US" w:bidi="ar-SA"/>
              </w:rPr>
            </w:pPr>
            <w:r w:rsidRPr="00D60F26">
              <w:rPr>
                <w:rFonts w:eastAsia="Calibri" w:cs="Arial"/>
                <w:color w:val="000000"/>
                <w:szCs w:val="22"/>
                <w:lang w:val="en-GB" w:eastAsia="en-US" w:bidi="ar-SA"/>
              </w:rPr>
              <w:t>REC Service User External Assessment</w:t>
            </w:r>
          </w:p>
        </w:tc>
        <w:tc>
          <w:tcPr>
            <w:tcW w:w="1559" w:type="dxa"/>
            <w:tcBorders>
              <w:top w:val="nil"/>
              <w:left w:val="nil"/>
              <w:bottom w:val="single" w:sz="8" w:space="0" w:color="696969"/>
              <w:right w:val="single" w:sz="8" w:space="0" w:color="696969"/>
            </w:tcBorders>
          </w:tcPr>
          <w:p w14:paraId="7207C404" w14:textId="77777777" w:rsidR="00EE778F" w:rsidRPr="00E83899" w:rsidRDefault="00EE778F" w:rsidP="00EE778F">
            <w:pPr>
              <w:widowControl w:val="0"/>
              <w:spacing w:after="0" w:line="276" w:lineRule="auto"/>
              <w:rPr>
                <w:rFonts w:cs="Arial"/>
                <w:szCs w:val="22"/>
                <w:lang w:val="en-GB" w:eastAsia="en-US" w:bidi="ar-SA"/>
              </w:rPr>
            </w:pPr>
            <w:r w:rsidRPr="00D60F26">
              <w:rPr>
                <w:rFonts w:eastAsia="Calibri" w:cs="Arial"/>
                <w:szCs w:val="22"/>
                <w:lang w:val="en-GB" w:eastAsia="en-US" w:bidi="ar-SA"/>
              </w:rPr>
              <w:t> </w:t>
            </w:r>
          </w:p>
        </w:tc>
        <w:tc>
          <w:tcPr>
            <w:tcW w:w="4678" w:type="dxa"/>
            <w:tcBorders>
              <w:top w:val="nil"/>
              <w:left w:val="nil"/>
              <w:bottom w:val="single" w:sz="8" w:space="0" w:color="696969"/>
              <w:right w:val="single" w:sz="8" w:space="0" w:color="696969"/>
            </w:tcBorders>
          </w:tcPr>
          <w:p w14:paraId="2EF7B934" w14:textId="77777777" w:rsidR="00EE778F" w:rsidRPr="00E83899" w:rsidRDefault="00EE778F" w:rsidP="00EE778F">
            <w:pPr>
              <w:widowControl w:val="0"/>
              <w:spacing w:after="0" w:line="276" w:lineRule="auto"/>
              <w:rPr>
                <w:rFonts w:cs="Arial"/>
                <w:szCs w:val="22"/>
                <w:lang w:val="en-GB" w:eastAsia="en-US" w:bidi="ar-SA"/>
              </w:rPr>
            </w:pPr>
            <w:r w:rsidRPr="00D60F26">
              <w:rPr>
                <w:rFonts w:eastAsia="Calibri" w:cs="Arial"/>
                <w:color w:val="000000"/>
                <w:szCs w:val="22"/>
                <w:lang w:val="en-GB" w:eastAsia="en-US" w:bidi="ar-SA"/>
              </w:rPr>
              <w:t>means an assessment under and in accordance with the Qualification and Maintenance Schedule.</w:t>
            </w:r>
          </w:p>
        </w:tc>
      </w:tr>
      <w:tr w:rsidR="00EE778F" w:rsidRPr="00E83899" w14:paraId="78BDE298" w14:textId="77777777" w:rsidTr="0084101E">
        <w:tc>
          <w:tcPr>
            <w:tcW w:w="3109" w:type="dxa"/>
            <w:tcBorders>
              <w:top w:val="nil"/>
              <w:left w:val="single" w:sz="8" w:space="0" w:color="696969"/>
              <w:bottom w:val="single" w:sz="8" w:space="0" w:color="696969"/>
              <w:right w:val="single" w:sz="8" w:space="0" w:color="696969"/>
            </w:tcBorders>
          </w:tcPr>
          <w:p w14:paraId="4880E15F" w14:textId="77777777" w:rsidR="00EE778F" w:rsidRPr="00E83899" w:rsidRDefault="00EE778F" w:rsidP="00EE778F">
            <w:pPr>
              <w:widowControl w:val="0"/>
              <w:spacing w:after="0" w:line="276" w:lineRule="auto"/>
              <w:rPr>
                <w:rFonts w:cs="Arial"/>
                <w:szCs w:val="22"/>
                <w:lang w:val="en-GB" w:eastAsia="en-US" w:bidi="ar-SA"/>
              </w:rPr>
            </w:pPr>
            <w:r w:rsidRPr="00D60F26">
              <w:rPr>
                <w:rFonts w:eastAsia="Calibri" w:cs="Arial"/>
                <w:color w:val="000000"/>
                <w:szCs w:val="22"/>
                <w:lang w:val="en-GB" w:eastAsia="en-US" w:bidi="ar-SA"/>
              </w:rPr>
              <w:t>REC Test Strategy</w:t>
            </w:r>
          </w:p>
        </w:tc>
        <w:tc>
          <w:tcPr>
            <w:tcW w:w="1559" w:type="dxa"/>
            <w:tcBorders>
              <w:top w:val="nil"/>
              <w:left w:val="nil"/>
              <w:bottom w:val="single" w:sz="8" w:space="0" w:color="696969"/>
              <w:right w:val="single" w:sz="8" w:space="0" w:color="696969"/>
            </w:tcBorders>
          </w:tcPr>
          <w:p w14:paraId="1352CC76" w14:textId="77777777" w:rsidR="00EE778F" w:rsidRPr="00E83899" w:rsidRDefault="00EE778F" w:rsidP="00EE778F">
            <w:pPr>
              <w:widowControl w:val="0"/>
              <w:spacing w:after="0" w:line="276" w:lineRule="auto"/>
              <w:rPr>
                <w:rFonts w:cs="Arial"/>
                <w:szCs w:val="22"/>
                <w:lang w:val="en-GB" w:eastAsia="en-US" w:bidi="ar-SA"/>
              </w:rPr>
            </w:pPr>
            <w:r w:rsidRPr="00D60F26">
              <w:rPr>
                <w:rFonts w:eastAsia="Calibri" w:cs="Arial"/>
                <w:szCs w:val="22"/>
                <w:lang w:val="en-GB" w:eastAsia="en-US" w:bidi="ar-SA"/>
              </w:rPr>
              <w:t> </w:t>
            </w:r>
          </w:p>
        </w:tc>
        <w:tc>
          <w:tcPr>
            <w:tcW w:w="4678" w:type="dxa"/>
            <w:tcBorders>
              <w:top w:val="nil"/>
              <w:left w:val="nil"/>
              <w:bottom w:val="single" w:sz="8" w:space="0" w:color="696969"/>
              <w:right w:val="single" w:sz="8" w:space="0" w:color="696969"/>
            </w:tcBorders>
          </w:tcPr>
          <w:p w14:paraId="6A7A8143" w14:textId="77777777" w:rsidR="00EE778F" w:rsidRPr="00E83899" w:rsidRDefault="00EE778F" w:rsidP="00EE778F">
            <w:pPr>
              <w:widowControl w:val="0"/>
              <w:spacing w:after="0" w:line="276" w:lineRule="auto"/>
              <w:rPr>
                <w:rFonts w:cs="Arial"/>
                <w:szCs w:val="22"/>
                <w:lang w:val="en-GB" w:eastAsia="en-US" w:bidi="ar-SA"/>
              </w:rPr>
            </w:pPr>
            <w:r w:rsidRPr="00D60F26">
              <w:rPr>
                <w:rFonts w:eastAsia="Calibri" w:cs="Arial"/>
                <w:color w:val="000000"/>
                <w:szCs w:val="22"/>
                <w:lang w:val="en-GB" w:eastAsia="en-US" w:bidi="ar-SA"/>
              </w:rPr>
              <w:t>means the document produced by the Code Manager setting out the testing objectives and approach to coordinating testing activities between REC Service Providers, where these activities need to be aligned between multiple REC Service Providers.</w:t>
            </w:r>
          </w:p>
        </w:tc>
      </w:tr>
      <w:tr w:rsidR="00EE778F" w:rsidRPr="00E83899" w14:paraId="24EFBDD4" w14:textId="77777777" w:rsidTr="0084101E">
        <w:tc>
          <w:tcPr>
            <w:tcW w:w="3109" w:type="dxa"/>
            <w:tcBorders>
              <w:top w:val="nil"/>
              <w:left w:val="single" w:sz="8" w:space="0" w:color="696969"/>
              <w:bottom w:val="single" w:sz="8" w:space="0" w:color="696969"/>
              <w:right w:val="single" w:sz="8" w:space="0" w:color="696969"/>
            </w:tcBorders>
          </w:tcPr>
          <w:p w14:paraId="27AAD9B5" w14:textId="77777777" w:rsidR="00EE778F" w:rsidRPr="00E83899" w:rsidRDefault="00EE778F" w:rsidP="00EE778F">
            <w:pPr>
              <w:widowControl w:val="0"/>
              <w:spacing w:after="0" w:line="276" w:lineRule="auto"/>
              <w:rPr>
                <w:rFonts w:cs="Arial"/>
                <w:szCs w:val="22"/>
                <w:lang w:val="en-GB" w:eastAsia="en-US" w:bidi="ar-SA"/>
              </w:rPr>
            </w:pPr>
            <w:r w:rsidRPr="00D60F26">
              <w:rPr>
                <w:rFonts w:eastAsia="Calibri" w:cs="Arial"/>
                <w:color w:val="000000"/>
                <w:szCs w:val="22"/>
                <w:lang w:val="en-GB" w:eastAsia="en-US" w:bidi="ar-SA"/>
              </w:rPr>
              <w:t>RECCo</w:t>
            </w:r>
          </w:p>
        </w:tc>
        <w:tc>
          <w:tcPr>
            <w:tcW w:w="1559" w:type="dxa"/>
            <w:tcBorders>
              <w:top w:val="nil"/>
              <w:left w:val="nil"/>
              <w:bottom w:val="single" w:sz="8" w:space="0" w:color="696969"/>
              <w:right w:val="single" w:sz="8" w:space="0" w:color="696969"/>
            </w:tcBorders>
          </w:tcPr>
          <w:p w14:paraId="606EAB3A" w14:textId="77777777" w:rsidR="00EE778F" w:rsidRPr="00E83899" w:rsidRDefault="00EE778F" w:rsidP="00EE778F">
            <w:pPr>
              <w:widowControl w:val="0"/>
              <w:spacing w:after="0" w:line="276" w:lineRule="auto"/>
              <w:rPr>
                <w:rFonts w:cs="Arial"/>
                <w:szCs w:val="22"/>
                <w:lang w:val="en-GB" w:eastAsia="en-US" w:bidi="ar-SA"/>
              </w:rPr>
            </w:pPr>
            <w:r w:rsidRPr="00D60F26">
              <w:rPr>
                <w:rFonts w:eastAsia="Calibri" w:cs="Arial"/>
                <w:szCs w:val="22"/>
                <w:lang w:val="en-GB" w:eastAsia="en-US" w:bidi="ar-SA"/>
              </w:rPr>
              <w:t> </w:t>
            </w:r>
          </w:p>
        </w:tc>
        <w:tc>
          <w:tcPr>
            <w:tcW w:w="4678" w:type="dxa"/>
            <w:tcBorders>
              <w:top w:val="nil"/>
              <w:left w:val="nil"/>
              <w:bottom w:val="single" w:sz="8" w:space="0" w:color="696969"/>
              <w:right w:val="single" w:sz="8" w:space="0" w:color="696969"/>
            </w:tcBorders>
          </w:tcPr>
          <w:p w14:paraId="10ABABF0" w14:textId="77777777" w:rsidR="00EE778F" w:rsidRPr="00E83899" w:rsidRDefault="00EE778F" w:rsidP="00EE778F">
            <w:pPr>
              <w:widowControl w:val="0"/>
              <w:spacing w:after="0" w:line="276" w:lineRule="auto"/>
              <w:rPr>
                <w:rFonts w:cs="Arial"/>
                <w:szCs w:val="22"/>
                <w:lang w:val="en-GB" w:eastAsia="en-US" w:bidi="ar-SA"/>
              </w:rPr>
            </w:pPr>
            <w:r w:rsidRPr="00D60F26">
              <w:rPr>
                <w:rFonts w:eastAsia="Calibri" w:cs="Arial"/>
                <w:color w:val="000000"/>
                <w:szCs w:val="22"/>
                <w:lang w:val="en-GB" w:eastAsia="en-US" w:bidi="ar-SA"/>
              </w:rPr>
              <w:t>means the company established under Clause 5 of the main body of this Code.</w:t>
            </w:r>
          </w:p>
        </w:tc>
      </w:tr>
      <w:tr w:rsidR="00EE778F" w:rsidRPr="00E83899" w14:paraId="25366C30" w14:textId="77777777" w:rsidTr="0084101E">
        <w:tc>
          <w:tcPr>
            <w:tcW w:w="3109" w:type="dxa"/>
            <w:tcBorders>
              <w:top w:val="nil"/>
              <w:left w:val="single" w:sz="8" w:space="0" w:color="696969"/>
              <w:bottom w:val="single" w:sz="8" w:space="0" w:color="696969"/>
              <w:right w:val="single" w:sz="8" w:space="0" w:color="696969"/>
            </w:tcBorders>
          </w:tcPr>
          <w:p w14:paraId="1C5224DE" w14:textId="77777777" w:rsidR="00EE778F" w:rsidRPr="00E83899" w:rsidRDefault="00EE778F" w:rsidP="00EE778F">
            <w:pPr>
              <w:widowControl w:val="0"/>
              <w:spacing w:after="0" w:line="276" w:lineRule="auto"/>
              <w:rPr>
                <w:rFonts w:cs="Arial"/>
                <w:szCs w:val="22"/>
                <w:lang w:val="en-GB" w:eastAsia="en-US" w:bidi="ar-SA"/>
              </w:rPr>
            </w:pPr>
            <w:r w:rsidRPr="00D60F26">
              <w:rPr>
                <w:rFonts w:eastAsia="Calibri" w:cs="Arial"/>
                <w:color w:val="000000"/>
                <w:szCs w:val="22"/>
                <w:lang w:val="en-GB" w:eastAsia="en-US" w:bidi="ar-SA"/>
              </w:rPr>
              <w:t>RECCo Services IPR</w:t>
            </w:r>
          </w:p>
        </w:tc>
        <w:tc>
          <w:tcPr>
            <w:tcW w:w="1559" w:type="dxa"/>
            <w:tcBorders>
              <w:top w:val="nil"/>
              <w:left w:val="nil"/>
              <w:bottom w:val="single" w:sz="8" w:space="0" w:color="696969"/>
              <w:right w:val="single" w:sz="8" w:space="0" w:color="696969"/>
            </w:tcBorders>
          </w:tcPr>
          <w:p w14:paraId="165D0AA1" w14:textId="77777777" w:rsidR="00EE778F" w:rsidRPr="00E83899" w:rsidRDefault="00EE778F" w:rsidP="00EE778F">
            <w:pPr>
              <w:widowControl w:val="0"/>
              <w:spacing w:after="0" w:line="276" w:lineRule="auto"/>
              <w:rPr>
                <w:rFonts w:cs="Arial"/>
                <w:szCs w:val="22"/>
                <w:lang w:val="en-GB" w:eastAsia="en-US" w:bidi="ar-SA"/>
              </w:rPr>
            </w:pPr>
            <w:r w:rsidRPr="00D60F26">
              <w:rPr>
                <w:rFonts w:eastAsia="Calibri" w:cs="Arial"/>
                <w:szCs w:val="22"/>
                <w:lang w:val="en-GB" w:eastAsia="en-US" w:bidi="ar-SA"/>
              </w:rPr>
              <w:t> </w:t>
            </w:r>
          </w:p>
        </w:tc>
        <w:tc>
          <w:tcPr>
            <w:tcW w:w="4678" w:type="dxa"/>
            <w:tcBorders>
              <w:top w:val="nil"/>
              <w:left w:val="nil"/>
              <w:bottom w:val="single" w:sz="8" w:space="0" w:color="696969"/>
              <w:right w:val="single" w:sz="8" w:space="0" w:color="696969"/>
            </w:tcBorders>
          </w:tcPr>
          <w:p w14:paraId="0A6D7BE3" w14:textId="77777777" w:rsidR="00EE778F" w:rsidRPr="00E83899" w:rsidRDefault="00EE778F" w:rsidP="00EE778F">
            <w:pPr>
              <w:widowControl w:val="0"/>
              <w:spacing w:after="0" w:line="276" w:lineRule="auto"/>
              <w:rPr>
                <w:rFonts w:cs="Arial"/>
                <w:szCs w:val="22"/>
                <w:lang w:val="en-GB" w:eastAsia="en-US" w:bidi="ar-SA"/>
              </w:rPr>
            </w:pPr>
            <w:r w:rsidRPr="00D60F26">
              <w:rPr>
                <w:rFonts w:eastAsia="Calibri" w:cs="Arial"/>
                <w:color w:val="000000"/>
                <w:szCs w:val="22"/>
                <w:lang w:val="en-GB" w:eastAsia="en-US" w:bidi="ar-SA"/>
              </w:rPr>
              <w:t>means the Intellectual Property Rights described as such in Clause 13 of the main body of this Code.</w:t>
            </w:r>
          </w:p>
        </w:tc>
      </w:tr>
      <w:tr w:rsidR="00EE778F" w:rsidRPr="00E83899" w14:paraId="23C43449" w14:textId="77777777" w:rsidTr="0084101E">
        <w:tc>
          <w:tcPr>
            <w:tcW w:w="3109" w:type="dxa"/>
            <w:tcBorders>
              <w:top w:val="nil"/>
              <w:left w:val="single" w:sz="8" w:space="0" w:color="696969"/>
              <w:bottom w:val="single" w:sz="8" w:space="0" w:color="696969"/>
              <w:right w:val="single" w:sz="8" w:space="0" w:color="696969"/>
            </w:tcBorders>
          </w:tcPr>
          <w:p w14:paraId="33E1342C" w14:textId="77777777" w:rsidR="00EE778F" w:rsidRPr="00E83899" w:rsidRDefault="00EE778F" w:rsidP="00EE778F">
            <w:pPr>
              <w:widowControl w:val="0"/>
              <w:spacing w:after="0" w:line="276" w:lineRule="auto"/>
              <w:rPr>
                <w:rFonts w:cs="Arial"/>
                <w:szCs w:val="22"/>
                <w:lang w:val="en-GB" w:eastAsia="en-US" w:bidi="ar-SA"/>
              </w:rPr>
            </w:pPr>
            <w:r w:rsidRPr="00D60F26">
              <w:rPr>
                <w:rFonts w:eastAsia="Calibri" w:cs="Arial"/>
                <w:color w:val="000000"/>
                <w:szCs w:val="22"/>
                <w:lang w:val="en-GB" w:eastAsia="en-US" w:bidi="ar-SA"/>
              </w:rPr>
              <w:t>Reclaimed Amounts</w:t>
            </w:r>
          </w:p>
        </w:tc>
        <w:tc>
          <w:tcPr>
            <w:tcW w:w="1559" w:type="dxa"/>
            <w:tcBorders>
              <w:top w:val="nil"/>
              <w:left w:val="nil"/>
              <w:bottom w:val="single" w:sz="8" w:space="0" w:color="696969"/>
              <w:right w:val="single" w:sz="8" w:space="0" w:color="696969"/>
            </w:tcBorders>
          </w:tcPr>
          <w:p w14:paraId="619B4171" w14:textId="77777777" w:rsidR="00EE778F" w:rsidRPr="00E83899" w:rsidRDefault="00EE778F" w:rsidP="00EE778F">
            <w:pPr>
              <w:widowControl w:val="0"/>
              <w:spacing w:after="0" w:line="276" w:lineRule="auto"/>
              <w:rPr>
                <w:rFonts w:cs="Arial"/>
                <w:szCs w:val="22"/>
                <w:lang w:val="en-GB" w:eastAsia="en-US" w:bidi="ar-SA"/>
              </w:rPr>
            </w:pPr>
            <w:r w:rsidRPr="00D60F26">
              <w:rPr>
                <w:rFonts w:eastAsia="Calibri" w:cs="Arial"/>
                <w:szCs w:val="22"/>
                <w:lang w:val="en-GB" w:eastAsia="en-US" w:bidi="ar-SA"/>
              </w:rPr>
              <w:t> </w:t>
            </w:r>
          </w:p>
        </w:tc>
        <w:tc>
          <w:tcPr>
            <w:tcW w:w="4678" w:type="dxa"/>
            <w:tcBorders>
              <w:top w:val="nil"/>
              <w:left w:val="nil"/>
              <w:bottom w:val="single" w:sz="8" w:space="0" w:color="696969"/>
              <w:right w:val="single" w:sz="8" w:space="0" w:color="696969"/>
            </w:tcBorders>
          </w:tcPr>
          <w:p w14:paraId="1C2A7481" w14:textId="77777777" w:rsidR="00EE778F" w:rsidRPr="00E83899" w:rsidRDefault="00EE778F" w:rsidP="00EE778F">
            <w:pPr>
              <w:widowControl w:val="0"/>
              <w:spacing w:after="0" w:line="276" w:lineRule="auto"/>
              <w:rPr>
                <w:rFonts w:cs="Arial"/>
                <w:szCs w:val="22"/>
                <w:lang w:val="en-GB" w:eastAsia="en-US" w:bidi="ar-SA"/>
              </w:rPr>
            </w:pPr>
            <w:r w:rsidRPr="00D60F26">
              <w:rPr>
                <w:rFonts w:eastAsia="Calibri" w:cs="Arial"/>
                <w:color w:val="000000"/>
                <w:szCs w:val="22"/>
                <w:lang w:val="en-GB" w:eastAsia="en-US" w:bidi="ar-SA"/>
              </w:rPr>
              <w:t>has the meaning given in the Green Deal Arrangements Schedule.</w:t>
            </w:r>
          </w:p>
        </w:tc>
      </w:tr>
      <w:tr w:rsidR="00EE778F" w:rsidRPr="00E83899" w14:paraId="5E4CAFD6" w14:textId="77777777" w:rsidTr="0084101E">
        <w:tc>
          <w:tcPr>
            <w:tcW w:w="3109" w:type="dxa"/>
            <w:tcBorders>
              <w:top w:val="nil"/>
              <w:left w:val="single" w:sz="8" w:space="0" w:color="696969"/>
              <w:bottom w:val="single" w:sz="8" w:space="0" w:color="696969"/>
              <w:right w:val="single" w:sz="8" w:space="0" w:color="696969"/>
            </w:tcBorders>
          </w:tcPr>
          <w:p w14:paraId="39168992" w14:textId="77777777" w:rsidR="00EE778F" w:rsidRPr="00E83899" w:rsidRDefault="00EE778F" w:rsidP="00EE778F">
            <w:pPr>
              <w:widowControl w:val="0"/>
              <w:spacing w:after="0" w:line="276" w:lineRule="auto"/>
              <w:rPr>
                <w:rFonts w:cs="Arial"/>
                <w:szCs w:val="22"/>
                <w:lang w:val="en-GB" w:eastAsia="en-US" w:bidi="ar-SA"/>
              </w:rPr>
            </w:pPr>
            <w:r w:rsidRPr="00D60F26">
              <w:rPr>
                <w:rFonts w:eastAsia="Calibri" w:cs="Arial"/>
                <w:color w:val="000000"/>
                <w:szCs w:val="22"/>
                <w:lang w:val="en-GB" w:eastAsia="en-US" w:bidi="ar-SA"/>
              </w:rPr>
              <w:t>Recoverable Costs</w:t>
            </w:r>
          </w:p>
        </w:tc>
        <w:tc>
          <w:tcPr>
            <w:tcW w:w="1559" w:type="dxa"/>
            <w:tcBorders>
              <w:top w:val="nil"/>
              <w:left w:val="nil"/>
              <w:bottom w:val="single" w:sz="8" w:space="0" w:color="696969"/>
              <w:right w:val="single" w:sz="8" w:space="0" w:color="696969"/>
            </w:tcBorders>
          </w:tcPr>
          <w:p w14:paraId="30A87098" w14:textId="77777777" w:rsidR="00EE778F" w:rsidRPr="00E83899" w:rsidRDefault="00EE778F" w:rsidP="00EE778F">
            <w:pPr>
              <w:widowControl w:val="0"/>
              <w:spacing w:after="0" w:line="276" w:lineRule="auto"/>
              <w:rPr>
                <w:rFonts w:cs="Arial"/>
                <w:szCs w:val="22"/>
                <w:lang w:val="en-GB" w:eastAsia="en-US" w:bidi="ar-SA"/>
              </w:rPr>
            </w:pPr>
            <w:r w:rsidRPr="00D60F26">
              <w:rPr>
                <w:rFonts w:eastAsia="Calibri" w:cs="Arial"/>
                <w:szCs w:val="22"/>
                <w:lang w:val="en-GB" w:eastAsia="en-US" w:bidi="ar-SA"/>
              </w:rPr>
              <w:t> </w:t>
            </w:r>
          </w:p>
        </w:tc>
        <w:tc>
          <w:tcPr>
            <w:tcW w:w="4678" w:type="dxa"/>
            <w:tcBorders>
              <w:top w:val="nil"/>
              <w:left w:val="nil"/>
              <w:bottom w:val="single" w:sz="8" w:space="0" w:color="696969"/>
              <w:right w:val="single" w:sz="8" w:space="0" w:color="696969"/>
            </w:tcBorders>
          </w:tcPr>
          <w:p w14:paraId="48F446CB" w14:textId="77777777" w:rsidR="00EE778F" w:rsidRPr="00E83899" w:rsidRDefault="00EE778F" w:rsidP="00EE778F">
            <w:pPr>
              <w:widowControl w:val="0"/>
              <w:spacing w:after="0" w:line="276" w:lineRule="auto"/>
              <w:rPr>
                <w:rFonts w:cs="Arial"/>
                <w:szCs w:val="22"/>
                <w:lang w:val="en-GB" w:eastAsia="en-US" w:bidi="ar-SA"/>
              </w:rPr>
            </w:pPr>
            <w:r w:rsidRPr="00D60F26">
              <w:rPr>
                <w:rFonts w:eastAsia="Calibri" w:cs="Arial"/>
                <w:color w:val="000000"/>
                <w:szCs w:val="22"/>
                <w:lang w:val="en-GB" w:eastAsia="en-US" w:bidi="ar-SA"/>
              </w:rPr>
              <w:t>means the costs which RECCo is entitled to recover under Clause 8 of the main body of this Code.</w:t>
            </w:r>
          </w:p>
        </w:tc>
      </w:tr>
      <w:tr w:rsidR="00EE778F" w:rsidRPr="00E83899" w14:paraId="7B8A35B5" w14:textId="77777777" w:rsidTr="0084101E">
        <w:tc>
          <w:tcPr>
            <w:tcW w:w="3109" w:type="dxa"/>
            <w:tcBorders>
              <w:top w:val="nil"/>
              <w:left w:val="single" w:sz="8" w:space="0" w:color="696969"/>
              <w:bottom w:val="single" w:sz="8" w:space="0" w:color="696969"/>
              <w:right w:val="single" w:sz="8" w:space="0" w:color="696969"/>
            </w:tcBorders>
          </w:tcPr>
          <w:p w14:paraId="3F0299A1" w14:textId="77777777" w:rsidR="00EE778F" w:rsidRPr="00E83899" w:rsidRDefault="00EE778F" w:rsidP="00EE778F">
            <w:pPr>
              <w:widowControl w:val="0"/>
              <w:spacing w:after="0" w:line="276" w:lineRule="auto"/>
              <w:rPr>
                <w:rFonts w:cs="Arial"/>
                <w:szCs w:val="22"/>
                <w:lang w:val="en-GB" w:eastAsia="en-US" w:bidi="ar-SA"/>
              </w:rPr>
            </w:pPr>
            <w:r w:rsidRPr="00D60F26">
              <w:rPr>
                <w:rFonts w:eastAsia="Calibri" w:cs="Arial"/>
                <w:color w:val="000000"/>
                <w:szCs w:val="22"/>
                <w:lang w:val="en-GB" w:eastAsia="en-US" w:bidi="ar-SA"/>
              </w:rPr>
              <w:t>Recovery Point Objective</w:t>
            </w:r>
          </w:p>
        </w:tc>
        <w:tc>
          <w:tcPr>
            <w:tcW w:w="1559" w:type="dxa"/>
            <w:tcBorders>
              <w:top w:val="nil"/>
              <w:left w:val="nil"/>
              <w:bottom w:val="single" w:sz="8" w:space="0" w:color="696969"/>
              <w:right w:val="single" w:sz="8" w:space="0" w:color="696969"/>
            </w:tcBorders>
          </w:tcPr>
          <w:p w14:paraId="61CC9D1D" w14:textId="77777777" w:rsidR="00EE778F" w:rsidRPr="00E83899" w:rsidRDefault="00EE778F" w:rsidP="00EE778F">
            <w:pPr>
              <w:widowControl w:val="0"/>
              <w:spacing w:after="0" w:line="276" w:lineRule="auto"/>
              <w:rPr>
                <w:rFonts w:cs="Arial"/>
                <w:szCs w:val="22"/>
                <w:lang w:val="en-GB" w:eastAsia="en-US" w:bidi="ar-SA"/>
              </w:rPr>
            </w:pPr>
            <w:r w:rsidRPr="00D60F26">
              <w:rPr>
                <w:rFonts w:eastAsia="Calibri" w:cs="Arial"/>
                <w:szCs w:val="22"/>
                <w:lang w:val="en-GB" w:eastAsia="en-US" w:bidi="ar-SA"/>
              </w:rPr>
              <w:t> </w:t>
            </w:r>
          </w:p>
        </w:tc>
        <w:tc>
          <w:tcPr>
            <w:tcW w:w="4678" w:type="dxa"/>
            <w:tcBorders>
              <w:top w:val="nil"/>
              <w:left w:val="nil"/>
              <w:bottom w:val="single" w:sz="8" w:space="0" w:color="696969"/>
              <w:right w:val="single" w:sz="8" w:space="0" w:color="696969"/>
            </w:tcBorders>
          </w:tcPr>
          <w:p w14:paraId="01B44365" w14:textId="77777777" w:rsidR="00EE778F" w:rsidRPr="00E83899" w:rsidRDefault="00EE778F" w:rsidP="00EE778F">
            <w:pPr>
              <w:widowControl w:val="0"/>
              <w:spacing w:after="0" w:line="276" w:lineRule="auto"/>
              <w:rPr>
                <w:rFonts w:cs="Arial"/>
                <w:szCs w:val="22"/>
                <w:lang w:val="en-GB" w:eastAsia="en-US" w:bidi="ar-SA"/>
              </w:rPr>
            </w:pPr>
            <w:r w:rsidRPr="00D60F26">
              <w:rPr>
                <w:rFonts w:eastAsia="Calibri" w:cs="Arial"/>
                <w:color w:val="000000"/>
                <w:szCs w:val="22"/>
                <w:lang w:val="en-GB" w:eastAsia="en-US" w:bidi="ar-SA"/>
              </w:rPr>
              <w:t>means the maximum amount of data, as measured by time, that can be lost after a recovery from a business continuity / disaster recovery event.</w:t>
            </w:r>
          </w:p>
        </w:tc>
      </w:tr>
      <w:tr w:rsidR="00EE778F" w:rsidRPr="00E83899" w14:paraId="7786D894" w14:textId="77777777" w:rsidTr="0084101E">
        <w:tc>
          <w:tcPr>
            <w:tcW w:w="3109" w:type="dxa"/>
            <w:tcBorders>
              <w:top w:val="nil"/>
              <w:left w:val="single" w:sz="8" w:space="0" w:color="696969"/>
              <w:bottom w:val="single" w:sz="8" w:space="0" w:color="696969"/>
              <w:right w:val="single" w:sz="8" w:space="0" w:color="696969"/>
            </w:tcBorders>
          </w:tcPr>
          <w:p w14:paraId="003B4D8E" w14:textId="77777777" w:rsidR="00EE778F" w:rsidRPr="00E83899" w:rsidRDefault="00EE778F" w:rsidP="00EE778F">
            <w:pPr>
              <w:widowControl w:val="0"/>
              <w:spacing w:after="0" w:line="276" w:lineRule="auto"/>
              <w:rPr>
                <w:rFonts w:cs="Arial"/>
                <w:szCs w:val="22"/>
                <w:lang w:val="en-GB" w:eastAsia="en-US" w:bidi="ar-SA"/>
              </w:rPr>
            </w:pPr>
            <w:r w:rsidRPr="00D60F26">
              <w:rPr>
                <w:rFonts w:eastAsia="Calibri" w:cs="Arial"/>
                <w:color w:val="000000"/>
                <w:szCs w:val="22"/>
                <w:lang w:val="en-GB" w:eastAsia="en-US" w:bidi="ar-SA"/>
              </w:rPr>
              <w:t>Recovery Time Objective</w:t>
            </w:r>
          </w:p>
        </w:tc>
        <w:tc>
          <w:tcPr>
            <w:tcW w:w="1559" w:type="dxa"/>
            <w:tcBorders>
              <w:top w:val="nil"/>
              <w:left w:val="nil"/>
              <w:bottom w:val="single" w:sz="8" w:space="0" w:color="696969"/>
              <w:right w:val="single" w:sz="8" w:space="0" w:color="696969"/>
            </w:tcBorders>
          </w:tcPr>
          <w:p w14:paraId="7E1B013F" w14:textId="77777777" w:rsidR="00EE778F" w:rsidRPr="00E83899" w:rsidRDefault="00EE778F" w:rsidP="00EE778F">
            <w:pPr>
              <w:widowControl w:val="0"/>
              <w:spacing w:after="0" w:line="276" w:lineRule="auto"/>
              <w:rPr>
                <w:rFonts w:cs="Arial"/>
                <w:szCs w:val="22"/>
                <w:lang w:val="en-GB" w:eastAsia="en-US" w:bidi="ar-SA"/>
              </w:rPr>
            </w:pPr>
            <w:r w:rsidRPr="00D60F26">
              <w:rPr>
                <w:rFonts w:eastAsia="Calibri" w:cs="Arial"/>
                <w:szCs w:val="22"/>
                <w:lang w:val="en-GB" w:eastAsia="en-US" w:bidi="ar-SA"/>
              </w:rPr>
              <w:t> </w:t>
            </w:r>
          </w:p>
        </w:tc>
        <w:tc>
          <w:tcPr>
            <w:tcW w:w="4678" w:type="dxa"/>
            <w:tcBorders>
              <w:top w:val="nil"/>
              <w:left w:val="nil"/>
              <w:bottom w:val="single" w:sz="8" w:space="0" w:color="696969"/>
              <w:right w:val="single" w:sz="8" w:space="0" w:color="696969"/>
            </w:tcBorders>
          </w:tcPr>
          <w:p w14:paraId="6D0BC4B9" w14:textId="77777777" w:rsidR="00EE778F" w:rsidRPr="00E83899" w:rsidRDefault="00EE778F" w:rsidP="00EE778F">
            <w:pPr>
              <w:widowControl w:val="0"/>
              <w:spacing w:after="0" w:line="276" w:lineRule="auto"/>
              <w:rPr>
                <w:rFonts w:cs="Arial"/>
                <w:szCs w:val="22"/>
                <w:lang w:val="en-GB" w:eastAsia="en-US" w:bidi="ar-SA"/>
              </w:rPr>
            </w:pPr>
            <w:r w:rsidRPr="00D60F26">
              <w:rPr>
                <w:rFonts w:eastAsia="Calibri" w:cs="Arial"/>
                <w:color w:val="000000"/>
                <w:szCs w:val="22"/>
                <w:lang w:val="en-GB" w:eastAsia="en-US" w:bidi="ar-SA"/>
              </w:rPr>
              <w:t>means the targeted duration of time within which service must be restored after a disaster (or disruption) in order to avoid unacceptable consequences associated with a break in business continuity.</w:t>
            </w:r>
          </w:p>
        </w:tc>
      </w:tr>
      <w:tr w:rsidR="00EE778F" w:rsidRPr="00E83899" w14:paraId="778A39EE" w14:textId="77777777" w:rsidTr="0084101E">
        <w:tc>
          <w:tcPr>
            <w:tcW w:w="3109" w:type="dxa"/>
            <w:tcBorders>
              <w:top w:val="nil"/>
              <w:left w:val="single" w:sz="8" w:space="0" w:color="696969"/>
              <w:bottom w:val="single" w:sz="8" w:space="0" w:color="696969"/>
              <w:right w:val="single" w:sz="8" w:space="0" w:color="696969"/>
            </w:tcBorders>
          </w:tcPr>
          <w:p w14:paraId="0B2F8AD9" w14:textId="77777777" w:rsidR="00EE778F" w:rsidRPr="00E83899" w:rsidRDefault="00EE778F" w:rsidP="00EE778F">
            <w:pPr>
              <w:spacing w:after="0" w:line="276" w:lineRule="auto"/>
              <w:rPr>
                <w:rFonts w:cs="Arial"/>
                <w:szCs w:val="22"/>
                <w:lang w:val="en-GB" w:eastAsia="en-US" w:bidi="ar-SA"/>
              </w:rPr>
            </w:pPr>
            <w:r w:rsidRPr="00E83899">
              <w:rPr>
                <w:rFonts w:cs="Arial"/>
                <w:szCs w:val="22"/>
                <w:bdr w:val="none" w:sz="0" w:space="0" w:color="696969"/>
                <w:lang w:val="en-GB" w:eastAsia="en-US" w:bidi="ar-SA"/>
              </w:rPr>
              <w:t>Refresh</w:t>
            </w:r>
          </w:p>
        </w:tc>
        <w:tc>
          <w:tcPr>
            <w:tcW w:w="1559" w:type="dxa"/>
            <w:tcBorders>
              <w:top w:val="nil"/>
              <w:left w:val="nil"/>
              <w:bottom w:val="single" w:sz="8" w:space="0" w:color="696969"/>
              <w:right w:val="single" w:sz="8" w:space="0" w:color="696969"/>
            </w:tcBorders>
          </w:tcPr>
          <w:p w14:paraId="39EE5BA8" w14:textId="77777777" w:rsidR="00EE778F" w:rsidRPr="00E83899" w:rsidRDefault="00EE778F" w:rsidP="00EE778F">
            <w:pPr>
              <w:spacing w:after="0" w:line="276" w:lineRule="auto"/>
              <w:rPr>
                <w:rFonts w:cs="Arial"/>
                <w:szCs w:val="22"/>
                <w:lang w:val="en-GB" w:eastAsia="en-US" w:bidi="ar-SA"/>
              </w:rPr>
            </w:pPr>
            <w:r w:rsidRPr="00E83899">
              <w:rPr>
                <w:rFonts w:cs="Arial"/>
                <w:szCs w:val="22"/>
                <w:bdr w:val="none" w:sz="0" w:space="0" w:color="696969"/>
                <w:lang w:val="en-GB" w:eastAsia="en-US" w:bidi="ar-SA"/>
              </w:rPr>
              <w:t> </w:t>
            </w:r>
          </w:p>
        </w:tc>
        <w:tc>
          <w:tcPr>
            <w:tcW w:w="4678" w:type="dxa"/>
            <w:tcBorders>
              <w:top w:val="nil"/>
              <w:left w:val="nil"/>
              <w:bottom w:val="single" w:sz="8" w:space="0" w:color="696969"/>
              <w:right w:val="single" w:sz="8" w:space="0" w:color="696969"/>
            </w:tcBorders>
          </w:tcPr>
          <w:p w14:paraId="083F180C" w14:textId="77777777" w:rsidR="00EE778F" w:rsidRPr="00E83899" w:rsidRDefault="00EE778F" w:rsidP="00EE778F">
            <w:pPr>
              <w:spacing w:after="0" w:line="276" w:lineRule="auto"/>
              <w:rPr>
                <w:rFonts w:cs="Arial"/>
                <w:szCs w:val="22"/>
                <w:lang w:val="en-GB" w:eastAsia="en-US" w:bidi="ar-SA"/>
              </w:rPr>
            </w:pPr>
            <w:r w:rsidRPr="00E83899">
              <w:rPr>
                <w:rFonts w:cs="Arial"/>
                <w:szCs w:val="22"/>
                <w:bdr w:val="none" w:sz="0" w:space="0" w:color="696969"/>
                <w:lang w:val="en-GB" w:eastAsia="en-US" w:bidi="ar-SA"/>
              </w:rPr>
              <w:t>A Market Message which provides the current details for the requested data items.</w:t>
            </w:r>
          </w:p>
        </w:tc>
      </w:tr>
      <w:tr w:rsidR="00EE778F" w:rsidRPr="00E83899" w14:paraId="60876085" w14:textId="77777777" w:rsidTr="0084101E">
        <w:tc>
          <w:tcPr>
            <w:tcW w:w="3109" w:type="dxa"/>
            <w:tcBorders>
              <w:top w:val="nil"/>
              <w:left w:val="single" w:sz="8" w:space="0" w:color="696969"/>
              <w:bottom w:val="single" w:sz="8" w:space="0" w:color="696969"/>
              <w:right w:val="single" w:sz="8" w:space="0" w:color="696969"/>
            </w:tcBorders>
          </w:tcPr>
          <w:p w14:paraId="0CDD5ACC" w14:textId="77777777" w:rsidR="00EE778F" w:rsidRPr="00E83899" w:rsidRDefault="00EE778F" w:rsidP="00EE778F">
            <w:pPr>
              <w:widowControl w:val="0"/>
              <w:spacing w:after="0" w:line="276" w:lineRule="auto"/>
              <w:rPr>
                <w:rFonts w:cs="Arial"/>
                <w:szCs w:val="22"/>
                <w:lang w:val="en-GB" w:eastAsia="en-US" w:bidi="ar-SA"/>
              </w:rPr>
            </w:pPr>
            <w:r w:rsidRPr="00D60F26">
              <w:rPr>
                <w:rFonts w:eastAsia="Calibri" w:cs="Arial"/>
                <w:color w:val="000000"/>
                <w:szCs w:val="22"/>
                <w:lang w:val="en-GB" w:eastAsia="en-US" w:bidi="ar-SA"/>
              </w:rPr>
              <w:t>Registered Supplier</w:t>
            </w:r>
          </w:p>
        </w:tc>
        <w:tc>
          <w:tcPr>
            <w:tcW w:w="1559" w:type="dxa"/>
            <w:tcBorders>
              <w:top w:val="nil"/>
              <w:left w:val="nil"/>
              <w:bottom w:val="single" w:sz="8" w:space="0" w:color="696969"/>
              <w:right w:val="single" w:sz="8" w:space="0" w:color="696969"/>
            </w:tcBorders>
          </w:tcPr>
          <w:p w14:paraId="22F0F6FD" w14:textId="77777777" w:rsidR="00EE778F" w:rsidRPr="00E83899" w:rsidRDefault="00EE778F" w:rsidP="00EE778F">
            <w:pPr>
              <w:widowControl w:val="0"/>
              <w:spacing w:after="0" w:line="276" w:lineRule="auto"/>
              <w:rPr>
                <w:rFonts w:cs="Arial"/>
                <w:szCs w:val="22"/>
                <w:lang w:val="en-GB" w:eastAsia="en-US" w:bidi="ar-SA"/>
              </w:rPr>
            </w:pPr>
            <w:r w:rsidRPr="00D60F26">
              <w:rPr>
                <w:rFonts w:eastAsia="Calibri" w:cs="Arial"/>
                <w:szCs w:val="22"/>
                <w:lang w:val="en-GB" w:eastAsia="en-US" w:bidi="ar-SA"/>
              </w:rPr>
              <w:t> </w:t>
            </w:r>
          </w:p>
        </w:tc>
        <w:tc>
          <w:tcPr>
            <w:tcW w:w="4678" w:type="dxa"/>
            <w:tcBorders>
              <w:top w:val="nil"/>
              <w:left w:val="nil"/>
              <w:bottom w:val="single" w:sz="8" w:space="0" w:color="696969"/>
              <w:right w:val="single" w:sz="8" w:space="0" w:color="696969"/>
            </w:tcBorders>
          </w:tcPr>
          <w:p w14:paraId="11400834" w14:textId="77777777" w:rsidR="00EE778F" w:rsidRPr="00E83899" w:rsidRDefault="00EE778F" w:rsidP="00EE778F">
            <w:pPr>
              <w:widowControl w:val="0"/>
              <w:spacing w:after="0" w:line="276" w:lineRule="auto"/>
              <w:rPr>
                <w:rFonts w:cs="Arial"/>
                <w:szCs w:val="22"/>
                <w:lang w:val="en-GB" w:eastAsia="en-US" w:bidi="ar-SA"/>
              </w:rPr>
            </w:pPr>
            <w:r w:rsidRPr="00D60F26">
              <w:rPr>
                <w:rFonts w:eastAsia="Calibri" w:cs="Arial"/>
                <w:color w:val="000000"/>
                <w:szCs w:val="22"/>
                <w:lang w:val="en-GB" w:eastAsia="en-US" w:bidi="ar-SA"/>
              </w:rPr>
              <w:t>means, in respect of an RMP and at any time, the Energy Supplier recorded against that RMP in the Central Switching Service at that time with an Active or Secured Inactive Registration Status (or, in respect of a period of time, the Energy Supplier that had, has or will have an Active or Secured Inactive Registration Status in respect of that RMP during that period).</w:t>
            </w:r>
          </w:p>
        </w:tc>
      </w:tr>
      <w:tr w:rsidR="00EE778F" w:rsidRPr="00E83899" w14:paraId="2ECD14A9" w14:textId="77777777" w:rsidTr="0084101E">
        <w:tc>
          <w:tcPr>
            <w:tcW w:w="3109" w:type="dxa"/>
            <w:tcBorders>
              <w:top w:val="nil"/>
              <w:left w:val="single" w:sz="8" w:space="0" w:color="696969"/>
              <w:bottom w:val="single" w:sz="8" w:space="0" w:color="696969"/>
              <w:right w:val="single" w:sz="8" w:space="0" w:color="696969"/>
            </w:tcBorders>
          </w:tcPr>
          <w:p w14:paraId="448EBFE8" w14:textId="77777777" w:rsidR="00EE778F" w:rsidRPr="00E83899" w:rsidRDefault="00EE778F" w:rsidP="00EE778F">
            <w:pPr>
              <w:widowControl w:val="0"/>
              <w:spacing w:after="0" w:line="276" w:lineRule="auto"/>
              <w:rPr>
                <w:rFonts w:cs="Arial"/>
                <w:szCs w:val="22"/>
                <w:lang w:val="en-GB" w:eastAsia="en-US" w:bidi="ar-SA"/>
              </w:rPr>
            </w:pPr>
            <w:r w:rsidRPr="00D60F26">
              <w:rPr>
                <w:rFonts w:eastAsia="Calibri" w:cs="Arial"/>
                <w:color w:val="000000"/>
                <w:szCs w:val="22"/>
                <w:lang w:val="en-GB" w:eastAsia="en-US" w:bidi="ar-SA"/>
              </w:rPr>
              <w:t xml:space="preserve">Registrable Measurement </w:t>
            </w:r>
            <w:r w:rsidRPr="00D60F26">
              <w:rPr>
                <w:rFonts w:eastAsia="Calibri" w:cs="Arial"/>
                <w:color w:val="000000"/>
                <w:szCs w:val="22"/>
                <w:lang w:val="en-GB" w:eastAsia="en-US" w:bidi="ar-SA"/>
              </w:rPr>
              <w:lastRenderedPageBreak/>
              <w:t>Point</w:t>
            </w:r>
          </w:p>
        </w:tc>
        <w:tc>
          <w:tcPr>
            <w:tcW w:w="1559" w:type="dxa"/>
            <w:tcBorders>
              <w:top w:val="nil"/>
              <w:left w:val="nil"/>
              <w:bottom w:val="single" w:sz="8" w:space="0" w:color="696969"/>
              <w:right w:val="single" w:sz="8" w:space="0" w:color="696969"/>
            </w:tcBorders>
          </w:tcPr>
          <w:p w14:paraId="33650F35" w14:textId="77777777" w:rsidR="00EE778F" w:rsidRPr="00E83899" w:rsidRDefault="00EE778F" w:rsidP="00EE778F">
            <w:pPr>
              <w:widowControl w:val="0"/>
              <w:spacing w:after="0" w:line="276" w:lineRule="auto"/>
              <w:rPr>
                <w:rFonts w:cs="Arial"/>
                <w:szCs w:val="22"/>
                <w:lang w:val="en-GB" w:eastAsia="en-US" w:bidi="ar-SA"/>
              </w:rPr>
            </w:pPr>
            <w:r w:rsidRPr="00D60F26">
              <w:rPr>
                <w:rFonts w:eastAsia="Calibri" w:cs="Arial"/>
                <w:color w:val="000000"/>
                <w:szCs w:val="22"/>
                <w:lang w:val="en-GB" w:eastAsia="en-US" w:bidi="ar-SA"/>
              </w:rPr>
              <w:lastRenderedPageBreak/>
              <w:t>RMP</w:t>
            </w:r>
          </w:p>
        </w:tc>
        <w:tc>
          <w:tcPr>
            <w:tcW w:w="4678" w:type="dxa"/>
            <w:tcBorders>
              <w:top w:val="nil"/>
              <w:left w:val="nil"/>
              <w:bottom w:val="single" w:sz="8" w:space="0" w:color="696969"/>
              <w:right w:val="single" w:sz="8" w:space="0" w:color="696969"/>
            </w:tcBorders>
          </w:tcPr>
          <w:p w14:paraId="47053B9F" w14:textId="77777777" w:rsidR="00EE778F" w:rsidRPr="00E83899" w:rsidRDefault="00EE778F" w:rsidP="00EE778F">
            <w:pPr>
              <w:widowControl w:val="0"/>
              <w:spacing w:after="0" w:line="276" w:lineRule="auto"/>
              <w:rPr>
                <w:rFonts w:cs="Arial"/>
                <w:szCs w:val="22"/>
                <w:lang w:val="en-GB" w:eastAsia="en-US" w:bidi="ar-SA"/>
              </w:rPr>
            </w:pPr>
            <w:r w:rsidRPr="00D60F26">
              <w:rPr>
                <w:rFonts w:eastAsia="Calibri" w:cs="Arial"/>
                <w:color w:val="000000"/>
                <w:szCs w:val="22"/>
                <w:lang w:val="en-GB" w:eastAsia="en-US" w:bidi="ar-SA"/>
              </w:rPr>
              <w:t xml:space="preserve">means a Supply Meter Point or Metering </w:t>
            </w:r>
            <w:r w:rsidRPr="00D60F26">
              <w:rPr>
                <w:rFonts w:eastAsia="Calibri" w:cs="Arial"/>
                <w:color w:val="000000"/>
                <w:szCs w:val="22"/>
                <w:lang w:val="en-GB" w:eastAsia="en-US" w:bidi="ar-SA"/>
              </w:rPr>
              <w:lastRenderedPageBreak/>
              <w:t>Point identified in the Central Switching Service.</w:t>
            </w:r>
          </w:p>
        </w:tc>
      </w:tr>
      <w:tr w:rsidR="00EE778F" w:rsidRPr="00E83899" w14:paraId="6DF1714F" w14:textId="77777777" w:rsidTr="0084101E">
        <w:tc>
          <w:tcPr>
            <w:tcW w:w="3109" w:type="dxa"/>
            <w:tcBorders>
              <w:top w:val="nil"/>
              <w:left w:val="single" w:sz="8" w:space="0" w:color="696969"/>
              <w:bottom w:val="single" w:sz="8" w:space="0" w:color="696969"/>
              <w:right w:val="single" w:sz="8" w:space="0" w:color="696969"/>
            </w:tcBorders>
          </w:tcPr>
          <w:p w14:paraId="0C9E5F54" w14:textId="77777777" w:rsidR="00EE778F" w:rsidRPr="00E83899" w:rsidRDefault="00EE778F" w:rsidP="00EE778F">
            <w:pPr>
              <w:widowControl w:val="0"/>
              <w:spacing w:after="0" w:line="276" w:lineRule="auto"/>
              <w:rPr>
                <w:rFonts w:cs="Arial"/>
                <w:szCs w:val="22"/>
                <w:lang w:val="en-GB" w:eastAsia="en-US" w:bidi="ar-SA"/>
              </w:rPr>
            </w:pPr>
            <w:r w:rsidRPr="00D60F26">
              <w:rPr>
                <w:rFonts w:eastAsia="Calibri" w:cs="Arial"/>
                <w:color w:val="000000"/>
                <w:szCs w:val="22"/>
                <w:lang w:val="en-GB" w:eastAsia="en-US" w:bidi="ar-SA"/>
              </w:rPr>
              <w:lastRenderedPageBreak/>
              <w:t>Registration</w:t>
            </w:r>
          </w:p>
        </w:tc>
        <w:tc>
          <w:tcPr>
            <w:tcW w:w="1559" w:type="dxa"/>
            <w:tcBorders>
              <w:top w:val="nil"/>
              <w:left w:val="nil"/>
              <w:bottom w:val="single" w:sz="8" w:space="0" w:color="696969"/>
              <w:right w:val="single" w:sz="8" w:space="0" w:color="696969"/>
            </w:tcBorders>
          </w:tcPr>
          <w:p w14:paraId="32BBDB61" w14:textId="77777777" w:rsidR="00EE778F" w:rsidRPr="00E83899" w:rsidRDefault="00EE778F" w:rsidP="00EE778F">
            <w:pPr>
              <w:widowControl w:val="0"/>
              <w:spacing w:after="0" w:line="276" w:lineRule="auto"/>
              <w:rPr>
                <w:rFonts w:cs="Arial"/>
                <w:szCs w:val="22"/>
                <w:lang w:val="en-GB" w:eastAsia="en-US" w:bidi="ar-SA"/>
              </w:rPr>
            </w:pPr>
            <w:r w:rsidRPr="00D60F26">
              <w:rPr>
                <w:rFonts w:eastAsia="Calibri" w:cs="Arial"/>
                <w:szCs w:val="22"/>
                <w:lang w:val="en-GB" w:eastAsia="en-US" w:bidi="ar-SA"/>
              </w:rPr>
              <w:t> </w:t>
            </w:r>
          </w:p>
        </w:tc>
        <w:tc>
          <w:tcPr>
            <w:tcW w:w="4678" w:type="dxa"/>
            <w:tcBorders>
              <w:top w:val="nil"/>
              <w:left w:val="nil"/>
              <w:bottom w:val="single" w:sz="8" w:space="0" w:color="696969"/>
              <w:right w:val="single" w:sz="8" w:space="0" w:color="696969"/>
            </w:tcBorders>
          </w:tcPr>
          <w:p w14:paraId="6BDBE51D" w14:textId="77777777" w:rsidR="00EE778F" w:rsidRPr="00E83899" w:rsidRDefault="00EE778F" w:rsidP="00EE778F">
            <w:pPr>
              <w:widowControl w:val="0"/>
              <w:spacing w:after="0" w:line="276" w:lineRule="auto"/>
              <w:rPr>
                <w:rFonts w:cs="Arial"/>
                <w:szCs w:val="22"/>
                <w:lang w:val="en-GB" w:eastAsia="en-US" w:bidi="ar-SA"/>
              </w:rPr>
            </w:pPr>
            <w:r w:rsidRPr="00D60F26">
              <w:rPr>
                <w:rFonts w:eastAsia="Calibri" w:cs="Arial"/>
                <w:color w:val="000000"/>
                <w:szCs w:val="22"/>
                <w:lang w:val="en-GB" w:eastAsia="en-US" w:bidi="ar-SA"/>
              </w:rPr>
              <w:t>means the record in the Central Switching Service for each RMP identifying each Energy Supplier which is registered in respect of that RMP, and the Registration Status of each such registration.</w:t>
            </w:r>
          </w:p>
        </w:tc>
      </w:tr>
      <w:tr w:rsidR="00EE778F" w:rsidRPr="00E83899" w14:paraId="5FD144CD" w14:textId="77777777" w:rsidTr="0084101E">
        <w:tc>
          <w:tcPr>
            <w:tcW w:w="3109" w:type="dxa"/>
            <w:tcBorders>
              <w:top w:val="nil"/>
              <w:left w:val="single" w:sz="8" w:space="0" w:color="696969"/>
              <w:bottom w:val="single" w:sz="8" w:space="0" w:color="696969"/>
              <w:right w:val="single" w:sz="8" w:space="0" w:color="696969"/>
            </w:tcBorders>
          </w:tcPr>
          <w:p w14:paraId="6294D391" w14:textId="77777777" w:rsidR="00EE778F" w:rsidRPr="00E83899" w:rsidRDefault="00EE778F" w:rsidP="00EE778F">
            <w:pPr>
              <w:widowControl w:val="0"/>
              <w:spacing w:after="0" w:line="276" w:lineRule="auto"/>
              <w:rPr>
                <w:rFonts w:cs="Arial"/>
                <w:szCs w:val="22"/>
                <w:lang w:val="en-GB" w:eastAsia="en-US" w:bidi="ar-SA"/>
              </w:rPr>
            </w:pPr>
            <w:r w:rsidRPr="00D60F26">
              <w:rPr>
                <w:rFonts w:eastAsia="Calibri" w:cs="Arial"/>
                <w:color w:val="000000"/>
                <w:szCs w:val="22"/>
                <w:lang w:val="en-GB" w:eastAsia="en-US" w:bidi="ar-SA"/>
              </w:rPr>
              <w:t>Registration Certificate</w:t>
            </w:r>
          </w:p>
        </w:tc>
        <w:tc>
          <w:tcPr>
            <w:tcW w:w="1559" w:type="dxa"/>
            <w:tcBorders>
              <w:top w:val="nil"/>
              <w:left w:val="nil"/>
              <w:bottom w:val="single" w:sz="8" w:space="0" w:color="696969"/>
              <w:right w:val="single" w:sz="8" w:space="0" w:color="696969"/>
            </w:tcBorders>
          </w:tcPr>
          <w:p w14:paraId="028542DD" w14:textId="77777777" w:rsidR="00EE778F" w:rsidRPr="00E83899" w:rsidRDefault="00EE778F" w:rsidP="00EE778F">
            <w:pPr>
              <w:widowControl w:val="0"/>
              <w:spacing w:after="0" w:line="276" w:lineRule="auto"/>
              <w:rPr>
                <w:rFonts w:cs="Arial"/>
                <w:szCs w:val="22"/>
                <w:lang w:val="en-GB" w:eastAsia="en-US" w:bidi="ar-SA"/>
              </w:rPr>
            </w:pPr>
            <w:r w:rsidRPr="00D60F26">
              <w:rPr>
                <w:rFonts w:eastAsia="Calibri" w:cs="Arial"/>
                <w:szCs w:val="22"/>
                <w:lang w:val="en-GB" w:eastAsia="en-US" w:bidi="ar-SA"/>
              </w:rPr>
              <w:t> </w:t>
            </w:r>
          </w:p>
        </w:tc>
        <w:tc>
          <w:tcPr>
            <w:tcW w:w="4678" w:type="dxa"/>
            <w:tcBorders>
              <w:top w:val="nil"/>
              <w:left w:val="nil"/>
              <w:bottom w:val="single" w:sz="8" w:space="0" w:color="696969"/>
              <w:right w:val="single" w:sz="8" w:space="0" w:color="696969"/>
            </w:tcBorders>
          </w:tcPr>
          <w:p w14:paraId="4D62BBF3" w14:textId="77777777" w:rsidR="00EE778F" w:rsidRPr="00E83899" w:rsidRDefault="00EE778F" w:rsidP="00EE778F">
            <w:pPr>
              <w:widowControl w:val="0"/>
              <w:spacing w:after="0" w:line="276" w:lineRule="auto"/>
              <w:rPr>
                <w:rFonts w:cs="Arial"/>
                <w:szCs w:val="22"/>
                <w:lang w:val="en-GB" w:eastAsia="en-US" w:bidi="ar-SA"/>
              </w:rPr>
            </w:pPr>
            <w:r w:rsidRPr="00D60F26">
              <w:rPr>
                <w:rFonts w:eastAsia="Calibri" w:cs="Arial"/>
                <w:color w:val="000000"/>
                <w:szCs w:val="22"/>
                <w:lang w:val="en-GB" w:eastAsia="en-US" w:bidi="ar-SA"/>
              </w:rPr>
              <w:t>means, the certificate that may be issued by the Code Manager to a Metering Equipment Manager, pursuant to the Metering Accreditation Scheme Schedule and/or the CoMCoP.</w:t>
            </w:r>
          </w:p>
        </w:tc>
      </w:tr>
      <w:tr w:rsidR="00EE778F" w:rsidRPr="00E83899" w14:paraId="593AD585" w14:textId="77777777" w:rsidTr="0084101E">
        <w:tc>
          <w:tcPr>
            <w:tcW w:w="3109" w:type="dxa"/>
            <w:tcBorders>
              <w:top w:val="nil"/>
              <w:left w:val="single" w:sz="8" w:space="0" w:color="696969"/>
              <w:bottom w:val="single" w:sz="8" w:space="0" w:color="696969"/>
              <w:right w:val="single" w:sz="8" w:space="0" w:color="696969"/>
            </w:tcBorders>
          </w:tcPr>
          <w:p w14:paraId="7A49500D" w14:textId="77777777" w:rsidR="00EE778F" w:rsidRPr="00E83899" w:rsidRDefault="00EE778F" w:rsidP="00EE778F">
            <w:pPr>
              <w:widowControl w:val="0"/>
              <w:spacing w:after="0" w:line="276" w:lineRule="auto"/>
              <w:rPr>
                <w:rFonts w:cs="Arial"/>
                <w:szCs w:val="22"/>
                <w:lang w:val="en-GB" w:eastAsia="en-US" w:bidi="ar-SA"/>
              </w:rPr>
            </w:pPr>
            <w:r w:rsidRPr="00D60F26">
              <w:rPr>
                <w:rFonts w:eastAsia="Calibri" w:cs="Arial"/>
                <w:color w:val="000000"/>
                <w:szCs w:val="22"/>
                <w:lang w:val="en-GB" w:eastAsia="en-US" w:bidi="ar-SA"/>
              </w:rPr>
              <w:t>Registration Data</w:t>
            </w:r>
          </w:p>
        </w:tc>
        <w:tc>
          <w:tcPr>
            <w:tcW w:w="1559" w:type="dxa"/>
            <w:tcBorders>
              <w:top w:val="nil"/>
              <w:left w:val="nil"/>
              <w:bottom w:val="single" w:sz="8" w:space="0" w:color="696969"/>
              <w:right w:val="single" w:sz="8" w:space="0" w:color="696969"/>
            </w:tcBorders>
          </w:tcPr>
          <w:p w14:paraId="6990EBEB" w14:textId="77777777" w:rsidR="00EE778F" w:rsidRPr="00E83899" w:rsidRDefault="00EE778F" w:rsidP="00EE778F">
            <w:pPr>
              <w:widowControl w:val="0"/>
              <w:spacing w:after="0" w:line="276" w:lineRule="auto"/>
              <w:rPr>
                <w:rFonts w:cs="Arial"/>
                <w:szCs w:val="22"/>
                <w:lang w:val="en-GB" w:eastAsia="en-US" w:bidi="ar-SA"/>
              </w:rPr>
            </w:pPr>
            <w:r w:rsidRPr="00D60F26">
              <w:rPr>
                <w:rFonts w:eastAsia="Calibri" w:cs="Arial"/>
                <w:szCs w:val="22"/>
                <w:lang w:val="en-GB" w:eastAsia="en-US" w:bidi="ar-SA"/>
              </w:rPr>
              <w:t> </w:t>
            </w:r>
          </w:p>
        </w:tc>
        <w:tc>
          <w:tcPr>
            <w:tcW w:w="4678" w:type="dxa"/>
            <w:tcBorders>
              <w:top w:val="nil"/>
              <w:left w:val="nil"/>
              <w:bottom w:val="single" w:sz="8" w:space="0" w:color="696969"/>
              <w:right w:val="single" w:sz="8" w:space="0" w:color="696969"/>
            </w:tcBorders>
          </w:tcPr>
          <w:p w14:paraId="77B79778" w14:textId="77777777" w:rsidR="00EE778F" w:rsidRPr="00E83899" w:rsidRDefault="00EE778F" w:rsidP="00EE778F">
            <w:pPr>
              <w:widowControl w:val="0"/>
              <w:spacing w:after="0" w:line="276" w:lineRule="auto"/>
              <w:rPr>
                <w:rFonts w:cs="Arial"/>
                <w:szCs w:val="22"/>
                <w:lang w:val="en-GB" w:eastAsia="en-US" w:bidi="ar-SA"/>
              </w:rPr>
            </w:pPr>
            <w:r w:rsidRPr="00D60F26">
              <w:rPr>
                <w:rFonts w:eastAsia="Calibri" w:cs="Arial"/>
                <w:color w:val="000000"/>
                <w:szCs w:val="22"/>
                <w:lang w:val="en-GB" w:eastAsia="en-US" w:bidi="ar-SA"/>
              </w:rPr>
              <w:t>means the data recorded in relation to a Registration.</w:t>
            </w:r>
          </w:p>
        </w:tc>
      </w:tr>
      <w:tr w:rsidR="00EE778F" w:rsidRPr="00E83899" w14:paraId="1B341261" w14:textId="77777777" w:rsidTr="0084101E">
        <w:tc>
          <w:tcPr>
            <w:tcW w:w="3109" w:type="dxa"/>
            <w:tcBorders>
              <w:top w:val="nil"/>
              <w:left w:val="single" w:sz="8" w:space="0" w:color="696969"/>
              <w:bottom w:val="single" w:sz="8" w:space="0" w:color="696969"/>
              <w:right w:val="single" w:sz="8" w:space="0" w:color="696969"/>
            </w:tcBorders>
          </w:tcPr>
          <w:p w14:paraId="411E4421" w14:textId="77777777" w:rsidR="00EE778F" w:rsidRPr="00E83899" w:rsidRDefault="00EE778F" w:rsidP="00EE778F">
            <w:pPr>
              <w:widowControl w:val="0"/>
              <w:spacing w:after="0" w:line="276" w:lineRule="auto"/>
              <w:rPr>
                <w:rFonts w:cs="Arial"/>
                <w:szCs w:val="22"/>
                <w:lang w:val="en-GB" w:eastAsia="en-US" w:bidi="ar-SA"/>
              </w:rPr>
            </w:pPr>
            <w:r w:rsidRPr="00D60F26">
              <w:rPr>
                <w:rFonts w:eastAsia="Calibri" w:cs="Arial"/>
                <w:color w:val="000000"/>
                <w:szCs w:val="22"/>
                <w:lang w:val="en-GB" w:eastAsia="en-US" w:bidi="ar-SA"/>
              </w:rPr>
              <w:t>Registration Deactivation Request</w:t>
            </w:r>
          </w:p>
        </w:tc>
        <w:tc>
          <w:tcPr>
            <w:tcW w:w="1559" w:type="dxa"/>
            <w:tcBorders>
              <w:top w:val="nil"/>
              <w:left w:val="nil"/>
              <w:bottom w:val="single" w:sz="8" w:space="0" w:color="696969"/>
              <w:right w:val="single" w:sz="8" w:space="0" w:color="696969"/>
            </w:tcBorders>
          </w:tcPr>
          <w:p w14:paraId="412886A5" w14:textId="77777777" w:rsidR="00EE778F" w:rsidRPr="00E83899" w:rsidRDefault="00EE778F" w:rsidP="00EE778F">
            <w:pPr>
              <w:widowControl w:val="0"/>
              <w:spacing w:after="0" w:line="276" w:lineRule="auto"/>
              <w:rPr>
                <w:rFonts w:cs="Arial"/>
                <w:szCs w:val="22"/>
                <w:lang w:val="en-GB" w:eastAsia="en-US" w:bidi="ar-SA"/>
              </w:rPr>
            </w:pPr>
            <w:r w:rsidRPr="00D60F26">
              <w:rPr>
                <w:rFonts w:eastAsia="Calibri" w:cs="Arial"/>
                <w:szCs w:val="22"/>
                <w:lang w:val="en-GB" w:eastAsia="en-US" w:bidi="ar-SA"/>
              </w:rPr>
              <w:t> </w:t>
            </w:r>
          </w:p>
        </w:tc>
        <w:tc>
          <w:tcPr>
            <w:tcW w:w="4678" w:type="dxa"/>
            <w:tcBorders>
              <w:top w:val="nil"/>
              <w:left w:val="nil"/>
              <w:bottom w:val="single" w:sz="8" w:space="0" w:color="696969"/>
              <w:right w:val="single" w:sz="8" w:space="0" w:color="696969"/>
            </w:tcBorders>
          </w:tcPr>
          <w:p w14:paraId="4AC24DEB" w14:textId="77777777" w:rsidR="00EE778F" w:rsidRPr="00E83899" w:rsidRDefault="00EE778F" w:rsidP="00EE778F">
            <w:pPr>
              <w:widowControl w:val="0"/>
              <w:spacing w:after="0" w:line="276" w:lineRule="auto"/>
              <w:rPr>
                <w:rFonts w:cs="Arial"/>
                <w:szCs w:val="22"/>
                <w:lang w:val="en-GB" w:eastAsia="en-US" w:bidi="ar-SA"/>
              </w:rPr>
            </w:pPr>
            <w:r w:rsidRPr="00D60F26">
              <w:rPr>
                <w:rFonts w:eastAsia="Calibri" w:cs="Arial"/>
                <w:color w:val="000000"/>
                <w:szCs w:val="22"/>
                <w:lang w:val="en-GB" w:eastAsia="en-US" w:bidi="ar-SA"/>
              </w:rPr>
              <w:t>means, for an RMP, a request from the Registered Supplier to end the Registered Supplier's Active Registration in respect of that RMP.</w:t>
            </w:r>
          </w:p>
        </w:tc>
      </w:tr>
      <w:tr w:rsidR="00EE778F" w:rsidRPr="00E83899" w14:paraId="0A281202" w14:textId="77777777" w:rsidTr="0084101E">
        <w:tc>
          <w:tcPr>
            <w:tcW w:w="3109" w:type="dxa"/>
            <w:tcBorders>
              <w:top w:val="nil"/>
              <w:left w:val="single" w:sz="8" w:space="0" w:color="696969"/>
              <w:bottom w:val="single" w:sz="8" w:space="0" w:color="696969"/>
              <w:right w:val="single" w:sz="8" w:space="0" w:color="696969"/>
            </w:tcBorders>
          </w:tcPr>
          <w:p w14:paraId="37B1DD31" w14:textId="77777777" w:rsidR="00EE778F" w:rsidRPr="00E83899" w:rsidRDefault="00EE778F" w:rsidP="00EE778F">
            <w:pPr>
              <w:widowControl w:val="0"/>
              <w:spacing w:after="0" w:line="276" w:lineRule="auto"/>
              <w:rPr>
                <w:rFonts w:cs="Arial"/>
                <w:szCs w:val="22"/>
                <w:lang w:val="en-GB" w:eastAsia="en-US" w:bidi="ar-SA"/>
              </w:rPr>
            </w:pPr>
            <w:r w:rsidRPr="00D60F26">
              <w:rPr>
                <w:rFonts w:eastAsia="Calibri" w:cs="Arial"/>
                <w:color w:val="000000"/>
                <w:szCs w:val="22"/>
                <w:lang w:val="en-GB" w:eastAsia="en-US" w:bidi="ar-SA"/>
              </w:rPr>
              <w:t>Registration Event</w:t>
            </w:r>
          </w:p>
        </w:tc>
        <w:tc>
          <w:tcPr>
            <w:tcW w:w="1559" w:type="dxa"/>
            <w:tcBorders>
              <w:top w:val="nil"/>
              <w:left w:val="nil"/>
              <w:bottom w:val="single" w:sz="8" w:space="0" w:color="696969"/>
              <w:right w:val="single" w:sz="8" w:space="0" w:color="696969"/>
            </w:tcBorders>
          </w:tcPr>
          <w:p w14:paraId="3D7F855B" w14:textId="77777777" w:rsidR="00EE778F" w:rsidRPr="00E83899" w:rsidRDefault="00EE778F" w:rsidP="00EE778F">
            <w:pPr>
              <w:widowControl w:val="0"/>
              <w:spacing w:after="0" w:line="276" w:lineRule="auto"/>
              <w:rPr>
                <w:rFonts w:cs="Arial"/>
                <w:szCs w:val="22"/>
                <w:lang w:val="en-GB" w:eastAsia="en-US" w:bidi="ar-SA"/>
              </w:rPr>
            </w:pPr>
            <w:r w:rsidRPr="00D60F26">
              <w:rPr>
                <w:rFonts w:eastAsia="Calibri" w:cs="Arial"/>
                <w:szCs w:val="22"/>
                <w:lang w:val="en-GB" w:eastAsia="en-US" w:bidi="ar-SA"/>
              </w:rPr>
              <w:t> </w:t>
            </w:r>
          </w:p>
        </w:tc>
        <w:tc>
          <w:tcPr>
            <w:tcW w:w="4678" w:type="dxa"/>
            <w:tcBorders>
              <w:top w:val="nil"/>
              <w:left w:val="nil"/>
              <w:bottom w:val="single" w:sz="8" w:space="0" w:color="696969"/>
              <w:right w:val="single" w:sz="8" w:space="0" w:color="696969"/>
            </w:tcBorders>
          </w:tcPr>
          <w:p w14:paraId="602BC4C1" w14:textId="77777777" w:rsidR="00EE778F" w:rsidRPr="00E83899" w:rsidRDefault="00EE778F" w:rsidP="00EE778F">
            <w:pPr>
              <w:widowControl w:val="0"/>
              <w:spacing w:after="0" w:line="276" w:lineRule="auto"/>
              <w:rPr>
                <w:rFonts w:cs="Arial"/>
                <w:szCs w:val="22"/>
                <w:lang w:val="en-GB" w:eastAsia="en-US" w:bidi="ar-SA"/>
              </w:rPr>
            </w:pPr>
            <w:r w:rsidRPr="00D60F26">
              <w:rPr>
                <w:rFonts w:eastAsia="Calibri" w:cs="Arial"/>
                <w:color w:val="000000"/>
                <w:szCs w:val="22"/>
                <w:lang w:val="en-GB" w:eastAsia="en-US" w:bidi="ar-SA"/>
              </w:rPr>
              <w:t>means the event that occurs on: (a) an amendment to an 'RMP's Domestic Premises Indicator; or (b) in the case of gas 'RMPs only, a change to the RMP's Shipper that is not linked to a Switch Request or an Initial Registration Request.</w:t>
            </w:r>
          </w:p>
        </w:tc>
      </w:tr>
      <w:tr w:rsidR="00EE778F" w:rsidRPr="00E83899" w14:paraId="68B69859" w14:textId="77777777" w:rsidTr="0084101E">
        <w:tc>
          <w:tcPr>
            <w:tcW w:w="3109" w:type="dxa"/>
            <w:tcBorders>
              <w:top w:val="nil"/>
              <w:left w:val="single" w:sz="8" w:space="0" w:color="696969"/>
              <w:bottom w:val="single" w:sz="8" w:space="0" w:color="696969"/>
              <w:right w:val="single" w:sz="8" w:space="0" w:color="696969"/>
            </w:tcBorders>
          </w:tcPr>
          <w:p w14:paraId="3E478DCD" w14:textId="77777777" w:rsidR="00EE778F" w:rsidRPr="00E83899" w:rsidRDefault="00EE778F" w:rsidP="00EE778F">
            <w:pPr>
              <w:widowControl w:val="0"/>
              <w:spacing w:after="0" w:line="276" w:lineRule="auto"/>
              <w:rPr>
                <w:rFonts w:cs="Arial"/>
                <w:szCs w:val="22"/>
                <w:lang w:val="en-GB" w:eastAsia="en-US" w:bidi="ar-SA"/>
              </w:rPr>
            </w:pPr>
            <w:r w:rsidRPr="00D60F26">
              <w:rPr>
                <w:rFonts w:eastAsia="Calibri" w:cs="Arial"/>
                <w:color w:val="000000"/>
                <w:szCs w:val="22"/>
                <w:lang w:val="en-GB" w:eastAsia="en-US" w:bidi="ar-SA"/>
              </w:rPr>
              <w:t>Registration Event Request</w:t>
            </w:r>
          </w:p>
        </w:tc>
        <w:tc>
          <w:tcPr>
            <w:tcW w:w="1559" w:type="dxa"/>
            <w:tcBorders>
              <w:top w:val="nil"/>
              <w:left w:val="nil"/>
              <w:bottom w:val="single" w:sz="8" w:space="0" w:color="696969"/>
              <w:right w:val="single" w:sz="8" w:space="0" w:color="696969"/>
            </w:tcBorders>
          </w:tcPr>
          <w:p w14:paraId="5A17B85B" w14:textId="77777777" w:rsidR="00EE778F" w:rsidRPr="00E83899" w:rsidRDefault="00EE778F" w:rsidP="00EE778F">
            <w:pPr>
              <w:widowControl w:val="0"/>
              <w:spacing w:after="0" w:line="276" w:lineRule="auto"/>
              <w:rPr>
                <w:rFonts w:cs="Arial"/>
                <w:szCs w:val="22"/>
                <w:lang w:val="en-GB" w:eastAsia="en-US" w:bidi="ar-SA"/>
              </w:rPr>
            </w:pPr>
            <w:r w:rsidRPr="00D60F26">
              <w:rPr>
                <w:rFonts w:eastAsia="Calibri" w:cs="Arial"/>
                <w:szCs w:val="22"/>
                <w:lang w:val="en-GB" w:eastAsia="en-US" w:bidi="ar-SA"/>
              </w:rPr>
              <w:t> </w:t>
            </w:r>
          </w:p>
        </w:tc>
        <w:tc>
          <w:tcPr>
            <w:tcW w:w="4678" w:type="dxa"/>
            <w:tcBorders>
              <w:top w:val="nil"/>
              <w:left w:val="nil"/>
              <w:bottom w:val="single" w:sz="8" w:space="0" w:color="696969"/>
              <w:right w:val="single" w:sz="8" w:space="0" w:color="696969"/>
            </w:tcBorders>
          </w:tcPr>
          <w:p w14:paraId="5B084E74" w14:textId="77777777" w:rsidR="00EE778F" w:rsidRPr="00E83899" w:rsidRDefault="00EE778F" w:rsidP="00EE778F">
            <w:pPr>
              <w:widowControl w:val="0"/>
              <w:spacing w:after="0" w:line="276" w:lineRule="auto"/>
              <w:rPr>
                <w:rFonts w:cs="Arial"/>
                <w:szCs w:val="22"/>
                <w:lang w:val="en-GB" w:eastAsia="en-US" w:bidi="ar-SA"/>
              </w:rPr>
            </w:pPr>
            <w:r w:rsidRPr="00D60F26">
              <w:rPr>
                <w:rFonts w:eastAsia="Calibri" w:cs="Arial"/>
                <w:color w:val="000000"/>
                <w:szCs w:val="22"/>
                <w:lang w:val="en-GB" w:eastAsia="en-US" w:bidi="ar-SA"/>
              </w:rPr>
              <w:t>means a request to have a Registration Event recorded in the Central Switching Service.</w:t>
            </w:r>
          </w:p>
        </w:tc>
      </w:tr>
      <w:tr w:rsidR="00EE778F" w:rsidRPr="00E83899" w14:paraId="0A64FBFC" w14:textId="77777777" w:rsidTr="0084101E">
        <w:tc>
          <w:tcPr>
            <w:tcW w:w="3109" w:type="dxa"/>
            <w:tcBorders>
              <w:top w:val="nil"/>
              <w:left w:val="single" w:sz="8" w:space="0" w:color="696969"/>
              <w:bottom w:val="single" w:sz="8" w:space="0" w:color="696969"/>
              <w:right w:val="single" w:sz="8" w:space="0" w:color="696969"/>
            </w:tcBorders>
          </w:tcPr>
          <w:p w14:paraId="3FFF70DD" w14:textId="77777777" w:rsidR="00EE778F" w:rsidRPr="00E83899" w:rsidRDefault="00EE778F" w:rsidP="00EE778F">
            <w:pPr>
              <w:widowControl w:val="0"/>
              <w:spacing w:after="0" w:line="276" w:lineRule="auto"/>
              <w:rPr>
                <w:rFonts w:cs="Arial"/>
                <w:szCs w:val="22"/>
                <w:lang w:val="en-GB" w:eastAsia="en-US" w:bidi="ar-SA"/>
              </w:rPr>
            </w:pPr>
            <w:r w:rsidRPr="00D60F26">
              <w:rPr>
                <w:rFonts w:eastAsia="Calibri" w:cs="Arial"/>
                <w:color w:val="000000"/>
                <w:szCs w:val="22"/>
                <w:lang w:val="en-GB" w:eastAsia="en-US" w:bidi="ar-SA"/>
              </w:rPr>
              <w:t>Registration Service</w:t>
            </w:r>
          </w:p>
        </w:tc>
        <w:tc>
          <w:tcPr>
            <w:tcW w:w="1559" w:type="dxa"/>
            <w:tcBorders>
              <w:top w:val="nil"/>
              <w:left w:val="nil"/>
              <w:bottom w:val="single" w:sz="8" w:space="0" w:color="696969"/>
              <w:right w:val="single" w:sz="8" w:space="0" w:color="696969"/>
            </w:tcBorders>
          </w:tcPr>
          <w:p w14:paraId="4599A2A8" w14:textId="77777777" w:rsidR="00EE778F" w:rsidRPr="00E83899" w:rsidRDefault="00EE778F" w:rsidP="00EE778F">
            <w:pPr>
              <w:widowControl w:val="0"/>
              <w:spacing w:after="0" w:line="276" w:lineRule="auto"/>
              <w:rPr>
                <w:rFonts w:cs="Arial"/>
                <w:szCs w:val="22"/>
                <w:lang w:val="en-GB" w:eastAsia="en-US" w:bidi="ar-SA"/>
              </w:rPr>
            </w:pPr>
            <w:r w:rsidRPr="00D60F26">
              <w:rPr>
                <w:rFonts w:eastAsia="Calibri" w:cs="Arial"/>
                <w:szCs w:val="22"/>
                <w:lang w:val="en-GB" w:eastAsia="en-US" w:bidi="ar-SA"/>
              </w:rPr>
              <w:t> </w:t>
            </w:r>
          </w:p>
        </w:tc>
        <w:tc>
          <w:tcPr>
            <w:tcW w:w="4678" w:type="dxa"/>
            <w:tcBorders>
              <w:top w:val="nil"/>
              <w:left w:val="nil"/>
              <w:bottom w:val="single" w:sz="8" w:space="0" w:color="696969"/>
              <w:right w:val="single" w:sz="8" w:space="0" w:color="696969"/>
            </w:tcBorders>
          </w:tcPr>
          <w:p w14:paraId="3201CEBD" w14:textId="77777777" w:rsidR="00EE778F" w:rsidRPr="00E83899" w:rsidRDefault="00EE778F" w:rsidP="00EE778F">
            <w:pPr>
              <w:widowControl w:val="0"/>
              <w:spacing w:after="0" w:line="276" w:lineRule="auto"/>
              <w:rPr>
                <w:rFonts w:cs="Arial"/>
                <w:szCs w:val="22"/>
                <w:lang w:val="en-GB" w:eastAsia="en-US" w:bidi="ar-SA"/>
              </w:rPr>
            </w:pPr>
            <w:r w:rsidRPr="00D60F26">
              <w:rPr>
                <w:rFonts w:eastAsia="Calibri" w:cs="Arial"/>
                <w:color w:val="000000"/>
                <w:szCs w:val="22"/>
                <w:lang w:val="en-GB" w:eastAsia="en-US" w:bidi="ar-SA"/>
              </w:rPr>
              <w:t>means the component of the Central Switching Service which records Switching Operation Data and manages Switches, as further described in the Switching Data Management Schedule and the Registration Services Schedule.</w:t>
            </w:r>
          </w:p>
        </w:tc>
      </w:tr>
      <w:tr w:rsidR="00EE778F" w:rsidRPr="00E83899" w14:paraId="1023A82C" w14:textId="77777777" w:rsidTr="0084101E">
        <w:tc>
          <w:tcPr>
            <w:tcW w:w="3109" w:type="dxa"/>
            <w:tcBorders>
              <w:top w:val="nil"/>
              <w:left w:val="single" w:sz="8" w:space="0" w:color="696969"/>
              <w:bottom w:val="single" w:sz="8" w:space="0" w:color="696969"/>
              <w:right w:val="single" w:sz="8" w:space="0" w:color="696969"/>
            </w:tcBorders>
          </w:tcPr>
          <w:p w14:paraId="5F23A56C" w14:textId="77777777" w:rsidR="00EE778F" w:rsidRPr="00E83899" w:rsidRDefault="00EE778F" w:rsidP="00EE778F">
            <w:pPr>
              <w:widowControl w:val="0"/>
              <w:spacing w:after="0" w:line="276" w:lineRule="auto"/>
              <w:rPr>
                <w:rFonts w:cs="Arial"/>
                <w:szCs w:val="22"/>
                <w:lang w:val="en-GB" w:eastAsia="en-US" w:bidi="ar-SA"/>
              </w:rPr>
            </w:pPr>
            <w:r w:rsidRPr="00D60F26">
              <w:rPr>
                <w:rFonts w:eastAsia="Calibri" w:cs="Arial"/>
                <w:color w:val="000000"/>
                <w:szCs w:val="22"/>
                <w:lang w:val="en-GB" w:eastAsia="en-US" w:bidi="ar-SA"/>
              </w:rPr>
              <w:t>Registration Service Request</w:t>
            </w:r>
          </w:p>
        </w:tc>
        <w:tc>
          <w:tcPr>
            <w:tcW w:w="1559" w:type="dxa"/>
            <w:tcBorders>
              <w:top w:val="nil"/>
              <w:left w:val="nil"/>
              <w:bottom w:val="single" w:sz="8" w:space="0" w:color="696969"/>
              <w:right w:val="single" w:sz="8" w:space="0" w:color="696969"/>
            </w:tcBorders>
          </w:tcPr>
          <w:p w14:paraId="758E06E2" w14:textId="77777777" w:rsidR="00EE778F" w:rsidRPr="00E83899" w:rsidRDefault="00EE778F" w:rsidP="00EE778F">
            <w:pPr>
              <w:widowControl w:val="0"/>
              <w:spacing w:after="0" w:line="276" w:lineRule="auto"/>
              <w:rPr>
                <w:rFonts w:cs="Arial"/>
                <w:szCs w:val="22"/>
                <w:lang w:val="en-GB" w:eastAsia="en-US" w:bidi="ar-SA"/>
              </w:rPr>
            </w:pPr>
            <w:r w:rsidRPr="00D60F26">
              <w:rPr>
                <w:rFonts w:eastAsia="Calibri" w:cs="Arial"/>
                <w:szCs w:val="22"/>
                <w:lang w:val="en-GB" w:eastAsia="en-US" w:bidi="ar-SA"/>
              </w:rPr>
              <w:t> </w:t>
            </w:r>
          </w:p>
        </w:tc>
        <w:tc>
          <w:tcPr>
            <w:tcW w:w="4678" w:type="dxa"/>
            <w:tcBorders>
              <w:top w:val="nil"/>
              <w:left w:val="nil"/>
              <w:bottom w:val="single" w:sz="8" w:space="0" w:color="696969"/>
              <w:right w:val="single" w:sz="8" w:space="0" w:color="696969"/>
            </w:tcBorders>
          </w:tcPr>
          <w:p w14:paraId="64AB0675" w14:textId="77777777" w:rsidR="00EE778F" w:rsidRPr="00E83899" w:rsidRDefault="00EE778F" w:rsidP="00EE778F">
            <w:pPr>
              <w:widowControl w:val="0"/>
              <w:spacing w:after="0" w:line="276" w:lineRule="auto"/>
              <w:rPr>
                <w:rFonts w:cs="Arial"/>
                <w:szCs w:val="22"/>
                <w:lang w:val="en-GB" w:eastAsia="en-US" w:bidi="ar-SA"/>
              </w:rPr>
            </w:pPr>
            <w:r w:rsidRPr="00D60F26">
              <w:rPr>
                <w:rFonts w:eastAsia="Calibri" w:cs="Arial"/>
                <w:color w:val="000000"/>
                <w:szCs w:val="22"/>
                <w:lang w:val="en-GB" w:eastAsia="en-US" w:bidi="ar-SA"/>
              </w:rPr>
              <w:t>means a Switch Request, an Initial Registration Request, an Annulment Request, an Objection Response, a Withdrawal Request, a Registration Deactivation Request or a Registration Event Request.</w:t>
            </w:r>
          </w:p>
        </w:tc>
      </w:tr>
      <w:tr w:rsidR="00EE778F" w:rsidRPr="00E83899" w14:paraId="4F3C15E2" w14:textId="77777777" w:rsidTr="0084101E">
        <w:tc>
          <w:tcPr>
            <w:tcW w:w="3109" w:type="dxa"/>
            <w:tcBorders>
              <w:top w:val="nil"/>
              <w:left w:val="single" w:sz="8" w:space="0" w:color="696969"/>
              <w:bottom w:val="single" w:sz="8" w:space="0" w:color="696969"/>
              <w:right w:val="single" w:sz="8" w:space="0" w:color="696969"/>
            </w:tcBorders>
          </w:tcPr>
          <w:p w14:paraId="42F76884" w14:textId="77777777" w:rsidR="00EE778F" w:rsidRPr="00E83899" w:rsidRDefault="00EE778F" w:rsidP="00EE778F">
            <w:pPr>
              <w:widowControl w:val="0"/>
              <w:spacing w:after="0" w:line="276" w:lineRule="auto"/>
              <w:rPr>
                <w:rFonts w:cs="Arial"/>
                <w:szCs w:val="22"/>
                <w:lang w:val="en-GB" w:eastAsia="en-US" w:bidi="ar-SA"/>
              </w:rPr>
            </w:pPr>
            <w:r w:rsidRPr="00D60F26">
              <w:rPr>
                <w:rFonts w:eastAsia="Calibri" w:cs="Arial"/>
                <w:color w:val="000000"/>
                <w:szCs w:val="22"/>
                <w:lang w:val="en-GB" w:eastAsia="en-US" w:bidi="ar-SA"/>
              </w:rPr>
              <w:t>Registration Service Request Permission</w:t>
            </w:r>
          </w:p>
        </w:tc>
        <w:tc>
          <w:tcPr>
            <w:tcW w:w="1559" w:type="dxa"/>
            <w:tcBorders>
              <w:top w:val="nil"/>
              <w:left w:val="nil"/>
              <w:bottom w:val="single" w:sz="8" w:space="0" w:color="696969"/>
              <w:right w:val="single" w:sz="8" w:space="0" w:color="696969"/>
            </w:tcBorders>
          </w:tcPr>
          <w:p w14:paraId="28716333" w14:textId="77777777" w:rsidR="00EE778F" w:rsidRPr="00E83899" w:rsidRDefault="00EE778F" w:rsidP="00EE778F">
            <w:pPr>
              <w:widowControl w:val="0"/>
              <w:spacing w:after="0" w:line="276" w:lineRule="auto"/>
              <w:rPr>
                <w:rFonts w:cs="Arial"/>
                <w:szCs w:val="22"/>
                <w:lang w:val="en-GB" w:eastAsia="en-US" w:bidi="ar-SA"/>
              </w:rPr>
            </w:pPr>
            <w:r w:rsidRPr="00D60F26">
              <w:rPr>
                <w:rFonts w:eastAsia="Calibri" w:cs="Arial"/>
                <w:szCs w:val="22"/>
                <w:lang w:val="en-GB" w:eastAsia="en-US" w:bidi="ar-SA"/>
              </w:rPr>
              <w:t> </w:t>
            </w:r>
          </w:p>
        </w:tc>
        <w:tc>
          <w:tcPr>
            <w:tcW w:w="4678" w:type="dxa"/>
            <w:tcBorders>
              <w:top w:val="nil"/>
              <w:left w:val="nil"/>
              <w:bottom w:val="single" w:sz="8" w:space="0" w:color="696969"/>
              <w:right w:val="single" w:sz="8" w:space="0" w:color="696969"/>
            </w:tcBorders>
          </w:tcPr>
          <w:p w14:paraId="20F76DCD" w14:textId="77777777" w:rsidR="00EE778F" w:rsidRPr="00E83899" w:rsidRDefault="00EE778F" w:rsidP="00EE778F">
            <w:pPr>
              <w:widowControl w:val="0"/>
              <w:spacing w:after="0" w:line="276" w:lineRule="auto"/>
              <w:rPr>
                <w:rFonts w:cs="Arial"/>
                <w:szCs w:val="22"/>
                <w:lang w:val="en-GB" w:eastAsia="en-US" w:bidi="ar-SA"/>
              </w:rPr>
            </w:pPr>
            <w:r w:rsidRPr="00D60F26">
              <w:rPr>
                <w:rFonts w:eastAsia="Calibri" w:cs="Arial"/>
                <w:color w:val="000000"/>
                <w:szCs w:val="22"/>
                <w:lang w:val="en-GB" w:eastAsia="en-US" w:bidi="ar-SA"/>
              </w:rPr>
              <w:t>means whether the Market Participant's Registration Service Requests will be accepted, as defined in the Switching Data Management Schedule.</w:t>
            </w:r>
          </w:p>
        </w:tc>
      </w:tr>
      <w:tr w:rsidR="00EE778F" w:rsidRPr="00E83899" w14:paraId="30303F7B" w14:textId="77777777" w:rsidTr="0084101E">
        <w:tc>
          <w:tcPr>
            <w:tcW w:w="3109" w:type="dxa"/>
            <w:tcBorders>
              <w:top w:val="nil"/>
              <w:left w:val="single" w:sz="8" w:space="0" w:color="696969"/>
              <w:bottom w:val="single" w:sz="8" w:space="0" w:color="696969"/>
              <w:right w:val="single" w:sz="8" w:space="0" w:color="696969"/>
            </w:tcBorders>
          </w:tcPr>
          <w:p w14:paraId="4F2052B9" w14:textId="77777777" w:rsidR="00EE778F" w:rsidRPr="00E83899" w:rsidRDefault="00EE778F" w:rsidP="00EE778F">
            <w:pPr>
              <w:widowControl w:val="0"/>
              <w:spacing w:after="0" w:line="276" w:lineRule="auto"/>
              <w:rPr>
                <w:rFonts w:cs="Arial"/>
                <w:szCs w:val="22"/>
                <w:lang w:val="en-GB" w:eastAsia="en-US" w:bidi="ar-SA"/>
              </w:rPr>
            </w:pPr>
            <w:r w:rsidRPr="00D60F26">
              <w:rPr>
                <w:rFonts w:eastAsia="Calibri" w:cs="Arial"/>
                <w:color w:val="000000"/>
                <w:szCs w:val="22"/>
                <w:lang w:val="en-GB" w:eastAsia="en-US" w:bidi="ar-SA"/>
              </w:rPr>
              <w:t>Registration Service Request Status</w:t>
            </w:r>
          </w:p>
        </w:tc>
        <w:tc>
          <w:tcPr>
            <w:tcW w:w="1559" w:type="dxa"/>
            <w:tcBorders>
              <w:top w:val="nil"/>
              <w:left w:val="nil"/>
              <w:bottom w:val="single" w:sz="8" w:space="0" w:color="696969"/>
              <w:right w:val="single" w:sz="8" w:space="0" w:color="696969"/>
            </w:tcBorders>
          </w:tcPr>
          <w:p w14:paraId="261251F5" w14:textId="77777777" w:rsidR="00EE778F" w:rsidRPr="00E83899" w:rsidRDefault="00EE778F" w:rsidP="00EE778F">
            <w:pPr>
              <w:widowControl w:val="0"/>
              <w:spacing w:after="0" w:line="276" w:lineRule="auto"/>
              <w:rPr>
                <w:rFonts w:cs="Arial"/>
                <w:szCs w:val="22"/>
                <w:lang w:val="en-GB" w:eastAsia="en-US" w:bidi="ar-SA"/>
              </w:rPr>
            </w:pPr>
            <w:r w:rsidRPr="00D60F26">
              <w:rPr>
                <w:rFonts w:eastAsia="Calibri" w:cs="Arial"/>
                <w:szCs w:val="22"/>
                <w:lang w:val="en-GB" w:eastAsia="en-US" w:bidi="ar-SA"/>
              </w:rPr>
              <w:t> </w:t>
            </w:r>
          </w:p>
        </w:tc>
        <w:tc>
          <w:tcPr>
            <w:tcW w:w="4678" w:type="dxa"/>
            <w:tcBorders>
              <w:top w:val="nil"/>
              <w:left w:val="nil"/>
              <w:bottom w:val="single" w:sz="8" w:space="0" w:color="696969"/>
              <w:right w:val="single" w:sz="8" w:space="0" w:color="696969"/>
            </w:tcBorders>
          </w:tcPr>
          <w:p w14:paraId="27DEFA2C" w14:textId="77777777" w:rsidR="00EE778F" w:rsidRPr="00E83899" w:rsidRDefault="00EE778F" w:rsidP="00EE778F">
            <w:pPr>
              <w:widowControl w:val="0"/>
              <w:spacing w:after="0" w:line="276" w:lineRule="auto"/>
              <w:rPr>
                <w:rFonts w:cs="Arial"/>
                <w:szCs w:val="22"/>
                <w:lang w:val="en-GB" w:eastAsia="en-US" w:bidi="ar-SA"/>
              </w:rPr>
            </w:pPr>
            <w:r w:rsidRPr="00D60F26">
              <w:rPr>
                <w:rFonts w:eastAsia="Calibri" w:cs="Arial"/>
                <w:color w:val="000000"/>
                <w:szCs w:val="22"/>
                <w:lang w:val="en-GB" w:eastAsia="en-US" w:bidi="ar-SA"/>
              </w:rPr>
              <w:t xml:space="preserve">means the status which identifies the progress of a Registration Service Request, </w:t>
            </w:r>
            <w:r w:rsidRPr="00D60F26">
              <w:rPr>
                <w:rFonts w:eastAsia="Calibri" w:cs="Arial"/>
                <w:color w:val="000000"/>
                <w:szCs w:val="22"/>
                <w:lang w:val="en-GB" w:eastAsia="en-US" w:bidi="ar-SA"/>
              </w:rPr>
              <w:lastRenderedPageBreak/>
              <w:t>being one of: Submitted, Validated, or Rejected.</w:t>
            </w:r>
          </w:p>
        </w:tc>
      </w:tr>
      <w:tr w:rsidR="00EE778F" w:rsidRPr="00E83899" w14:paraId="0E74C790" w14:textId="77777777" w:rsidTr="0084101E">
        <w:tc>
          <w:tcPr>
            <w:tcW w:w="3109" w:type="dxa"/>
            <w:tcBorders>
              <w:top w:val="nil"/>
              <w:left w:val="single" w:sz="8" w:space="0" w:color="696969"/>
              <w:bottom w:val="single" w:sz="8" w:space="0" w:color="696969"/>
              <w:right w:val="single" w:sz="8" w:space="0" w:color="696969"/>
            </w:tcBorders>
          </w:tcPr>
          <w:p w14:paraId="46000ED3" w14:textId="77777777" w:rsidR="00EE778F" w:rsidRPr="00E83899" w:rsidRDefault="00EE778F" w:rsidP="00EE778F">
            <w:pPr>
              <w:widowControl w:val="0"/>
              <w:spacing w:after="0" w:line="276" w:lineRule="auto"/>
              <w:rPr>
                <w:rFonts w:cs="Arial"/>
                <w:szCs w:val="22"/>
                <w:lang w:val="en-GB" w:eastAsia="en-US" w:bidi="ar-SA"/>
              </w:rPr>
            </w:pPr>
            <w:r w:rsidRPr="00D60F26">
              <w:rPr>
                <w:rFonts w:eastAsia="Calibri" w:cs="Arial"/>
                <w:color w:val="000000"/>
                <w:szCs w:val="22"/>
                <w:lang w:val="en-GB" w:eastAsia="en-US" w:bidi="ar-SA"/>
              </w:rPr>
              <w:lastRenderedPageBreak/>
              <w:t>Registration Services Schedule</w:t>
            </w:r>
          </w:p>
        </w:tc>
        <w:tc>
          <w:tcPr>
            <w:tcW w:w="1559" w:type="dxa"/>
            <w:tcBorders>
              <w:top w:val="nil"/>
              <w:left w:val="nil"/>
              <w:bottom w:val="single" w:sz="8" w:space="0" w:color="696969"/>
              <w:right w:val="single" w:sz="8" w:space="0" w:color="696969"/>
            </w:tcBorders>
          </w:tcPr>
          <w:p w14:paraId="0B4596E3" w14:textId="77777777" w:rsidR="00EE778F" w:rsidRPr="00E83899" w:rsidRDefault="00EE778F" w:rsidP="00EE778F">
            <w:pPr>
              <w:widowControl w:val="0"/>
              <w:spacing w:after="0" w:line="276" w:lineRule="auto"/>
              <w:rPr>
                <w:rFonts w:cs="Arial"/>
                <w:szCs w:val="22"/>
                <w:lang w:val="en-GB" w:eastAsia="en-US" w:bidi="ar-SA"/>
              </w:rPr>
            </w:pPr>
            <w:r w:rsidRPr="00D60F26">
              <w:rPr>
                <w:rFonts w:eastAsia="Calibri" w:cs="Arial"/>
                <w:szCs w:val="22"/>
                <w:lang w:val="en-GB" w:eastAsia="en-US" w:bidi="ar-SA"/>
              </w:rPr>
              <w:t> </w:t>
            </w:r>
          </w:p>
        </w:tc>
        <w:tc>
          <w:tcPr>
            <w:tcW w:w="4678" w:type="dxa"/>
            <w:tcBorders>
              <w:top w:val="nil"/>
              <w:left w:val="nil"/>
              <w:bottom w:val="single" w:sz="8" w:space="0" w:color="696969"/>
              <w:right w:val="single" w:sz="8" w:space="0" w:color="696969"/>
            </w:tcBorders>
          </w:tcPr>
          <w:p w14:paraId="07BA3AF7" w14:textId="77777777" w:rsidR="00EE778F" w:rsidRPr="00E83899" w:rsidRDefault="00EE778F" w:rsidP="00EE778F">
            <w:pPr>
              <w:widowControl w:val="0"/>
              <w:spacing w:after="0" w:line="276" w:lineRule="auto"/>
              <w:rPr>
                <w:rFonts w:cs="Arial"/>
                <w:szCs w:val="22"/>
                <w:lang w:val="en-GB" w:eastAsia="en-US" w:bidi="ar-SA"/>
              </w:rPr>
            </w:pPr>
            <w:r w:rsidRPr="00D60F26">
              <w:rPr>
                <w:rFonts w:eastAsia="Calibri" w:cs="Arial"/>
                <w:color w:val="000000"/>
                <w:szCs w:val="22"/>
                <w:lang w:val="en-GB" w:eastAsia="en-US" w:bidi="ar-SA"/>
              </w:rPr>
              <w:t>means REC Schedule 23.</w:t>
            </w:r>
          </w:p>
        </w:tc>
      </w:tr>
      <w:tr w:rsidR="00EE778F" w:rsidRPr="00E83899" w14:paraId="11EE63DA" w14:textId="77777777" w:rsidTr="0084101E">
        <w:tc>
          <w:tcPr>
            <w:tcW w:w="3109" w:type="dxa"/>
            <w:tcBorders>
              <w:top w:val="nil"/>
              <w:left w:val="single" w:sz="8" w:space="0" w:color="696969"/>
              <w:bottom w:val="single" w:sz="8" w:space="0" w:color="696969"/>
              <w:right w:val="single" w:sz="8" w:space="0" w:color="696969"/>
            </w:tcBorders>
          </w:tcPr>
          <w:p w14:paraId="31188AC6" w14:textId="77777777" w:rsidR="00EE778F" w:rsidRPr="00E83899" w:rsidRDefault="00EE778F" w:rsidP="00EE778F">
            <w:pPr>
              <w:widowControl w:val="0"/>
              <w:spacing w:after="0" w:line="276" w:lineRule="auto"/>
              <w:rPr>
                <w:rFonts w:cs="Arial"/>
                <w:szCs w:val="22"/>
                <w:lang w:val="en-GB" w:eastAsia="en-US" w:bidi="ar-SA"/>
              </w:rPr>
            </w:pPr>
            <w:r w:rsidRPr="00D60F26">
              <w:rPr>
                <w:rFonts w:eastAsia="Calibri" w:cs="Arial"/>
                <w:color w:val="000000"/>
                <w:szCs w:val="22"/>
                <w:lang w:val="en-GB" w:eastAsia="en-US" w:bidi="ar-SA"/>
              </w:rPr>
              <w:t>Registration Status</w:t>
            </w:r>
          </w:p>
        </w:tc>
        <w:tc>
          <w:tcPr>
            <w:tcW w:w="1559" w:type="dxa"/>
            <w:tcBorders>
              <w:top w:val="nil"/>
              <w:left w:val="nil"/>
              <w:bottom w:val="single" w:sz="8" w:space="0" w:color="696969"/>
              <w:right w:val="single" w:sz="8" w:space="0" w:color="696969"/>
            </w:tcBorders>
          </w:tcPr>
          <w:p w14:paraId="15908EE5" w14:textId="77777777" w:rsidR="00EE778F" w:rsidRPr="00E83899" w:rsidRDefault="00EE778F" w:rsidP="00EE778F">
            <w:pPr>
              <w:widowControl w:val="0"/>
              <w:spacing w:after="0" w:line="276" w:lineRule="auto"/>
              <w:rPr>
                <w:rFonts w:cs="Arial"/>
                <w:szCs w:val="22"/>
                <w:lang w:val="en-GB" w:eastAsia="en-US" w:bidi="ar-SA"/>
              </w:rPr>
            </w:pPr>
            <w:r w:rsidRPr="00D60F26">
              <w:rPr>
                <w:rFonts w:eastAsia="Calibri" w:cs="Arial"/>
                <w:szCs w:val="22"/>
                <w:lang w:val="en-GB" w:eastAsia="en-US" w:bidi="ar-SA"/>
              </w:rPr>
              <w:t> </w:t>
            </w:r>
          </w:p>
        </w:tc>
        <w:tc>
          <w:tcPr>
            <w:tcW w:w="4678" w:type="dxa"/>
            <w:tcBorders>
              <w:top w:val="nil"/>
              <w:left w:val="nil"/>
              <w:bottom w:val="single" w:sz="8" w:space="0" w:color="696969"/>
              <w:right w:val="single" w:sz="8" w:space="0" w:color="696969"/>
            </w:tcBorders>
          </w:tcPr>
          <w:p w14:paraId="65C6AD2C" w14:textId="77777777" w:rsidR="00EE778F" w:rsidRPr="00E83899" w:rsidRDefault="00EE778F" w:rsidP="00EE778F">
            <w:pPr>
              <w:widowControl w:val="0"/>
              <w:spacing w:after="0" w:line="276" w:lineRule="auto"/>
              <w:rPr>
                <w:rFonts w:cs="Arial"/>
                <w:szCs w:val="22"/>
                <w:lang w:val="en-GB" w:eastAsia="en-US" w:bidi="ar-SA"/>
              </w:rPr>
            </w:pPr>
            <w:r w:rsidRPr="00D60F26">
              <w:rPr>
                <w:rFonts w:eastAsia="Calibri" w:cs="Arial"/>
                <w:color w:val="000000"/>
                <w:szCs w:val="22"/>
                <w:lang w:val="en-GB" w:eastAsia="en-US" w:bidi="ar-SA"/>
              </w:rPr>
              <w:t>means the status which identifies the relationship between an RMP and an Energy Supplier at, or in respect of, a particular period of time, being one of: Pending, Confirmed, Cancelled, Secured Active, Active, Secured Inactive or Inactive.</w:t>
            </w:r>
          </w:p>
        </w:tc>
      </w:tr>
      <w:tr w:rsidR="00EE778F" w:rsidRPr="00E83899" w14:paraId="55B352B4" w14:textId="77777777" w:rsidTr="0084101E">
        <w:tc>
          <w:tcPr>
            <w:tcW w:w="3109" w:type="dxa"/>
            <w:tcBorders>
              <w:top w:val="nil"/>
              <w:left w:val="single" w:sz="8" w:space="0" w:color="696969"/>
              <w:bottom w:val="single" w:sz="8" w:space="0" w:color="696969"/>
              <w:right w:val="single" w:sz="8" w:space="0" w:color="696969"/>
            </w:tcBorders>
          </w:tcPr>
          <w:p w14:paraId="01796722" w14:textId="77777777" w:rsidR="00EE778F" w:rsidRPr="00E83899" w:rsidRDefault="00EE778F" w:rsidP="00EE778F">
            <w:pPr>
              <w:widowControl w:val="0"/>
              <w:spacing w:after="0" w:line="276" w:lineRule="auto"/>
              <w:rPr>
                <w:rFonts w:cs="Arial"/>
                <w:szCs w:val="22"/>
                <w:lang w:val="en-GB" w:eastAsia="en-US" w:bidi="ar-SA"/>
              </w:rPr>
            </w:pPr>
            <w:r w:rsidRPr="00D60F26">
              <w:rPr>
                <w:rFonts w:eastAsia="Calibri" w:cs="Arial"/>
                <w:color w:val="000000"/>
                <w:szCs w:val="22"/>
                <w:lang w:val="en-GB" w:eastAsia="en-US" w:bidi="ar-SA"/>
              </w:rPr>
              <w:t>Regulatory Alliance</w:t>
            </w:r>
          </w:p>
        </w:tc>
        <w:tc>
          <w:tcPr>
            <w:tcW w:w="1559" w:type="dxa"/>
            <w:tcBorders>
              <w:top w:val="nil"/>
              <w:left w:val="nil"/>
              <w:bottom w:val="single" w:sz="8" w:space="0" w:color="696969"/>
              <w:right w:val="single" w:sz="8" w:space="0" w:color="696969"/>
            </w:tcBorders>
          </w:tcPr>
          <w:p w14:paraId="29763B06" w14:textId="77777777" w:rsidR="00EE778F" w:rsidRPr="00E83899" w:rsidRDefault="00EE778F" w:rsidP="00EE778F">
            <w:pPr>
              <w:widowControl w:val="0"/>
              <w:spacing w:after="0" w:line="276" w:lineRule="auto"/>
              <w:rPr>
                <w:rFonts w:cs="Arial"/>
                <w:szCs w:val="22"/>
                <w:lang w:val="en-GB" w:eastAsia="en-US" w:bidi="ar-SA"/>
              </w:rPr>
            </w:pPr>
            <w:r w:rsidRPr="00D60F26">
              <w:rPr>
                <w:rFonts w:eastAsia="Calibri" w:cs="Arial"/>
                <w:szCs w:val="22"/>
                <w:lang w:val="en-GB" w:eastAsia="en-US" w:bidi="ar-SA"/>
              </w:rPr>
              <w:t> </w:t>
            </w:r>
          </w:p>
        </w:tc>
        <w:tc>
          <w:tcPr>
            <w:tcW w:w="4678" w:type="dxa"/>
            <w:tcBorders>
              <w:top w:val="nil"/>
              <w:left w:val="nil"/>
              <w:bottom w:val="single" w:sz="8" w:space="0" w:color="696969"/>
              <w:right w:val="single" w:sz="8" w:space="0" w:color="696969"/>
            </w:tcBorders>
          </w:tcPr>
          <w:p w14:paraId="37C32D72" w14:textId="77777777" w:rsidR="00EE778F" w:rsidRPr="00E83899" w:rsidRDefault="00EE778F" w:rsidP="00EE778F">
            <w:pPr>
              <w:widowControl w:val="0"/>
              <w:spacing w:after="0" w:line="276" w:lineRule="auto"/>
              <w:rPr>
                <w:rFonts w:cs="Arial"/>
                <w:szCs w:val="22"/>
                <w:lang w:val="en-GB" w:eastAsia="en-US" w:bidi="ar-SA"/>
              </w:rPr>
            </w:pPr>
            <w:r w:rsidRPr="00D60F26">
              <w:rPr>
                <w:rFonts w:eastAsia="Calibri" w:cs="Arial"/>
                <w:color w:val="000000"/>
                <w:szCs w:val="22"/>
                <w:lang w:val="en-GB" w:eastAsia="en-US" w:bidi="ar-SA"/>
              </w:rPr>
              <w:t>means that the necessary regulatory relationships exists between Market Participants, as defined in the Switching Data Management Schedule.</w:t>
            </w:r>
          </w:p>
        </w:tc>
      </w:tr>
      <w:tr w:rsidR="00EE778F" w:rsidRPr="00E83899" w14:paraId="58AFF6D7" w14:textId="77777777" w:rsidTr="0084101E">
        <w:tc>
          <w:tcPr>
            <w:tcW w:w="3109" w:type="dxa"/>
            <w:tcBorders>
              <w:top w:val="nil"/>
              <w:left w:val="single" w:sz="8" w:space="0" w:color="696969"/>
              <w:bottom w:val="single" w:sz="8" w:space="0" w:color="696969"/>
              <w:right w:val="single" w:sz="8" w:space="0" w:color="696969"/>
            </w:tcBorders>
          </w:tcPr>
          <w:p w14:paraId="5B78B548" w14:textId="77777777" w:rsidR="00EE778F" w:rsidRPr="00E83899" w:rsidRDefault="00EE778F" w:rsidP="00EE778F">
            <w:pPr>
              <w:widowControl w:val="0"/>
              <w:spacing w:after="0" w:line="276" w:lineRule="auto"/>
              <w:rPr>
                <w:rFonts w:cs="Arial"/>
                <w:szCs w:val="22"/>
                <w:lang w:val="en-GB" w:eastAsia="en-US" w:bidi="ar-SA"/>
              </w:rPr>
            </w:pPr>
            <w:r w:rsidRPr="00D60F26">
              <w:rPr>
                <w:rFonts w:eastAsia="Calibri" w:cs="Arial"/>
                <w:color w:val="000000"/>
                <w:szCs w:val="22"/>
                <w:lang w:val="en-GB" w:eastAsia="en-US" w:bidi="ar-SA"/>
              </w:rPr>
              <w:t>Rejected</w:t>
            </w:r>
          </w:p>
        </w:tc>
        <w:tc>
          <w:tcPr>
            <w:tcW w:w="1559" w:type="dxa"/>
            <w:tcBorders>
              <w:top w:val="nil"/>
              <w:left w:val="nil"/>
              <w:bottom w:val="single" w:sz="8" w:space="0" w:color="696969"/>
              <w:right w:val="single" w:sz="8" w:space="0" w:color="696969"/>
            </w:tcBorders>
          </w:tcPr>
          <w:p w14:paraId="40CF6898" w14:textId="77777777" w:rsidR="00EE778F" w:rsidRPr="00E83899" w:rsidRDefault="00EE778F" w:rsidP="00EE778F">
            <w:pPr>
              <w:widowControl w:val="0"/>
              <w:spacing w:after="0" w:line="276" w:lineRule="auto"/>
              <w:rPr>
                <w:rFonts w:cs="Arial"/>
                <w:szCs w:val="22"/>
                <w:lang w:val="en-GB" w:eastAsia="en-US" w:bidi="ar-SA"/>
              </w:rPr>
            </w:pPr>
            <w:r w:rsidRPr="00D60F26">
              <w:rPr>
                <w:rFonts w:eastAsia="Calibri" w:cs="Arial"/>
                <w:szCs w:val="22"/>
                <w:lang w:val="en-GB" w:eastAsia="en-US" w:bidi="ar-SA"/>
              </w:rPr>
              <w:t> </w:t>
            </w:r>
          </w:p>
        </w:tc>
        <w:tc>
          <w:tcPr>
            <w:tcW w:w="4678" w:type="dxa"/>
            <w:tcBorders>
              <w:top w:val="nil"/>
              <w:left w:val="nil"/>
              <w:bottom w:val="single" w:sz="8" w:space="0" w:color="696969"/>
              <w:right w:val="single" w:sz="8" w:space="0" w:color="696969"/>
            </w:tcBorders>
          </w:tcPr>
          <w:p w14:paraId="6FEC5619" w14:textId="77777777" w:rsidR="00EE778F" w:rsidRPr="00E83899" w:rsidRDefault="00EE778F" w:rsidP="00EE778F">
            <w:pPr>
              <w:widowControl w:val="0"/>
              <w:spacing w:after="0" w:line="276" w:lineRule="auto"/>
              <w:rPr>
                <w:rFonts w:cs="Arial"/>
                <w:szCs w:val="22"/>
                <w:lang w:val="en-GB" w:eastAsia="en-US" w:bidi="ar-SA"/>
              </w:rPr>
            </w:pPr>
            <w:r w:rsidRPr="00D60F26">
              <w:rPr>
                <w:rFonts w:eastAsia="Calibri" w:cs="Arial"/>
                <w:color w:val="000000"/>
                <w:szCs w:val="22"/>
                <w:lang w:val="en-GB" w:eastAsia="en-US" w:bidi="ar-SA"/>
              </w:rPr>
              <w:t>means the Registration Service Request Status as described in Paragraph 1.3 of the Registration Services Schedule.</w:t>
            </w:r>
          </w:p>
        </w:tc>
      </w:tr>
      <w:tr w:rsidR="00EE778F" w:rsidRPr="00E83899" w14:paraId="33AA21A5" w14:textId="77777777" w:rsidTr="0084101E">
        <w:tc>
          <w:tcPr>
            <w:tcW w:w="3109" w:type="dxa"/>
            <w:tcBorders>
              <w:top w:val="nil"/>
              <w:left w:val="single" w:sz="8" w:space="0" w:color="696969"/>
              <w:bottom w:val="single" w:sz="8" w:space="0" w:color="696969"/>
              <w:right w:val="single" w:sz="8" w:space="0" w:color="696969"/>
            </w:tcBorders>
          </w:tcPr>
          <w:p w14:paraId="719D7663" w14:textId="77777777" w:rsidR="00EE778F" w:rsidRPr="00E83899" w:rsidRDefault="00EE778F" w:rsidP="00EE778F">
            <w:pPr>
              <w:widowControl w:val="0"/>
              <w:spacing w:after="0" w:line="276" w:lineRule="auto"/>
              <w:rPr>
                <w:rFonts w:cs="Arial"/>
                <w:szCs w:val="22"/>
                <w:lang w:val="en-GB" w:eastAsia="en-US" w:bidi="ar-SA"/>
              </w:rPr>
            </w:pPr>
            <w:r w:rsidRPr="00D60F26">
              <w:rPr>
                <w:rFonts w:eastAsia="Calibri" w:cs="Arial"/>
                <w:color w:val="000000"/>
                <w:szCs w:val="22"/>
                <w:lang w:val="en-GB" w:eastAsia="en-US" w:bidi="ar-SA"/>
              </w:rPr>
              <w:t>Related Entity</w:t>
            </w:r>
          </w:p>
        </w:tc>
        <w:tc>
          <w:tcPr>
            <w:tcW w:w="1559" w:type="dxa"/>
            <w:tcBorders>
              <w:top w:val="nil"/>
              <w:left w:val="nil"/>
              <w:bottom w:val="single" w:sz="8" w:space="0" w:color="696969"/>
              <w:right w:val="single" w:sz="8" w:space="0" w:color="696969"/>
            </w:tcBorders>
          </w:tcPr>
          <w:p w14:paraId="40D39D77" w14:textId="77777777" w:rsidR="00EE778F" w:rsidRPr="00E83899" w:rsidRDefault="00EE778F" w:rsidP="00EE778F">
            <w:pPr>
              <w:widowControl w:val="0"/>
              <w:spacing w:after="0" w:line="276" w:lineRule="auto"/>
              <w:rPr>
                <w:rFonts w:cs="Arial"/>
                <w:szCs w:val="22"/>
                <w:lang w:val="en-GB" w:eastAsia="en-US" w:bidi="ar-SA"/>
              </w:rPr>
            </w:pPr>
            <w:r w:rsidRPr="00D60F26">
              <w:rPr>
                <w:rFonts w:eastAsia="Calibri" w:cs="Arial"/>
                <w:szCs w:val="22"/>
                <w:lang w:val="en-GB" w:eastAsia="en-US" w:bidi="ar-SA"/>
              </w:rPr>
              <w:t> </w:t>
            </w:r>
          </w:p>
        </w:tc>
        <w:tc>
          <w:tcPr>
            <w:tcW w:w="4678" w:type="dxa"/>
            <w:tcBorders>
              <w:top w:val="nil"/>
              <w:left w:val="nil"/>
              <w:bottom w:val="single" w:sz="8" w:space="0" w:color="696969"/>
              <w:right w:val="single" w:sz="8" w:space="0" w:color="696969"/>
            </w:tcBorders>
          </w:tcPr>
          <w:p w14:paraId="114CAE7B" w14:textId="77777777" w:rsidR="00EE778F" w:rsidRDefault="00EE778F" w:rsidP="00EE778F">
            <w:pPr>
              <w:widowControl w:val="0"/>
              <w:spacing w:after="0" w:line="276" w:lineRule="auto"/>
              <w:rPr>
                <w:rFonts w:eastAsia="Calibri" w:cs="Arial"/>
                <w:color w:val="000000"/>
                <w:szCs w:val="22"/>
                <w:lang w:val="en-GB" w:eastAsia="en-US" w:bidi="ar-SA"/>
              </w:rPr>
            </w:pPr>
            <w:r w:rsidRPr="00D60F26">
              <w:rPr>
                <w:rFonts w:eastAsia="Calibri" w:cs="Arial"/>
                <w:color w:val="000000"/>
                <w:szCs w:val="22"/>
                <w:lang w:val="en-GB" w:eastAsia="en-US" w:bidi="ar-SA"/>
              </w:rPr>
              <w:t>means, in relation to an individual:</w:t>
            </w:r>
          </w:p>
          <w:p w14:paraId="45CE6CC4" w14:textId="77777777" w:rsidR="00EE778F" w:rsidRDefault="00EE778F" w:rsidP="00EE778F">
            <w:pPr>
              <w:widowControl w:val="0"/>
              <w:spacing w:after="0" w:line="276" w:lineRule="auto"/>
              <w:rPr>
                <w:rFonts w:eastAsia="Calibri" w:cs="Arial"/>
                <w:color w:val="000000"/>
                <w:szCs w:val="22"/>
                <w:lang w:val="en-GB" w:eastAsia="en-US" w:bidi="ar-SA"/>
              </w:rPr>
            </w:pPr>
            <w:r w:rsidRPr="00D60F26">
              <w:rPr>
                <w:rFonts w:eastAsia="Calibri" w:cs="Arial"/>
                <w:color w:val="000000"/>
                <w:szCs w:val="22"/>
                <w:lang w:val="en-GB" w:eastAsia="en-US" w:bidi="ar-SA"/>
              </w:rPr>
              <w:t>(a) any member of that individual's immediate family (including parent, partner and children);</w:t>
            </w:r>
          </w:p>
          <w:p w14:paraId="1B2F6B01" w14:textId="77777777" w:rsidR="00EE778F" w:rsidRDefault="00EE778F" w:rsidP="00EE778F">
            <w:pPr>
              <w:widowControl w:val="0"/>
              <w:spacing w:after="0" w:line="276" w:lineRule="auto"/>
              <w:rPr>
                <w:rFonts w:eastAsia="Calibri" w:cs="Arial"/>
                <w:color w:val="000000"/>
                <w:szCs w:val="22"/>
                <w:lang w:val="en-GB" w:eastAsia="en-US" w:bidi="ar-SA"/>
              </w:rPr>
            </w:pPr>
            <w:r w:rsidRPr="00D60F26">
              <w:rPr>
                <w:rFonts w:eastAsia="Calibri" w:cs="Arial"/>
                <w:color w:val="000000"/>
                <w:szCs w:val="22"/>
                <w:lang w:val="en-GB" w:eastAsia="en-US" w:bidi="ar-SA"/>
              </w:rPr>
              <w:t>(b) any person in partnership with that individual or a member of that individual's immediate family;</w:t>
            </w:r>
          </w:p>
          <w:p w14:paraId="0528CA00" w14:textId="77777777" w:rsidR="00EE778F" w:rsidRDefault="00EE778F" w:rsidP="00EE778F">
            <w:pPr>
              <w:widowControl w:val="0"/>
              <w:spacing w:after="0" w:line="276" w:lineRule="auto"/>
              <w:rPr>
                <w:rFonts w:eastAsia="Calibri" w:cs="Arial"/>
                <w:color w:val="000000"/>
                <w:szCs w:val="22"/>
                <w:lang w:val="en-GB" w:eastAsia="en-US" w:bidi="ar-SA"/>
              </w:rPr>
            </w:pPr>
            <w:r w:rsidRPr="00D60F26">
              <w:rPr>
                <w:rFonts w:eastAsia="Calibri" w:cs="Arial"/>
                <w:color w:val="000000"/>
                <w:szCs w:val="22"/>
                <w:lang w:val="en-GB" w:eastAsia="en-US" w:bidi="ar-SA"/>
              </w:rPr>
              <w:t>(c) any employer of that individual or a member of the individual's immediate family;</w:t>
            </w:r>
          </w:p>
          <w:p w14:paraId="08DA242A" w14:textId="77777777" w:rsidR="00EE778F" w:rsidRPr="00E83899" w:rsidRDefault="00EE778F" w:rsidP="00EE778F">
            <w:pPr>
              <w:widowControl w:val="0"/>
              <w:spacing w:after="0" w:line="276" w:lineRule="auto"/>
              <w:rPr>
                <w:rFonts w:cs="Arial"/>
                <w:szCs w:val="22"/>
                <w:lang w:val="en-GB" w:eastAsia="en-US" w:bidi="ar-SA"/>
              </w:rPr>
            </w:pPr>
            <w:r w:rsidRPr="00D60F26">
              <w:rPr>
                <w:rFonts w:eastAsia="Calibri" w:cs="Arial"/>
                <w:color w:val="000000"/>
                <w:szCs w:val="22"/>
                <w:lang w:val="en-GB" w:eastAsia="en-US" w:bidi="ar-SA"/>
              </w:rPr>
              <w:t>(d) any Affiliate or Related Undertaking of such employer; and (e) any Related Undertaking of that individual or a member of that individual's immediate family.</w:t>
            </w:r>
          </w:p>
        </w:tc>
      </w:tr>
      <w:tr w:rsidR="00EE778F" w:rsidRPr="00E83899" w14:paraId="383EA89D" w14:textId="77777777" w:rsidTr="0084101E">
        <w:tc>
          <w:tcPr>
            <w:tcW w:w="3109" w:type="dxa"/>
            <w:tcBorders>
              <w:top w:val="nil"/>
              <w:left w:val="single" w:sz="8" w:space="0" w:color="696969"/>
              <w:bottom w:val="single" w:sz="8" w:space="0" w:color="696969"/>
              <w:right w:val="single" w:sz="8" w:space="0" w:color="696969"/>
            </w:tcBorders>
          </w:tcPr>
          <w:p w14:paraId="20D98E3C" w14:textId="77777777" w:rsidR="00EE778F" w:rsidRPr="00E83899" w:rsidRDefault="00EE778F" w:rsidP="00EE778F">
            <w:pPr>
              <w:widowControl w:val="0"/>
              <w:spacing w:after="0" w:line="276" w:lineRule="auto"/>
              <w:rPr>
                <w:rFonts w:cs="Arial"/>
                <w:szCs w:val="22"/>
                <w:lang w:val="en-GB" w:eastAsia="en-US" w:bidi="ar-SA"/>
              </w:rPr>
            </w:pPr>
            <w:r w:rsidRPr="00D60F26">
              <w:rPr>
                <w:rFonts w:eastAsia="Calibri" w:cs="Arial"/>
                <w:color w:val="000000"/>
                <w:szCs w:val="22"/>
                <w:lang w:val="en-GB" w:eastAsia="en-US" w:bidi="ar-SA"/>
              </w:rPr>
              <w:t>Related Metering Point Relationship</w:t>
            </w:r>
          </w:p>
        </w:tc>
        <w:tc>
          <w:tcPr>
            <w:tcW w:w="1559" w:type="dxa"/>
            <w:tcBorders>
              <w:top w:val="nil"/>
              <w:left w:val="nil"/>
              <w:bottom w:val="single" w:sz="8" w:space="0" w:color="696969"/>
              <w:right w:val="single" w:sz="8" w:space="0" w:color="696969"/>
            </w:tcBorders>
          </w:tcPr>
          <w:p w14:paraId="55325EB9" w14:textId="77777777" w:rsidR="00EE778F" w:rsidRPr="00E83899" w:rsidRDefault="00EE778F" w:rsidP="00EE778F">
            <w:pPr>
              <w:widowControl w:val="0"/>
              <w:spacing w:after="0" w:line="276" w:lineRule="auto"/>
              <w:rPr>
                <w:rFonts w:cs="Arial"/>
                <w:szCs w:val="22"/>
                <w:lang w:val="en-GB" w:eastAsia="en-US" w:bidi="ar-SA"/>
              </w:rPr>
            </w:pPr>
            <w:r w:rsidRPr="00D60F26">
              <w:rPr>
                <w:rFonts w:eastAsia="Calibri" w:cs="Arial"/>
                <w:szCs w:val="22"/>
                <w:lang w:val="en-GB" w:eastAsia="en-US" w:bidi="ar-SA"/>
              </w:rPr>
              <w:t> </w:t>
            </w:r>
          </w:p>
        </w:tc>
        <w:tc>
          <w:tcPr>
            <w:tcW w:w="4678" w:type="dxa"/>
            <w:tcBorders>
              <w:top w:val="nil"/>
              <w:left w:val="nil"/>
              <w:bottom w:val="single" w:sz="8" w:space="0" w:color="696969"/>
              <w:right w:val="single" w:sz="8" w:space="0" w:color="696969"/>
            </w:tcBorders>
          </w:tcPr>
          <w:p w14:paraId="0868D1A0" w14:textId="77777777" w:rsidR="00EE778F" w:rsidRPr="00E83899" w:rsidRDefault="00EE778F" w:rsidP="00EE778F">
            <w:pPr>
              <w:widowControl w:val="0"/>
              <w:spacing w:after="0" w:line="276" w:lineRule="auto"/>
              <w:rPr>
                <w:rFonts w:cs="Arial"/>
                <w:szCs w:val="22"/>
                <w:lang w:val="en-GB" w:eastAsia="en-US" w:bidi="ar-SA"/>
              </w:rPr>
            </w:pPr>
            <w:r w:rsidRPr="00D60F26">
              <w:rPr>
                <w:rFonts w:eastAsia="Calibri" w:cs="Arial"/>
                <w:color w:val="000000"/>
                <w:szCs w:val="22"/>
                <w:lang w:val="en-GB" w:eastAsia="en-US" w:bidi="ar-SA"/>
              </w:rPr>
              <w:t>means the relationship between a Primary Related Metering Point and a Secondary Related Metering Point.</w:t>
            </w:r>
          </w:p>
        </w:tc>
      </w:tr>
      <w:tr w:rsidR="00EE778F" w:rsidRPr="00E83899" w14:paraId="2361CE6E" w14:textId="77777777" w:rsidTr="0084101E">
        <w:tc>
          <w:tcPr>
            <w:tcW w:w="3109" w:type="dxa"/>
            <w:tcBorders>
              <w:top w:val="nil"/>
              <w:left w:val="single" w:sz="8" w:space="0" w:color="696969"/>
              <w:bottom w:val="single" w:sz="8" w:space="0" w:color="696969"/>
              <w:right w:val="single" w:sz="8" w:space="0" w:color="696969"/>
            </w:tcBorders>
          </w:tcPr>
          <w:p w14:paraId="56D75F6F" w14:textId="77777777" w:rsidR="00EE778F" w:rsidRPr="00E83899" w:rsidRDefault="00EE778F" w:rsidP="00EE778F">
            <w:pPr>
              <w:widowControl w:val="0"/>
              <w:spacing w:after="0" w:line="276" w:lineRule="auto"/>
              <w:rPr>
                <w:rFonts w:cs="Arial"/>
                <w:szCs w:val="22"/>
                <w:lang w:val="en-GB" w:eastAsia="en-US" w:bidi="ar-SA"/>
              </w:rPr>
            </w:pPr>
            <w:r w:rsidRPr="00D60F26">
              <w:rPr>
                <w:rFonts w:eastAsia="Calibri" w:cs="Arial"/>
                <w:color w:val="000000"/>
                <w:szCs w:val="22"/>
                <w:lang w:val="en-GB" w:eastAsia="en-US" w:bidi="ar-SA"/>
              </w:rPr>
              <w:t>Related Metering Points</w:t>
            </w:r>
          </w:p>
        </w:tc>
        <w:tc>
          <w:tcPr>
            <w:tcW w:w="1559" w:type="dxa"/>
            <w:tcBorders>
              <w:top w:val="nil"/>
              <w:left w:val="nil"/>
              <w:bottom w:val="single" w:sz="8" w:space="0" w:color="696969"/>
              <w:right w:val="single" w:sz="8" w:space="0" w:color="696969"/>
            </w:tcBorders>
          </w:tcPr>
          <w:p w14:paraId="1F74FB58" w14:textId="77777777" w:rsidR="00EE778F" w:rsidRPr="00E83899" w:rsidRDefault="00EE778F" w:rsidP="00EE778F">
            <w:pPr>
              <w:widowControl w:val="0"/>
              <w:spacing w:after="0" w:line="276" w:lineRule="auto"/>
              <w:rPr>
                <w:rFonts w:cs="Arial"/>
                <w:szCs w:val="22"/>
                <w:lang w:val="en-GB" w:eastAsia="en-US" w:bidi="ar-SA"/>
              </w:rPr>
            </w:pPr>
            <w:r w:rsidRPr="00D60F26">
              <w:rPr>
                <w:rFonts w:eastAsia="Calibri" w:cs="Arial"/>
                <w:szCs w:val="22"/>
                <w:lang w:val="en-GB" w:eastAsia="en-US" w:bidi="ar-SA"/>
              </w:rPr>
              <w:t> </w:t>
            </w:r>
          </w:p>
        </w:tc>
        <w:tc>
          <w:tcPr>
            <w:tcW w:w="4678" w:type="dxa"/>
            <w:tcBorders>
              <w:top w:val="nil"/>
              <w:left w:val="nil"/>
              <w:bottom w:val="single" w:sz="8" w:space="0" w:color="696969"/>
              <w:right w:val="single" w:sz="8" w:space="0" w:color="696969"/>
            </w:tcBorders>
          </w:tcPr>
          <w:p w14:paraId="65DB2686" w14:textId="77777777" w:rsidR="00EE778F" w:rsidRPr="00E83899" w:rsidRDefault="00EE778F" w:rsidP="00EE778F">
            <w:pPr>
              <w:widowControl w:val="0"/>
              <w:spacing w:after="0" w:line="276" w:lineRule="auto"/>
              <w:rPr>
                <w:rFonts w:cs="Arial"/>
                <w:szCs w:val="22"/>
                <w:lang w:val="en-GB" w:eastAsia="en-US" w:bidi="ar-SA"/>
              </w:rPr>
            </w:pPr>
            <w:r w:rsidRPr="00D60F26">
              <w:rPr>
                <w:rFonts w:eastAsia="Calibri" w:cs="Arial"/>
                <w:color w:val="000000"/>
                <w:szCs w:val="22"/>
                <w:lang w:val="en-GB" w:eastAsia="en-US" w:bidi="ar-SA"/>
              </w:rPr>
              <w:t>means two or more related Metering Points as further described in the Related Metering Points Schedule.</w:t>
            </w:r>
          </w:p>
        </w:tc>
      </w:tr>
      <w:tr w:rsidR="00EE778F" w:rsidRPr="00E83899" w14:paraId="5141CB8B" w14:textId="77777777" w:rsidTr="0084101E">
        <w:tc>
          <w:tcPr>
            <w:tcW w:w="3109" w:type="dxa"/>
            <w:tcBorders>
              <w:top w:val="nil"/>
              <w:left w:val="single" w:sz="8" w:space="0" w:color="696969"/>
              <w:bottom w:val="single" w:sz="8" w:space="0" w:color="696969"/>
              <w:right w:val="single" w:sz="8" w:space="0" w:color="696969"/>
            </w:tcBorders>
          </w:tcPr>
          <w:p w14:paraId="7A390D13" w14:textId="77777777" w:rsidR="00EE778F" w:rsidRPr="00E83899" w:rsidRDefault="00EE778F" w:rsidP="00EE778F">
            <w:pPr>
              <w:widowControl w:val="0"/>
              <w:spacing w:after="0" w:line="276" w:lineRule="auto"/>
              <w:rPr>
                <w:rFonts w:cs="Arial"/>
                <w:szCs w:val="22"/>
                <w:lang w:val="en-GB" w:eastAsia="en-US" w:bidi="ar-SA"/>
              </w:rPr>
            </w:pPr>
            <w:r w:rsidRPr="00D60F26">
              <w:rPr>
                <w:rFonts w:eastAsia="Calibri" w:cs="Arial"/>
                <w:color w:val="000000"/>
                <w:szCs w:val="22"/>
                <w:lang w:val="en-GB" w:eastAsia="en-US" w:bidi="ar-SA"/>
              </w:rPr>
              <w:t>Related Metering Points Schedule</w:t>
            </w:r>
          </w:p>
        </w:tc>
        <w:tc>
          <w:tcPr>
            <w:tcW w:w="1559" w:type="dxa"/>
            <w:tcBorders>
              <w:top w:val="nil"/>
              <w:left w:val="nil"/>
              <w:bottom w:val="single" w:sz="8" w:space="0" w:color="696969"/>
              <w:right w:val="single" w:sz="8" w:space="0" w:color="696969"/>
            </w:tcBorders>
          </w:tcPr>
          <w:p w14:paraId="79B79E2A" w14:textId="77777777" w:rsidR="00EE778F" w:rsidRPr="00E83899" w:rsidRDefault="00EE778F" w:rsidP="00EE778F">
            <w:pPr>
              <w:widowControl w:val="0"/>
              <w:spacing w:after="0" w:line="276" w:lineRule="auto"/>
              <w:rPr>
                <w:rFonts w:cs="Arial"/>
                <w:szCs w:val="22"/>
                <w:lang w:val="en-GB" w:eastAsia="en-US" w:bidi="ar-SA"/>
              </w:rPr>
            </w:pPr>
            <w:r w:rsidRPr="00D60F26">
              <w:rPr>
                <w:rFonts w:eastAsia="Calibri" w:cs="Arial"/>
                <w:szCs w:val="22"/>
                <w:lang w:val="en-GB" w:eastAsia="en-US" w:bidi="ar-SA"/>
              </w:rPr>
              <w:t> </w:t>
            </w:r>
          </w:p>
        </w:tc>
        <w:tc>
          <w:tcPr>
            <w:tcW w:w="4678" w:type="dxa"/>
            <w:tcBorders>
              <w:top w:val="nil"/>
              <w:left w:val="nil"/>
              <w:bottom w:val="single" w:sz="8" w:space="0" w:color="696969"/>
              <w:right w:val="single" w:sz="8" w:space="0" w:color="696969"/>
            </w:tcBorders>
          </w:tcPr>
          <w:p w14:paraId="143BB2A9" w14:textId="77777777" w:rsidR="00EE778F" w:rsidRPr="00E83899" w:rsidRDefault="00EE778F" w:rsidP="00EE778F">
            <w:pPr>
              <w:widowControl w:val="0"/>
              <w:spacing w:after="0" w:line="276" w:lineRule="auto"/>
              <w:rPr>
                <w:rFonts w:cs="Arial"/>
                <w:szCs w:val="22"/>
                <w:lang w:val="en-GB" w:eastAsia="en-US" w:bidi="ar-SA"/>
              </w:rPr>
            </w:pPr>
            <w:r w:rsidRPr="00D60F26">
              <w:rPr>
                <w:rFonts w:eastAsia="Calibri" w:cs="Arial"/>
                <w:color w:val="000000"/>
                <w:szCs w:val="22"/>
                <w:lang w:val="en-GB" w:eastAsia="en-US" w:bidi="ar-SA"/>
              </w:rPr>
              <w:t>means REC Schedule 28.</w:t>
            </w:r>
          </w:p>
        </w:tc>
      </w:tr>
      <w:tr w:rsidR="00EE778F" w:rsidRPr="00E83899" w14:paraId="102AED1F" w14:textId="77777777" w:rsidTr="0084101E">
        <w:tc>
          <w:tcPr>
            <w:tcW w:w="3109" w:type="dxa"/>
            <w:tcBorders>
              <w:top w:val="nil"/>
              <w:left w:val="single" w:sz="8" w:space="0" w:color="696969"/>
              <w:bottom w:val="single" w:sz="8" w:space="0" w:color="696969"/>
              <w:right w:val="single" w:sz="8" w:space="0" w:color="696969"/>
            </w:tcBorders>
          </w:tcPr>
          <w:p w14:paraId="642A7EA4" w14:textId="77777777" w:rsidR="00EE778F" w:rsidRPr="00E83899" w:rsidRDefault="00EE778F" w:rsidP="00EE778F">
            <w:pPr>
              <w:widowControl w:val="0"/>
              <w:spacing w:after="0" w:line="276" w:lineRule="auto"/>
              <w:rPr>
                <w:rFonts w:cs="Arial"/>
                <w:szCs w:val="22"/>
                <w:lang w:val="en-GB" w:eastAsia="en-US" w:bidi="ar-SA"/>
              </w:rPr>
            </w:pPr>
            <w:r w:rsidRPr="00D60F26">
              <w:rPr>
                <w:rFonts w:eastAsia="Calibri" w:cs="Arial"/>
                <w:color w:val="000000"/>
                <w:szCs w:val="22"/>
                <w:lang w:val="en-GB" w:eastAsia="en-US" w:bidi="ar-SA"/>
              </w:rPr>
              <w:t>Related Undertaking</w:t>
            </w:r>
          </w:p>
        </w:tc>
        <w:tc>
          <w:tcPr>
            <w:tcW w:w="1559" w:type="dxa"/>
            <w:tcBorders>
              <w:top w:val="nil"/>
              <w:left w:val="nil"/>
              <w:bottom w:val="single" w:sz="8" w:space="0" w:color="696969"/>
              <w:right w:val="single" w:sz="8" w:space="0" w:color="696969"/>
            </w:tcBorders>
          </w:tcPr>
          <w:p w14:paraId="4D49500A" w14:textId="77777777" w:rsidR="00EE778F" w:rsidRPr="00E83899" w:rsidRDefault="00EE778F" w:rsidP="00EE778F">
            <w:pPr>
              <w:widowControl w:val="0"/>
              <w:spacing w:after="0" w:line="276" w:lineRule="auto"/>
              <w:rPr>
                <w:rFonts w:cs="Arial"/>
                <w:szCs w:val="22"/>
                <w:lang w:val="en-GB" w:eastAsia="en-US" w:bidi="ar-SA"/>
              </w:rPr>
            </w:pPr>
            <w:r w:rsidRPr="00D60F26">
              <w:rPr>
                <w:rFonts w:eastAsia="Calibri" w:cs="Arial"/>
                <w:szCs w:val="22"/>
                <w:lang w:val="en-GB" w:eastAsia="en-US" w:bidi="ar-SA"/>
              </w:rPr>
              <w:t> </w:t>
            </w:r>
          </w:p>
        </w:tc>
        <w:tc>
          <w:tcPr>
            <w:tcW w:w="4678" w:type="dxa"/>
            <w:tcBorders>
              <w:top w:val="nil"/>
              <w:left w:val="nil"/>
              <w:bottom w:val="single" w:sz="8" w:space="0" w:color="696969"/>
              <w:right w:val="single" w:sz="8" w:space="0" w:color="696969"/>
            </w:tcBorders>
          </w:tcPr>
          <w:p w14:paraId="10907025" w14:textId="77777777" w:rsidR="00EE778F" w:rsidRPr="00E83899" w:rsidRDefault="00EE778F" w:rsidP="00EE778F">
            <w:pPr>
              <w:widowControl w:val="0"/>
              <w:spacing w:after="0" w:line="276" w:lineRule="auto"/>
              <w:rPr>
                <w:rFonts w:cs="Arial"/>
                <w:szCs w:val="22"/>
                <w:lang w:val="en-GB" w:eastAsia="en-US" w:bidi="ar-SA"/>
              </w:rPr>
            </w:pPr>
            <w:r w:rsidRPr="00D60F26">
              <w:rPr>
                <w:rFonts w:eastAsia="Calibri" w:cs="Arial"/>
                <w:color w:val="000000"/>
                <w:szCs w:val="22"/>
                <w:lang w:val="en-GB" w:eastAsia="en-US" w:bidi="ar-SA"/>
              </w:rPr>
              <w:t>means, in relation to any person, any undertaking in which that person has a participating interest within the meaning of section 421A of the Financial Services and Markets Act 2000.</w:t>
            </w:r>
          </w:p>
        </w:tc>
      </w:tr>
      <w:tr w:rsidR="00EE778F" w:rsidRPr="00E83899" w14:paraId="554DB8B2" w14:textId="77777777" w:rsidTr="0084101E">
        <w:tc>
          <w:tcPr>
            <w:tcW w:w="3109" w:type="dxa"/>
            <w:tcBorders>
              <w:top w:val="nil"/>
              <w:left w:val="single" w:sz="8" w:space="0" w:color="696969"/>
              <w:bottom w:val="single" w:sz="8" w:space="0" w:color="696969"/>
              <w:right w:val="single" w:sz="8" w:space="0" w:color="696969"/>
            </w:tcBorders>
          </w:tcPr>
          <w:p w14:paraId="59D78225" w14:textId="77777777" w:rsidR="00EE778F" w:rsidRPr="00E83899" w:rsidRDefault="00EE778F" w:rsidP="00EE778F">
            <w:pPr>
              <w:widowControl w:val="0"/>
              <w:spacing w:after="0" w:line="276" w:lineRule="auto"/>
              <w:rPr>
                <w:rFonts w:cs="Arial"/>
                <w:szCs w:val="22"/>
                <w:lang w:val="en-GB" w:eastAsia="en-US" w:bidi="ar-SA"/>
              </w:rPr>
            </w:pPr>
            <w:r w:rsidRPr="00D60F26">
              <w:rPr>
                <w:rFonts w:eastAsia="Calibri" w:cs="Arial"/>
                <w:color w:val="000000"/>
                <w:szCs w:val="22"/>
                <w:lang w:val="en-GB" w:eastAsia="en-US" w:bidi="ar-SA"/>
              </w:rPr>
              <w:t>Release Plan</w:t>
            </w:r>
          </w:p>
        </w:tc>
        <w:tc>
          <w:tcPr>
            <w:tcW w:w="1559" w:type="dxa"/>
            <w:tcBorders>
              <w:top w:val="nil"/>
              <w:left w:val="nil"/>
              <w:bottom w:val="single" w:sz="8" w:space="0" w:color="696969"/>
              <w:right w:val="single" w:sz="8" w:space="0" w:color="696969"/>
            </w:tcBorders>
          </w:tcPr>
          <w:p w14:paraId="3BA8B503" w14:textId="77777777" w:rsidR="00EE778F" w:rsidRPr="00E83899" w:rsidRDefault="00EE778F" w:rsidP="00EE778F">
            <w:pPr>
              <w:widowControl w:val="0"/>
              <w:spacing w:after="0" w:line="276" w:lineRule="auto"/>
              <w:rPr>
                <w:rFonts w:cs="Arial"/>
                <w:szCs w:val="22"/>
                <w:lang w:val="en-GB" w:eastAsia="en-US" w:bidi="ar-SA"/>
              </w:rPr>
            </w:pPr>
            <w:r w:rsidRPr="00D60F26">
              <w:rPr>
                <w:rFonts w:eastAsia="Calibri" w:cs="Arial"/>
                <w:szCs w:val="22"/>
                <w:lang w:val="en-GB" w:eastAsia="en-US" w:bidi="ar-SA"/>
              </w:rPr>
              <w:t> </w:t>
            </w:r>
          </w:p>
        </w:tc>
        <w:tc>
          <w:tcPr>
            <w:tcW w:w="4678" w:type="dxa"/>
            <w:tcBorders>
              <w:top w:val="nil"/>
              <w:left w:val="nil"/>
              <w:bottom w:val="single" w:sz="8" w:space="0" w:color="696969"/>
              <w:right w:val="single" w:sz="8" w:space="0" w:color="696969"/>
            </w:tcBorders>
          </w:tcPr>
          <w:p w14:paraId="5234F953" w14:textId="77777777" w:rsidR="00EE778F" w:rsidRPr="00E83899" w:rsidRDefault="00EE778F" w:rsidP="00EE778F">
            <w:pPr>
              <w:widowControl w:val="0"/>
              <w:spacing w:after="0" w:line="276" w:lineRule="auto"/>
              <w:rPr>
                <w:rFonts w:cs="Arial"/>
                <w:szCs w:val="22"/>
                <w:lang w:val="en-GB" w:eastAsia="en-US" w:bidi="ar-SA"/>
              </w:rPr>
            </w:pPr>
            <w:r w:rsidRPr="00D60F26">
              <w:rPr>
                <w:rFonts w:eastAsia="Calibri" w:cs="Arial"/>
                <w:color w:val="000000"/>
                <w:szCs w:val="22"/>
                <w:lang w:val="en-GB" w:eastAsia="en-US" w:bidi="ar-SA"/>
              </w:rPr>
              <w:t xml:space="preserve">means the document of that name published by the Code Manager in accordance with </w:t>
            </w:r>
            <w:r w:rsidRPr="00D60F26">
              <w:rPr>
                <w:rFonts w:eastAsia="Calibri" w:cs="Arial"/>
                <w:color w:val="000000"/>
                <w:szCs w:val="22"/>
                <w:lang w:val="en-GB" w:eastAsia="en-US" w:bidi="ar-SA"/>
              </w:rPr>
              <w:lastRenderedPageBreak/>
              <w:t>Paragraph 29.1 of the Change Management Schedule.</w:t>
            </w:r>
          </w:p>
        </w:tc>
      </w:tr>
      <w:tr w:rsidR="00EE778F" w:rsidRPr="00E83899" w14:paraId="0E9EC313" w14:textId="77777777" w:rsidTr="0084101E">
        <w:tc>
          <w:tcPr>
            <w:tcW w:w="3109" w:type="dxa"/>
            <w:tcBorders>
              <w:top w:val="nil"/>
              <w:left w:val="single" w:sz="8" w:space="0" w:color="696969"/>
              <w:bottom w:val="single" w:sz="8" w:space="0" w:color="696969"/>
              <w:right w:val="single" w:sz="8" w:space="0" w:color="696969"/>
            </w:tcBorders>
          </w:tcPr>
          <w:p w14:paraId="21B372D0" w14:textId="77777777" w:rsidR="00EE778F" w:rsidRPr="00E83899" w:rsidRDefault="00EE778F" w:rsidP="00EE778F">
            <w:pPr>
              <w:widowControl w:val="0"/>
              <w:spacing w:after="0" w:line="276" w:lineRule="auto"/>
              <w:rPr>
                <w:rFonts w:cs="Arial"/>
                <w:szCs w:val="22"/>
                <w:lang w:val="en-GB" w:eastAsia="en-US" w:bidi="ar-SA"/>
              </w:rPr>
            </w:pPr>
            <w:r w:rsidRPr="00D60F26">
              <w:rPr>
                <w:rFonts w:eastAsia="Calibri" w:cs="Arial"/>
                <w:color w:val="000000"/>
                <w:szCs w:val="22"/>
                <w:lang w:val="en-GB" w:eastAsia="en-US" w:bidi="ar-SA"/>
              </w:rPr>
              <w:lastRenderedPageBreak/>
              <w:t>Relevant Costs</w:t>
            </w:r>
          </w:p>
        </w:tc>
        <w:tc>
          <w:tcPr>
            <w:tcW w:w="1559" w:type="dxa"/>
            <w:tcBorders>
              <w:top w:val="nil"/>
              <w:left w:val="nil"/>
              <w:bottom w:val="single" w:sz="8" w:space="0" w:color="696969"/>
              <w:right w:val="single" w:sz="8" w:space="0" w:color="696969"/>
            </w:tcBorders>
          </w:tcPr>
          <w:p w14:paraId="7C48497C" w14:textId="77777777" w:rsidR="00EE778F" w:rsidRPr="00E83899" w:rsidRDefault="00EE778F" w:rsidP="00EE778F">
            <w:pPr>
              <w:widowControl w:val="0"/>
              <w:spacing w:after="0" w:line="276" w:lineRule="auto"/>
              <w:rPr>
                <w:rFonts w:cs="Arial"/>
                <w:szCs w:val="22"/>
                <w:lang w:val="en-GB" w:eastAsia="en-US" w:bidi="ar-SA"/>
              </w:rPr>
            </w:pPr>
            <w:r w:rsidRPr="00D60F26">
              <w:rPr>
                <w:rFonts w:eastAsia="Calibri" w:cs="Arial"/>
                <w:szCs w:val="22"/>
                <w:lang w:val="en-GB" w:eastAsia="en-US" w:bidi="ar-SA"/>
              </w:rPr>
              <w:t> </w:t>
            </w:r>
          </w:p>
        </w:tc>
        <w:tc>
          <w:tcPr>
            <w:tcW w:w="4678" w:type="dxa"/>
            <w:tcBorders>
              <w:top w:val="nil"/>
              <w:left w:val="nil"/>
              <w:bottom w:val="single" w:sz="8" w:space="0" w:color="696969"/>
              <w:right w:val="single" w:sz="8" w:space="0" w:color="696969"/>
            </w:tcBorders>
          </w:tcPr>
          <w:p w14:paraId="7C381586" w14:textId="77777777" w:rsidR="00EE778F" w:rsidRPr="00E83899" w:rsidRDefault="00EE778F" w:rsidP="00EE778F">
            <w:pPr>
              <w:widowControl w:val="0"/>
              <w:spacing w:after="0" w:line="276" w:lineRule="auto"/>
              <w:rPr>
                <w:rFonts w:cs="Arial"/>
                <w:szCs w:val="22"/>
                <w:lang w:val="en-GB" w:eastAsia="en-US" w:bidi="ar-SA"/>
              </w:rPr>
            </w:pPr>
            <w:r w:rsidRPr="00D60F26">
              <w:rPr>
                <w:rFonts w:eastAsia="Calibri" w:cs="Arial"/>
                <w:color w:val="000000"/>
                <w:szCs w:val="22"/>
                <w:lang w:val="en-GB" w:eastAsia="en-US" w:bidi="ar-SA"/>
              </w:rPr>
              <w:t>shall, for the purposes of the Unbilled Energy Code of Practice, have the meaning given in Paragraph 2.1(b) of that code of practice.</w:t>
            </w:r>
          </w:p>
        </w:tc>
      </w:tr>
      <w:tr w:rsidR="00EE778F" w:rsidRPr="00E83899" w14:paraId="1EF3F9EB" w14:textId="77777777" w:rsidTr="0084101E">
        <w:tc>
          <w:tcPr>
            <w:tcW w:w="3109" w:type="dxa"/>
            <w:tcBorders>
              <w:top w:val="nil"/>
              <w:left w:val="single" w:sz="8" w:space="0" w:color="696969"/>
              <w:bottom w:val="single" w:sz="8" w:space="0" w:color="696969"/>
              <w:right w:val="single" w:sz="8" w:space="0" w:color="696969"/>
            </w:tcBorders>
          </w:tcPr>
          <w:p w14:paraId="7BAE5A15" w14:textId="77777777" w:rsidR="00EE778F" w:rsidRPr="00E83899" w:rsidRDefault="00EE778F" w:rsidP="00EE778F">
            <w:pPr>
              <w:widowControl w:val="0"/>
              <w:spacing w:after="0" w:line="276" w:lineRule="auto"/>
              <w:rPr>
                <w:rFonts w:cs="Arial"/>
                <w:szCs w:val="22"/>
                <w:lang w:val="en-GB" w:eastAsia="en-US" w:bidi="ar-SA"/>
              </w:rPr>
            </w:pPr>
            <w:r w:rsidRPr="00D60F26">
              <w:rPr>
                <w:rFonts w:eastAsia="Calibri" w:cs="Arial"/>
                <w:color w:val="000000"/>
                <w:szCs w:val="22"/>
                <w:lang w:val="en-GB" w:eastAsia="en-US" w:bidi="ar-SA"/>
              </w:rPr>
              <w:t>Relevant Interest Rate</w:t>
            </w:r>
          </w:p>
        </w:tc>
        <w:tc>
          <w:tcPr>
            <w:tcW w:w="1559" w:type="dxa"/>
            <w:tcBorders>
              <w:top w:val="nil"/>
              <w:left w:val="nil"/>
              <w:bottom w:val="single" w:sz="8" w:space="0" w:color="696969"/>
              <w:right w:val="single" w:sz="8" w:space="0" w:color="696969"/>
            </w:tcBorders>
          </w:tcPr>
          <w:p w14:paraId="6AC2E1F2" w14:textId="77777777" w:rsidR="00EE778F" w:rsidRPr="00E83899" w:rsidRDefault="00EE778F" w:rsidP="00EE778F">
            <w:pPr>
              <w:widowControl w:val="0"/>
              <w:spacing w:after="0" w:line="276" w:lineRule="auto"/>
              <w:rPr>
                <w:rFonts w:cs="Arial"/>
                <w:szCs w:val="22"/>
                <w:lang w:val="en-GB" w:eastAsia="en-US" w:bidi="ar-SA"/>
              </w:rPr>
            </w:pPr>
            <w:r w:rsidRPr="00D60F26">
              <w:rPr>
                <w:rFonts w:eastAsia="Calibri" w:cs="Arial"/>
                <w:szCs w:val="22"/>
                <w:lang w:val="en-GB" w:eastAsia="en-US" w:bidi="ar-SA"/>
              </w:rPr>
              <w:t> </w:t>
            </w:r>
          </w:p>
        </w:tc>
        <w:tc>
          <w:tcPr>
            <w:tcW w:w="4678" w:type="dxa"/>
            <w:tcBorders>
              <w:top w:val="nil"/>
              <w:left w:val="nil"/>
              <w:bottom w:val="single" w:sz="8" w:space="0" w:color="696969"/>
              <w:right w:val="single" w:sz="8" w:space="0" w:color="696969"/>
            </w:tcBorders>
          </w:tcPr>
          <w:p w14:paraId="5162E6BE" w14:textId="77777777" w:rsidR="00EE778F" w:rsidRDefault="00EE778F" w:rsidP="00EE778F">
            <w:pPr>
              <w:widowControl w:val="0"/>
              <w:spacing w:after="0" w:line="276" w:lineRule="auto"/>
              <w:rPr>
                <w:rFonts w:eastAsia="Calibri" w:cs="Arial"/>
                <w:color w:val="000000"/>
                <w:szCs w:val="22"/>
                <w:lang w:val="en-GB" w:eastAsia="en-US" w:bidi="ar-SA"/>
              </w:rPr>
            </w:pPr>
            <w:r w:rsidRPr="00D60F26">
              <w:rPr>
                <w:rFonts w:eastAsia="Calibri" w:cs="Arial"/>
                <w:color w:val="000000"/>
                <w:szCs w:val="22"/>
                <w:lang w:val="en-GB" w:eastAsia="en-US" w:bidi="ar-SA"/>
              </w:rPr>
              <w:t>means, for the period commencing: (a) from the due date up to and including fourteen (14) calendar days after the due date, the rate offered to leading banks in the London interbank market at or about 11.00 am on the date of a sterling advance for a one (1) month period, plus two percent (2%); and</w:t>
            </w:r>
          </w:p>
          <w:p w14:paraId="5A3ADB17" w14:textId="77777777" w:rsidR="00EE778F" w:rsidRPr="00E83899" w:rsidRDefault="00EE778F" w:rsidP="00EE778F">
            <w:pPr>
              <w:widowControl w:val="0"/>
              <w:spacing w:after="0" w:line="276" w:lineRule="auto"/>
              <w:rPr>
                <w:rFonts w:cs="Arial"/>
                <w:szCs w:val="22"/>
                <w:lang w:val="en-GB" w:eastAsia="en-US" w:bidi="ar-SA"/>
              </w:rPr>
            </w:pPr>
            <w:r w:rsidRPr="00D60F26">
              <w:rPr>
                <w:rFonts w:eastAsia="Calibri" w:cs="Arial"/>
                <w:color w:val="000000"/>
                <w:szCs w:val="22"/>
                <w:lang w:val="en-GB" w:eastAsia="en-US" w:bidi="ar-SA"/>
              </w:rPr>
              <w:t>(b) after the period in Paragraph (a) above, the greater of: (i) six percent (6%); and (ii) the rate offered to leading banks in the London interbank market at or about 11.00 am on the date of a sterling advance for a one (1) month period, plus two percent (2%).</w:t>
            </w:r>
          </w:p>
        </w:tc>
      </w:tr>
      <w:tr w:rsidR="00EE778F" w:rsidRPr="00E83899" w14:paraId="2BF1CF75" w14:textId="77777777" w:rsidTr="0084101E">
        <w:tc>
          <w:tcPr>
            <w:tcW w:w="3109" w:type="dxa"/>
            <w:tcBorders>
              <w:top w:val="nil"/>
              <w:left w:val="single" w:sz="8" w:space="0" w:color="696969"/>
              <w:bottom w:val="single" w:sz="8" w:space="0" w:color="696969"/>
              <w:right w:val="single" w:sz="8" w:space="0" w:color="696969"/>
            </w:tcBorders>
          </w:tcPr>
          <w:p w14:paraId="10C769D1" w14:textId="77777777" w:rsidR="00EE778F" w:rsidRPr="00E83899" w:rsidRDefault="00EE778F" w:rsidP="00EE778F">
            <w:pPr>
              <w:widowControl w:val="0"/>
              <w:spacing w:after="0" w:line="276" w:lineRule="auto"/>
              <w:rPr>
                <w:rFonts w:cs="Arial"/>
                <w:szCs w:val="22"/>
                <w:lang w:val="en-GB" w:eastAsia="en-US" w:bidi="ar-SA"/>
              </w:rPr>
            </w:pPr>
            <w:r w:rsidRPr="00D60F26">
              <w:rPr>
                <w:rFonts w:eastAsia="Calibri" w:cs="Arial"/>
                <w:color w:val="000000"/>
                <w:szCs w:val="22"/>
                <w:lang w:val="en-GB" w:eastAsia="en-US" w:bidi="ar-SA"/>
              </w:rPr>
              <w:t>Relevant Offence</w:t>
            </w:r>
          </w:p>
        </w:tc>
        <w:tc>
          <w:tcPr>
            <w:tcW w:w="1559" w:type="dxa"/>
            <w:tcBorders>
              <w:top w:val="nil"/>
              <w:left w:val="nil"/>
              <w:bottom w:val="single" w:sz="8" w:space="0" w:color="696969"/>
              <w:right w:val="single" w:sz="8" w:space="0" w:color="696969"/>
            </w:tcBorders>
          </w:tcPr>
          <w:p w14:paraId="4D33284E" w14:textId="77777777" w:rsidR="00EE778F" w:rsidRPr="00E83899" w:rsidRDefault="00EE778F" w:rsidP="00EE778F">
            <w:pPr>
              <w:widowControl w:val="0"/>
              <w:spacing w:after="0" w:line="276" w:lineRule="auto"/>
              <w:rPr>
                <w:rFonts w:cs="Arial"/>
                <w:szCs w:val="22"/>
                <w:lang w:val="en-GB" w:eastAsia="en-US" w:bidi="ar-SA"/>
              </w:rPr>
            </w:pPr>
            <w:r w:rsidRPr="00D60F26">
              <w:rPr>
                <w:rFonts w:eastAsia="Calibri" w:cs="Arial"/>
                <w:szCs w:val="22"/>
                <w:lang w:val="en-GB" w:eastAsia="en-US" w:bidi="ar-SA"/>
              </w:rPr>
              <w:t> </w:t>
            </w:r>
          </w:p>
        </w:tc>
        <w:tc>
          <w:tcPr>
            <w:tcW w:w="4678" w:type="dxa"/>
            <w:tcBorders>
              <w:top w:val="nil"/>
              <w:left w:val="nil"/>
              <w:bottom w:val="single" w:sz="8" w:space="0" w:color="696969"/>
              <w:right w:val="single" w:sz="8" w:space="0" w:color="696969"/>
            </w:tcBorders>
          </w:tcPr>
          <w:p w14:paraId="3E9E06B6" w14:textId="77777777" w:rsidR="00EE778F" w:rsidRDefault="00EE778F" w:rsidP="00EE778F">
            <w:pPr>
              <w:widowControl w:val="0"/>
              <w:spacing w:after="0" w:line="276" w:lineRule="auto"/>
              <w:rPr>
                <w:rFonts w:eastAsia="Calibri" w:cs="Arial"/>
                <w:color w:val="000000"/>
                <w:szCs w:val="22"/>
                <w:lang w:val="en-GB" w:eastAsia="en-US" w:bidi="ar-SA"/>
              </w:rPr>
            </w:pPr>
            <w:r w:rsidRPr="00D60F26">
              <w:rPr>
                <w:rFonts w:eastAsia="Calibri" w:cs="Arial"/>
                <w:color w:val="000000"/>
                <w:szCs w:val="22"/>
                <w:lang w:val="en-GB" w:eastAsia="en-US" w:bidi="ar-SA"/>
              </w:rPr>
              <w:t>means an offence under</w:t>
            </w:r>
          </w:p>
          <w:p w14:paraId="4F744DCE" w14:textId="77777777" w:rsidR="00EE778F" w:rsidRDefault="00EE778F" w:rsidP="00EE778F">
            <w:pPr>
              <w:widowControl w:val="0"/>
              <w:spacing w:after="0" w:line="276" w:lineRule="auto"/>
              <w:rPr>
                <w:rFonts w:eastAsia="Calibri" w:cs="Arial"/>
                <w:color w:val="000000"/>
                <w:szCs w:val="22"/>
                <w:lang w:val="en-GB" w:eastAsia="en-US" w:bidi="ar-SA"/>
              </w:rPr>
            </w:pPr>
            <w:r w:rsidRPr="00D60F26">
              <w:rPr>
                <w:rFonts w:eastAsia="Calibri" w:cs="Arial"/>
                <w:color w:val="000000"/>
                <w:szCs w:val="22"/>
                <w:lang w:val="en-GB" w:eastAsia="en-US" w:bidi="ar-SA"/>
              </w:rPr>
              <w:t>(a) schedule 6 or schedule 7 to the Electricity Act; or</w:t>
            </w:r>
          </w:p>
          <w:p w14:paraId="3BD9C1EF" w14:textId="77777777" w:rsidR="00EE778F" w:rsidRPr="00E83899" w:rsidRDefault="00EE778F" w:rsidP="00EE778F">
            <w:pPr>
              <w:widowControl w:val="0"/>
              <w:spacing w:after="0" w:line="276" w:lineRule="auto"/>
              <w:rPr>
                <w:rFonts w:cs="Arial"/>
                <w:szCs w:val="22"/>
                <w:lang w:val="en-GB" w:eastAsia="en-US" w:bidi="ar-SA"/>
              </w:rPr>
            </w:pPr>
            <w:r w:rsidRPr="00D60F26">
              <w:rPr>
                <w:rFonts w:eastAsia="Calibri" w:cs="Arial"/>
                <w:color w:val="000000"/>
                <w:szCs w:val="22"/>
                <w:lang w:val="en-GB" w:eastAsia="en-US" w:bidi="ar-SA"/>
              </w:rPr>
              <w:t>(b) paragraphs 10 or 11 of Schedule 2B to the Gas Act.</w:t>
            </w:r>
          </w:p>
        </w:tc>
      </w:tr>
      <w:tr w:rsidR="00EE778F" w:rsidRPr="00E83899" w14:paraId="33A814CF" w14:textId="77777777" w:rsidTr="0084101E">
        <w:tc>
          <w:tcPr>
            <w:tcW w:w="3109" w:type="dxa"/>
            <w:tcBorders>
              <w:top w:val="nil"/>
              <w:left w:val="single" w:sz="8" w:space="0" w:color="696969"/>
              <w:bottom w:val="single" w:sz="8" w:space="0" w:color="696969"/>
              <w:right w:val="single" w:sz="8" w:space="0" w:color="696969"/>
            </w:tcBorders>
          </w:tcPr>
          <w:p w14:paraId="76B088FA" w14:textId="77777777" w:rsidR="00EE778F" w:rsidRPr="00E83899" w:rsidRDefault="00EE778F" w:rsidP="00EE778F">
            <w:pPr>
              <w:widowControl w:val="0"/>
              <w:spacing w:after="0" w:line="276" w:lineRule="auto"/>
              <w:rPr>
                <w:rFonts w:cs="Arial"/>
                <w:szCs w:val="22"/>
                <w:lang w:val="en-GB" w:eastAsia="en-US" w:bidi="ar-SA"/>
              </w:rPr>
            </w:pPr>
            <w:r w:rsidRPr="00D60F26">
              <w:rPr>
                <w:rFonts w:eastAsia="Calibri" w:cs="Arial"/>
                <w:color w:val="000000"/>
                <w:szCs w:val="22"/>
                <w:lang w:val="en-GB" w:eastAsia="en-US" w:bidi="ar-SA"/>
              </w:rPr>
              <w:t>Remittance Amount</w:t>
            </w:r>
          </w:p>
        </w:tc>
        <w:tc>
          <w:tcPr>
            <w:tcW w:w="1559" w:type="dxa"/>
            <w:tcBorders>
              <w:top w:val="nil"/>
              <w:left w:val="nil"/>
              <w:bottom w:val="single" w:sz="8" w:space="0" w:color="696969"/>
              <w:right w:val="single" w:sz="8" w:space="0" w:color="696969"/>
            </w:tcBorders>
          </w:tcPr>
          <w:p w14:paraId="6D83D7FA" w14:textId="77777777" w:rsidR="00EE778F" w:rsidRPr="00E83899" w:rsidRDefault="00EE778F" w:rsidP="00EE778F">
            <w:pPr>
              <w:widowControl w:val="0"/>
              <w:spacing w:after="0" w:line="276" w:lineRule="auto"/>
              <w:rPr>
                <w:rFonts w:cs="Arial"/>
                <w:szCs w:val="22"/>
                <w:lang w:val="en-GB" w:eastAsia="en-US" w:bidi="ar-SA"/>
              </w:rPr>
            </w:pPr>
            <w:r w:rsidRPr="00D60F26">
              <w:rPr>
                <w:rFonts w:eastAsia="Calibri" w:cs="Arial"/>
                <w:szCs w:val="22"/>
                <w:lang w:val="en-GB" w:eastAsia="en-US" w:bidi="ar-SA"/>
              </w:rPr>
              <w:t> </w:t>
            </w:r>
          </w:p>
        </w:tc>
        <w:tc>
          <w:tcPr>
            <w:tcW w:w="4678" w:type="dxa"/>
            <w:tcBorders>
              <w:top w:val="nil"/>
              <w:left w:val="nil"/>
              <w:bottom w:val="single" w:sz="8" w:space="0" w:color="696969"/>
              <w:right w:val="single" w:sz="8" w:space="0" w:color="696969"/>
            </w:tcBorders>
          </w:tcPr>
          <w:p w14:paraId="76018715" w14:textId="77777777" w:rsidR="00EE778F" w:rsidRPr="00E83899" w:rsidRDefault="00EE778F" w:rsidP="00EE778F">
            <w:pPr>
              <w:widowControl w:val="0"/>
              <w:spacing w:after="0" w:line="276" w:lineRule="auto"/>
              <w:rPr>
                <w:rFonts w:cs="Arial"/>
                <w:szCs w:val="22"/>
                <w:lang w:val="en-GB" w:eastAsia="en-US" w:bidi="ar-SA"/>
              </w:rPr>
            </w:pPr>
            <w:r w:rsidRPr="00D60F26">
              <w:rPr>
                <w:rFonts w:eastAsia="Calibri" w:cs="Arial"/>
                <w:color w:val="000000"/>
                <w:szCs w:val="22"/>
                <w:lang w:val="en-GB" w:eastAsia="en-US" w:bidi="ar-SA"/>
              </w:rPr>
              <w:t>means the amount calculated as such under Appendix 2 of the Green Deal Arrangements Schedule.</w:t>
            </w:r>
          </w:p>
        </w:tc>
      </w:tr>
      <w:tr w:rsidR="00EE778F" w:rsidRPr="00E83899" w14:paraId="49BB8BCA" w14:textId="77777777" w:rsidTr="0084101E">
        <w:tc>
          <w:tcPr>
            <w:tcW w:w="3109" w:type="dxa"/>
            <w:tcBorders>
              <w:top w:val="nil"/>
              <w:left w:val="single" w:sz="8" w:space="0" w:color="696969"/>
              <w:bottom w:val="single" w:sz="8" w:space="0" w:color="696969"/>
              <w:right w:val="single" w:sz="8" w:space="0" w:color="696969"/>
            </w:tcBorders>
          </w:tcPr>
          <w:p w14:paraId="52331D7E" w14:textId="77777777" w:rsidR="00EE778F" w:rsidRPr="00E83899" w:rsidRDefault="00EE778F" w:rsidP="00EE778F">
            <w:pPr>
              <w:widowControl w:val="0"/>
              <w:spacing w:after="0" w:line="276" w:lineRule="auto"/>
              <w:rPr>
                <w:rFonts w:cs="Arial"/>
                <w:szCs w:val="22"/>
                <w:lang w:val="en-GB" w:eastAsia="en-US" w:bidi="ar-SA"/>
              </w:rPr>
            </w:pPr>
            <w:r w:rsidRPr="00D60F26">
              <w:rPr>
                <w:rFonts w:eastAsia="Calibri" w:cs="Arial"/>
                <w:color w:val="000000"/>
                <w:szCs w:val="22"/>
                <w:lang w:val="en-GB" w:eastAsia="en-US" w:bidi="ar-SA"/>
              </w:rPr>
              <w:t>Remittance Date</w:t>
            </w:r>
          </w:p>
        </w:tc>
        <w:tc>
          <w:tcPr>
            <w:tcW w:w="1559" w:type="dxa"/>
            <w:tcBorders>
              <w:top w:val="nil"/>
              <w:left w:val="nil"/>
              <w:bottom w:val="single" w:sz="8" w:space="0" w:color="696969"/>
              <w:right w:val="single" w:sz="8" w:space="0" w:color="696969"/>
            </w:tcBorders>
          </w:tcPr>
          <w:p w14:paraId="0DFF51E1" w14:textId="77777777" w:rsidR="00EE778F" w:rsidRPr="00E83899" w:rsidRDefault="00EE778F" w:rsidP="00EE778F">
            <w:pPr>
              <w:widowControl w:val="0"/>
              <w:spacing w:after="0" w:line="276" w:lineRule="auto"/>
              <w:rPr>
                <w:rFonts w:cs="Arial"/>
                <w:szCs w:val="22"/>
                <w:lang w:val="en-GB" w:eastAsia="en-US" w:bidi="ar-SA"/>
              </w:rPr>
            </w:pPr>
            <w:r w:rsidRPr="00D60F26">
              <w:rPr>
                <w:rFonts w:eastAsia="Calibri" w:cs="Arial"/>
                <w:szCs w:val="22"/>
                <w:lang w:val="en-GB" w:eastAsia="en-US" w:bidi="ar-SA"/>
              </w:rPr>
              <w:t> </w:t>
            </w:r>
          </w:p>
        </w:tc>
        <w:tc>
          <w:tcPr>
            <w:tcW w:w="4678" w:type="dxa"/>
            <w:tcBorders>
              <w:top w:val="nil"/>
              <w:left w:val="nil"/>
              <w:bottom w:val="single" w:sz="8" w:space="0" w:color="696969"/>
              <w:right w:val="single" w:sz="8" w:space="0" w:color="696969"/>
            </w:tcBorders>
          </w:tcPr>
          <w:p w14:paraId="16F4D5D2" w14:textId="77777777" w:rsidR="00EE778F" w:rsidRPr="00E83899" w:rsidRDefault="00EE778F" w:rsidP="00EE778F">
            <w:pPr>
              <w:widowControl w:val="0"/>
              <w:spacing w:after="0" w:line="276" w:lineRule="auto"/>
              <w:rPr>
                <w:rFonts w:cs="Arial"/>
                <w:szCs w:val="22"/>
                <w:lang w:val="en-GB" w:eastAsia="en-US" w:bidi="ar-SA"/>
              </w:rPr>
            </w:pPr>
            <w:r w:rsidRPr="00D60F26">
              <w:rPr>
                <w:rFonts w:eastAsia="Calibri" w:cs="Arial"/>
                <w:color w:val="000000"/>
                <w:szCs w:val="22"/>
                <w:lang w:val="en-GB" w:eastAsia="en-US" w:bidi="ar-SA"/>
              </w:rPr>
              <w:t>means the relevant date on which Green Deal Charges are due to be remitted, as determined under Appendix 2 of the Green Deal Arrangements Schedule.</w:t>
            </w:r>
          </w:p>
        </w:tc>
      </w:tr>
      <w:tr w:rsidR="00EE778F" w:rsidRPr="00E83899" w14:paraId="4C6A26FE" w14:textId="77777777" w:rsidTr="0084101E">
        <w:tc>
          <w:tcPr>
            <w:tcW w:w="3109" w:type="dxa"/>
            <w:tcBorders>
              <w:top w:val="nil"/>
              <w:left w:val="single" w:sz="8" w:space="0" w:color="696969"/>
              <w:bottom w:val="single" w:sz="8" w:space="0" w:color="696969"/>
              <w:right w:val="single" w:sz="8" w:space="0" w:color="696969"/>
            </w:tcBorders>
          </w:tcPr>
          <w:p w14:paraId="3AEEAE8F" w14:textId="77777777" w:rsidR="00EE778F" w:rsidRPr="00E83899" w:rsidRDefault="00EE778F" w:rsidP="00EE778F">
            <w:pPr>
              <w:widowControl w:val="0"/>
              <w:spacing w:after="0" w:line="276" w:lineRule="auto"/>
              <w:rPr>
                <w:rFonts w:cs="Arial"/>
                <w:szCs w:val="22"/>
                <w:lang w:val="en-GB" w:eastAsia="en-US" w:bidi="ar-SA"/>
              </w:rPr>
            </w:pPr>
            <w:r w:rsidRPr="00D60F26">
              <w:rPr>
                <w:rFonts w:eastAsia="Calibri" w:cs="Arial"/>
                <w:color w:val="000000"/>
                <w:szCs w:val="22"/>
                <w:lang w:val="en-GB" w:eastAsia="en-US" w:bidi="ar-SA"/>
              </w:rPr>
              <w:t>Remittance Information</w:t>
            </w:r>
          </w:p>
        </w:tc>
        <w:tc>
          <w:tcPr>
            <w:tcW w:w="1559" w:type="dxa"/>
            <w:tcBorders>
              <w:top w:val="nil"/>
              <w:left w:val="nil"/>
              <w:bottom w:val="single" w:sz="8" w:space="0" w:color="696969"/>
              <w:right w:val="single" w:sz="8" w:space="0" w:color="696969"/>
            </w:tcBorders>
          </w:tcPr>
          <w:p w14:paraId="71AB662F" w14:textId="77777777" w:rsidR="00EE778F" w:rsidRPr="00E83899" w:rsidRDefault="00EE778F" w:rsidP="00EE778F">
            <w:pPr>
              <w:widowControl w:val="0"/>
              <w:spacing w:after="0" w:line="276" w:lineRule="auto"/>
              <w:rPr>
                <w:rFonts w:cs="Arial"/>
                <w:szCs w:val="22"/>
                <w:lang w:val="en-GB" w:eastAsia="en-US" w:bidi="ar-SA"/>
              </w:rPr>
            </w:pPr>
            <w:r w:rsidRPr="00D60F26">
              <w:rPr>
                <w:rFonts w:eastAsia="Calibri" w:cs="Arial"/>
                <w:szCs w:val="22"/>
                <w:lang w:val="en-GB" w:eastAsia="en-US" w:bidi="ar-SA"/>
              </w:rPr>
              <w:t> </w:t>
            </w:r>
          </w:p>
        </w:tc>
        <w:tc>
          <w:tcPr>
            <w:tcW w:w="4678" w:type="dxa"/>
            <w:tcBorders>
              <w:top w:val="nil"/>
              <w:left w:val="nil"/>
              <w:bottom w:val="single" w:sz="8" w:space="0" w:color="696969"/>
              <w:right w:val="single" w:sz="8" w:space="0" w:color="696969"/>
            </w:tcBorders>
          </w:tcPr>
          <w:p w14:paraId="577C08CB" w14:textId="77777777" w:rsidR="00EE778F" w:rsidRPr="00E83899" w:rsidRDefault="00EE778F" w:rsidP="00EE778F">
            <w:pPr>
              <w:widowControl w:val="0"/>
              <w:spacing w:after="0" w:line="276" w:lineRule="auto"/>
              <w:rPr>
                <w:rFonts w:cs="Arial"/>
                <w:szCs w:val="22"/>
                <w:lang w:val="en-GB" w:eastAsia="en-US" w:bidi="ar-SA"/>
              </w:rPr>
            </w:pPr>
            <w:r w:rsidRPr="00D60F26">
              <w:rPr>
                <w:rFonts w:eastAsia="Calibri" w:cs="Arial"/>
                <w:color w:val="000000"/>
                <w:szCs w:val="22"/>
                <w:lang w:val="en-GB" w:eastAsia="en-US" w:bidi="ar-SA"/>
              </w:rPr>
              <w:t>means the information contained in the Green Deal Arrangements Schedule for the purposes of bi-directional data flows between an Electricity Supplier and a Remittance Person.</w:t>
            </w:r>
          </w:p>
        </w:tc>
      </w:tr>
      <w:tr w:rsidR="00EE778F" w:rsidRPr="00E83899" w14:paraId="01D0D7B1" w14:textId="77777777" w:rsidTr="0084101E">
        <w:tc>
          <w:tcPr>
            <w:tcW w:w="3109" w:type="dxa"/>
            <w:tcBorders>
              <w:top w:val="nil"/>
              <w:left w:val="single" w:sz="8" w:space="0" w:color="696969"/>
              <w:bottom w:val="single" w:sz="8" w:space="0" w:color="696969"/>
              <w:right w:val="single" w:sz="8" w:space="0" w:color="696969"/>
            </w:tcBorders>
          </w:tcPr>
          <w:p w14:paraId="1F66B08C" w14:textId="77777777" w:rsidR="00EE778F" w:rsidRPr="00E83899" w:rsidRDefault="00EE778F" w:rsidP="00EE778F">
            <w:pPr>
              <w:widowControl w:val="0"/>
              <w:spacing w:after="0" w:line="276" w:lineRule="auto"/>
              <w:rPr>
                <w:rFonts w:cs="Arial"/>
                <w:szCs w:val="22"/>
                <w:lang w:val="en-GB" w:eastAsia="en-US" w:bidi="ar-SA"/>
              </w:rPr>
            </w:pPr>
            <w:r w:rsidRPr="00D60F26">
              <w:rPr>
                <w:rFonts w:eastAsia="Calibri" w:cs="Arial"/>
                <w:color w:val="000000"/>
                <w:szCs w:val="22"/>
                <w:lang w:val="en-GB" w:eastAsia="en-US" w:bidi="ar-SA"/>
              </w:rPr>
              <w:t>Remittance Person</w:t>
            </w:r>
          </w:p>
        </w:tc>
        <w:tc>
          <w:tcPr>
            <w:tcW w:w="1559" w:type="dxa"/>
            <w:tcBorders>
              <w:top w:val="nil"/>
              <w:left w:val="nil"/>
              <w:bottom w:val="single" w:sz="8" w:space="0" w:color="696969"/>
              <w:right w:val="single" w:sz="8" w:space="0" w:color="696969"/>
            </w:tcBorders>
          </w:tcPr>
          <w:p w14:paraId="418FAF45" w14:textId="77777777" w:rsidR="00EE778F" w:rsidRPr="00E83899" w:rsidRDefault="00EE778F" w:rsidP="00EE778F">
            <w:pPr>
              <w:widowControl w:val="0"/>
              <w:spacing w:after="0" w:line="276" w:lineRule="auto"/>
              <w:rPr>
                <w:rFonts w:cs="Arial"/>
                <w:szCs w:val="22"/>
                <w:lang w:val="en-GB" w:eastAsia="en-US" w:bidi="ar-SA"/>
              </w:rPr>
            </w:pPr>
            <w:r w:rsidRPr="00D60F26">
              <w:rPr>
                <w:rFonts w:eastAsia="Calibri" w:cs="Arial"/>
                <w:szCs w:val="22"/>
                <w:lang w:val="en-GB" w:eastAsia="en-US" w:bidi="ar-SA"/>
              </w:rPr>
              <w:t> </w:t>
            </w:r>
          </w:p>
        </w:tc>
        <w:tc>
          <w:tcPr>
            <w:tcW w:w="4678" w:type="dxa"/>
            <w:tcBorders>
              <w:top w:val="nil"/>
              <w:left w:val="nil"/>
              <w:bottom w:val="single" w:sz="8" w:space="0" w:color="696969"/>
              <w:right w:val="single" w:sz="8" w:space="0" w:color="696969"/>
            </w:tcBorders>
          </w:tcPr>
          <w:p w14:paraId="4043BDB0" w14:textId="77777777" w:rsidR="00EE778F" w:rsidRPr="00E83899" w:rsidRDefault="00EE778F" w:rsidP="00EE778F">
            <w:pPr>
              <w:widowControl w:val="0"/>
              <w:spacing w:after="0" w:line="276" w:lineRule="auto"/>
              <w:rPr>
                <w:rFonts w:cs="Arial"/>
                <w:szCs w:val="22"/>
                <w:lang w:val="en-GB" w:eastAsia="en-US" w:bidi="ar-SA"/>
              </w:rPr>
            </w:pPr>
            <w:r w:rsidRPr="00D60F26">
              <w:rPr>
                <w:rFonts w:eastAsia="Calibri" w:cs="Arial"/>
                <w:color w:val="000000"/>
                <w:szCs w:val="22"/>
                <w:lang w:val="en-GB" w:eastAsia="en-US" w:bidi="ar-SA"/>
              </w:rPr>
              <w:t>means a Green Deal Provider or a Nominee Remittance Person.</w:t>
            </w:r>
          </w:p>
        </w:tc>
      </w:tr>
      <w:tr w:rsidR="00EE778F" w:rsidRPr="00E83899" w14:paraId="39F179D9" w14:textId="77777777" w:rsidTr="0084101E">
        <w:tc>
          <w:tcPr>
            <w:tcW w:w="3109" w:type="dxa"/>
            <w:tcBorders>
              <w:top w:val="nil"/>
              <w:left w:val="single" w:sz="8" w:space="0" w:color="696969"/>
              <w:bottom w:val="single" w:sz="8" w:space="0" w:color="696969"/>
              <w:right w:val="single" w:sz="8" w:space="0" w:color="696969"/>
            </w:tcBorders>
          </w:tcPr>
          <w:p w14:paraId="43EF511B" w14:textId="77777777" w:rsidR="00EE778F" w:rsidRPr="00E83899" w:rsidRDefault="00EE778F" w:rsidP="00EE778F">
            <w:pPr>
              <w:widowControl w:val="0"/>
              <w:spacing w:after="0" w:line="276" w:lineRule="auto"/>
              <w:rPr>
                <w:rFonts w:cs="Arial"/>
                <w:szCs w:val="22"/>
                <w:lang w:val="en-GB" w:eastAsia="en-US" w:bidi="ar-SA"/>
              </w:rPr>
            </w:pPr>
            <w:r w:rsidRPr="00D60F26">
              <w:rPr>
                <w:rFonts w:eastAsia="Calibri" w:cs="Arial"/>
                <w:color w:val="000000"/>
                <w:szCs w:val="22"/>
                <w:lang w:val="en-GB" w:eastAsia="en-US" w:bidi="ar-SA"/>
              </w:rPr>
              <w:t>Replacement Supplier</w:t>
            </w:r>
          </w:p>
        </w:tc>
        <w:tc>
          <w:tcPr>
            <w:tcW w:w="1559" w:type="dxa"/>
            <w:tcBorders>
              <w:top w:val="nil"/>
              <w:left w:val="nil"/>
              <w:bottom w:val="single" w:sz="8" w:space="0" w:color="696969"/>
              <w:right w:val="single" w:sz="8" w:space="0" w:color="696969"/>
            </w:tcBorders>
          </w:tcPr>
          <w:p w14:paraId="4F074E4E" w14:textId="77777777" w:rsidR="00EE778F" w:rsidRPr="00E83899" w:rsidRDefault="00EE778F" w:rsidP="00EE778F">
            <w:pPr>
              <w:widowControl w:val="0"/>
              <w:spacing w:after="0" w:line="276" w:lineRule="auto"/>
              <w:rPr>
                <w:rFonts w:cs="Arial"/>
                <w:szCs w:val="22"/>
                <w:lang w:val="en-GB" w:eastAsia="en-US" w:bidi="ar-SA"/>
              </w:rPr>
            </w:pPr>
            <w:r w:rsidRPr="00D60F26">
              <w:rPr>
                <w:rFonts w:eastAsia="Calibri" w:cs="Arial"/>
                <w:szCs w:val="22"/>
                <w:lang w:val="en-GB" w:eastAsia="en-US" w:bidi="ar-SA"/>
              </w:rPr>
              <w:t> </w:t>
            </w:r>
          </w:p>
        </w:tc>
        <w:tc>
          <w:tcPr>
            <w:tcW w:w="4678" w:type="dxa"/>
            <w:tcBorders>
              <w:top w:val="nil"/>
              <w:left w:val="nil"/>
              <w:bottom w:val="single" w:sz="8" w:space="0" w:color="696969"/>
              <w:right w:val="single" w:sz="8" w:space="0" w:color="696969"/>
            </w:tcBorders>
          </w:tcPr>
          <w:p w14:paraId="6653DA7A" w14:textId="77777777" w:rsidR="00EE778F" w:rsidRPr="00E83899" w:rsidRDefault="00EE778F" w:rsidP="00EE778F">
            <w:pPr>
              <w:widowControl w:val="0"/>
              <w:spacing w:after="0" w:line="276" w:lineRule="auto"/>
              <w:rPr>
                <w:rFonts w:cs="Arial"/>
                <w:szCs w:val="22"/>
                <w:lang w:val="en-GB" w:eastAsia="en-US" w:bidi="ar-SA"/>
              </w:rPr>
            </w:pPr>
            <w:r w:rsidRPr="00D60F26">
              <w:rPr>
                <w:rFonts w:eastAsia="Calibri" w:cs="Arial"/>
                <w:color w:val="000000"/>
                <w:szCs w:val="22"/>
                <w:lang w:val="en-GB" w:eastAsia="en-US" w:bidi="ar-SA"/>
              </w:rPr>
              <w:t>means a Supplier appointed by means of a Last Resort Supply Direction. </w:t>
            </w:r>
          </w:p>
        </w:tc>
      </w:tr>
      <w:tr w:rsidR="00EE778F" w:rsidRPr="00E83899" w14:paraId="7EDDADC6" w14:textId="77777777" w:rsidTr="0084101E">
        <w:tc>
          <w:tcPr>
            <w:tcW w:w="3109" w:type="dxa"/>
            <w:tcBorders>
              <w:top w:val="nil"/>
              <w:left w:val="single" w:sz="8" w:space="0" w:color="696969"/>
              <w:bottom w:val="single" w:sz="8" w:space="0" w:color="696969"/>
              <w:right w:val="single" w:sz="8" w:space="0" w:color="696969"/>
            </w:tcBorders>
          </w:tcPr>
          <w:p w14:paraId="7FDC5983" w14:textId="77777777" w:rsidR="00EE778F" w:rsidRPr="00E83899" w:rsidRDefault="00EE778F" w:rsidP="00EE778F">
            <w:pPr>
              <w:widowControl w:val="0"/>
              <w:spacing w:after="0" w:line="276" w:lineRule="auto"/>
              <w:rPr>
                <w:rFonts w:cs="Arial"/>
                <w:szCs w:val="22"/>
                <w:lang w:val="en-GB" w:eastAsia="en-US" w:bidi="ar-SA"/>
              </w:rPr>
            </w:pPr>
            <w:r w:rsidRPr="00D60F26">
              <w:rPr>
                <w:rFonts w:eastAsia="Calibri" w:cs="Arial"/>
                <w:color w:val="000000"/>
                <w:szCs w:val="22"/>
                <w:lang w:val="en-GB" w:eastAsia="en-US" w:bidi="ar-SA"/>
              </w:rPr>
              <w:t>Request for Change</w:t>
            </w:r>
          </w:p>
        </w:tc>
        <w:tc>
          <w:tcPr>
            <w:tcW w:w="1559" w:type="dxa"/>
            <w:tcBorders>
              <w:top w:val="nil"/>
              <w:left w:val="nil"/>
              <w:bottom w:val="single" w:sz="8" w:space="0" w:color="696969"/>
              <w:right w:val="single" w:sz="8" w:space="0" w:color="696969"/>
            </w:tcBorders>
          </w:tcPr>
          <w:p w14:paraId="4362F512" w14:textId="77777777" w:rsidR="00EE778F" w:rsidRPr="00E83899" w:rsidRDefault="00EE778F" w:rsidP="00EE778F">
            <w:pPr>
              <w:widowControl w:val="0"/>
              <w:spacing w:after="0" w:line="276" w:lineRule="auto"/>
              <w:rPr>
                <w:rFonts w:cs="Arial"/>
                <w:szCs w:val="22"/>
                <w:lang w:val="en-GB" w:eastAsia="en-US" w:bidi="ar-SA"/>
              </w:rPr>
            </w:pPr>
            <w:r w:rsidRPr="00D60F26">
              <w:rPr>
                <w:rFonts w:eastAsia="Calibri" w:cs="Arial"/>
                <w:szCs w:val="22"/>
                <w:lang w:val="en-GB" w:eastAsia="en-US" w:bidi="ar-SA"/>
              </w:rPr>
              <w:t> </w:t>
            </w:r>
          </w:p>
        </w:tc>
        <w:tc>
          <w:tcPr>
            <w:tcW w:w="4678" w:type="dxa"/>
            <w:tcBorders>
              <w:top w:val="nil"/>
              <w:left w:val="nil"/>
              <w:bottom w:val="single" w:sz="8" w:space="0" w:color="696969"/>
              <w:right w:val="single" w:sz="8" w:space="0" w:color="696969"/>
            </w:tcBorders>
          </w:tcPr>
          <w:p w14:paraId="46607E64" w14:textId="77777777" w:rsidR="00EE778F" w:rsidRPr="00E83899" w:rsidRDefault="00EE778F" w:rsidP="00EE778F">
            <w:pPr>
              <w:widowControl w:val="0"/>
              <w:spacing w:after="0" w:line="276" w:lineRule="auto"/>
              <w:rPr>
                <w:rFonts w:cs="Arial"/>
                <w:szCs w:val="22"/>
                <w:lang w:val="en-GB" w:eastAsia="en-US" w:bidi="ar-SA"/>
              </w:rPr>
            </w:pPr>
            <w:r w:rsidRPr="00D60F26">
              <w:rPr>
                <w:rFonts w:eastAsia="Calibri" w:cs="Arial"/>
                <w:color w:val="000000"/>
                <w:szCs w:val="22"/>
                <w:lang w:val="en-GB" w:eastAsia="en-US" w:bidi="ar-SA"/>
              </w:rPr>
              <w:t>means a proposal by a Switching Data Service Provider to make an Operational Switching Service Change.</w:t>
            </w:r>
          </w:p>
        </w:tc>
      </w:tr>
      <w:tr w:rsidR="00EE778F" w:rsidRPr="00E83899" w14:paraId="03E23869" w14:textId="77777777" w:rsidTr="0084101E">
        <w:tc>
          <w:tcPr>
            <w:tcW w:w="3109" w:type="dxa"/>
            <w:tcBorders>
              <w:top w:val="nil"/>
              <w:left w:val="single" w:sz="8" w:space="0" w:color="696969"/>
              <w:bottom w:val="single" w:sz="8" w:space="0" w:color="696969"/>
              <w:right w:val="single" w:sz="8" w:space="0" w:color="696969"/>
            </w:tcBorders>
          </w:tcPr>
          <w:p w14:paraId="196070E7" w14:textId="77777777" w:rsidR="00EE778F" w:rsidRPr="00E83899" w:rsidRDefault="00EE778F" w:rsidP="00EE778F">
            <w:pPr>
              <w:widowControl w:val="0"/>
              <w:spacing w:after="0" w:line="276" w:lineRule="auto"/>
              <w:rPr>
                <w:rFonts w:cs="Arial"/>
                <w:szCs w:val="22"/>
                <w:lang w:val="en-GB" w:eastAsia="en-US" w:bidi="ar-SA"/>
              </w:rPr>
            </w:pPr>
            <w:r w:rsidRPr="00D60F26">
              <w:rPr>
                <w:rFonts w:eastAsia="Calibri" w:cs="Arial"/>
                <w:color w:val="000000"/>
                <w:szCs w:val="22"/>
                <w:lang w:val="en-GB" w:eastAsia="en-US" w:bidi="ar-SA"/>
              </w:rPr>
              <w:t>Required Period of Notice</w:t>
            </w:r>
          </w:p>
        </w:tc>
        <w:tc>
          <w:tcPr>
            <w:tcW w:w="1559" w:type="dxa"/>
            <w:tcBorders>
              <w:top w:val="nil"/>
              <w:left w:val="nil"/>
              <w:bottom w:val="single" w:sz="8" w:space="0" w:color="696969"/>
              <w:right w:val="single" w:sz="8" w:space="0" w:color="696969"/>
            </w:tcBorders>
          </w:tcPr>
          <w:p w14:paraId="23D81E05" w14:textId="77777777" w:rsidR="00EE778F" w:rsidRPr="00E83899" w:rsidRDefault="00EE778F" w:rsidP="00EE778F">
            <w:pPr>
              <w:widowControl w:val="0"/>
              <w:spacing w:after="0" w:line="276" w:lineRule="auto"/>
              <w:rPr>
                <w:rFonts w:cs="Arial"/>
                <w:szCs w:val="22"/>
                <w:lang w:val="en-GB" w:eastAsia="en-US" w:bidi="ar-SA"/>
              </w:rPr>
            </w:pPr>
            <w:r w:rsidRPr="00D60F26">
              <w:rPr>
                <w:rFonts w:eastAsia="Calibri" w:cs="Arial"/>
                <w:szCs w:val="22"/>
                <w:lang w:val="en-GB" w:eastAsia="en-US" w:bidi="ar-SA"/>
              </w:rPr>
              <w:t> </w:t>
            </w:r>
          </w:p>
        </w:tc>
        <w:tc>
          <w:tcPr>
            <w:tcW w:w="4678" w:type="dxa"/>
            <w:tcBorders>
              <w:top w:val="nil"/>
              <w:left w:val="nil"/>
              <w:bottom w:val="single" w:sz="8" w:space="0" w:color="696969"/>
              <w:right w:val="single" w:sz="8" w:space="0" w:color="696969"/>
            </w:tcBorders>
          </w:tcPr>
          <w:p w14:paraId="35045FF6" w14:textId="77777777" w:rsidR="00EE778F" w:rsidRPr="00E83899" w:rsidRDefault="00EE778F" w:rsidP="00EE778F">
            <w:pPr>
              <w:widowControl w:val="0"/>
              <w:spacing w:after="0" w:line="276" w:lineRule="auto"/>
              <w:rPr>
                <w:rFonts w:cs="Arial"/>
                <w:szCs w:val="22"/>
                <w:lang w:val="en-GB" w:eastAsia="en-US" w:bidi="ar-SA"/>
              </w:rPr>
            </w:pPr>
            <w:r w:rsidRPr="00D60F26">
              <w:rPr>
                <w:rFonts w:eastAsia="Calibri" w:cs="Arial"/>
                <w:color w:val="000000"/>
                <w:szCs w:val="22"/>
                <w:lang w:val="en-GB" w:eastAsia="en-US" w:bidi="ar-SA"/>
              </w:rPr>
              <w:t>means, in respect of the Enquiry Services, three months; and in respect of all other REC Services, one month.</w:t>
            </w:r>
          </w:p>
        </w:tc>
      </w:tr>
      <w:tr w:rsidR="00EE778F" w:rsidRPr="00E83899" w14:paraId="0B7CF61D" w14:textId="77777777" w:rsidTr="0084101E">
        <w:tc>
          <w:tcPr>
            <w:tcW w:w="3109" w:type="dxa"/>
            <w:tcBorders>
              <w:top w:val="nil"/>
              <w:left w:val="single" w:sz="8" w:space="0" w:color="696969"/>
              <w:bottom w:val="single" w:sz="8" w:space="0" w:color="696969"/>
              <w:right w:val="single" w:sz="8" w:space="0" w:color="696969"/>
            </w:tcBorders>
          </w:tcPr>
          <w:p w14:paraId="189AD808" w14:textId="77777777" w:rsidR="00EE778F" w:rsidRPr="00E83899" w:rsidRDefault="00EE778F" w:rsidP="00EE778F">
            <w:pPr>
              <w:spacing w:after="0" w:line="276" w:lineRule="auto"/>
              <w:rPr>
                <w:rFonts w:cs="Arial"/>
                <w:szCs w:val="22"/>
                <w:lang w:val="en-GB" w:eastAsia="en-US" w:bidi="ar-SA"/>
              </w:rPr>
            </w:pPr>
            <w:r w:rsidRPr="00E83899">
              <w:rPr>
                <w:rFonts w:cs="Arial"/>
                <w:szCs w:val="22"/>
                <w:bdr w:val="none" w:sz="0" w:space="0" w:color="696969"/>
                <w:lang w:val="en-GB" w:eastAsia="en-US" w:bidi="ar-SA"/>
              </w:rPr>
              <w:lastRenderedPageBreak/>
              <w:t>Resend</w:t>
            </w:r>
          </w:p>
        </w:tc>
        <w:tc>
          <w:tcPr>
            <w:tcW w:w="1559" w:type="dxa"/>
            <w:tcBorders>
              <w:top w:val="nil"/>
              <w:left w:val="nil"/>
              <w:bottom w:val="single" w:sz="8" w:space="0" w:color="696969"/>
              <w:right w:val="single" w:sz="8" w:space="0" w:color="696969"/>
            </w:tcBorders>
          </w:tcPr>
          <w:p w14:paraId="075E741D" w14:textId="77777777" w:rsidR="00EE778F" w:rsidRPr="00E83899" w:rsidRDefault="00EE778F" w:rsidP="00EE778F">
            <w:pPr>
              <w:spacing w:after="0" w:line="276" w:lineRule="auto"/>
              <w:rPr>
                <w:rFonts w:cs="Arial"/>
                <w:szCs w:val="22"/>
                <w:lang w:val="en-GB" w:eastAsia="en-US" w:bidi="ar-SA"/>
              </w:rPr>
            </w:pPr>
            <w:r w:rsidRPr="00E83899">
              <w:rPr>
                <w:rFonts w:cs="Arial"/>
                <w:szCs w:val="22"/>
                <w:bdr w:val="none" w:sz="0" w:space="0" w:color="696969"/>
                <w:lang w:val="en-GB" w:eastAsia="en-US" w:bidi="ar-SA"/>
              </w:rPr>
              <w:t> </w:t>
            </w:r>
          </w:p>
        </w:tc>
        <w:tc>
          <w:tcPr>
            <w:tcW w:w="4678" w:type="dxa"/>
            <w:tcBorders>
              <w:top w:val="nil"/>
              <w:left w:val="nil"/>
              <w:bottom w:val="single" w:sz="8" w:space="0" w:color="696969"/>
              <w:right w:val="single" w:sz="8" w:space="0" w:color="696969"/>
            </w:tcBorders>
          </w:tcPr>
          <w:p w14:paraId="4D9941C5" w14:textId="77777777" w:rsidR="00EE778F" w:rsidRPr="00E83899" w:rsidRDefault="00EE778F" w:rsidP="00EE778F">
            <w:pPr>
              <w:spacing w:after="0" w:line="276" w:lineRule="auto"/>
              <w:rPr>
                <w:rFonts w:cs="Arial"/>
                <w:szCs w:val="22"/>
                <w:lang w:val="en-GB" w:eastAsia="en-US" w:bidi="ar-SA"/>
              </w:rPr>
            </w:pPr>
            <w:r w:rsidRPr="00E83899">
              <w:rPr>
                <w:rFonts w:cs="Arial"/>
                <w:szCs w:val="22"/>
                <w:bdr w:val="none" w:sz="0" w:space="0" w:color="696969"/>
                <w:lang w:val="en-GB" w:eastAsia="en-US" w:bidi="ar-SA"/>
              </w:rPr>
              <w:t>refers to the act of sending a Market Message again to its intended recipient after it may have not been successfully delivered or received.</w:t>
            </w:r>
          </w:p>
        </w:tc>
      </w:tr>
      <w:tr w:rsidR="00EE778F" w:rsidRPr="00E83899" w14:paraId="1F258C9C" w14:textId="77777777" w:rsidTr="0084101E">
        <w:tc>
          <w:tcPr>
            <w:tcW w:w="3109" w:type="dxa"/>
            <w:tcBorders>
              <w:top w:val="nil"/>
              <w:left w:val="single" w:sz="8" w:space="0" w:color="696969"/>
              <w:bottom w:val="single" w:sz="8" w:space="0" w:color="696969"/>
              <w:right w:val="single" w:sz="8" w:space="0" w:color="696969"/>
            </w:tcBorders>
          </w:tcPr>
          <w:p w14:paraId="53FA7E51" w14:textId="77777777" w:rsidR="00EE778F" w:rsidRPr="00E83899" w:rsidRDefault="00EE778F" w:rsidP="00EE778F">
            <w:pPr>
              <w:widowControl w:val="0"/>
              <w:spacing w:after="0" w:line="276" w:lineRule="auto"/>
              <w:rPr>
                <w:rFonts w:cs="Arial"/>
                <w:szCs w:val="22"/>
                <w:lang w:val="en-GB" w:eastAsia="en-US" w:bidi="ar-SA"/>
              </w:rPr>
            </w:pPr>
            <w:r w:rsidRPr="00D60F26">
              <w:rPr>
                <w:rFonts w:eastAsia="Calibri" w:cs="Arial"/>
                <w:color w:val="000000"/>
                <w:szCs w:val="22"/>
                <w:lang w:val="en-GB" w:eastAsia="en-US" w:bidi="ar-SA"/>
              </w:rPr>
              <w:t>Resolution of Consumer-Facing Switching and Billing Problems Schedule</w:t>
            </w:r>
          </w:p>
        </w:tc>
        <w:tc>
          <w:tcPr>
            <w:tcW w:w="1559" w:type="dxa"/>
            <w:tcBorders>
              <w:top w:val="nil"/>
              <w:left w:val="nil"/>
              <w:bottom w:val="single" w:sz="8" w:space="0" w:color="696969"/>
              <w:right w:val="single" w:sz="8" w:space="0" w:color="696969"/>
            </w:tcBorders>
          </w:tcPr>
          <w:p w14:paraId="4BCCC3B7" w14:textId="77777777" w:rsidR="00EE778F" w:rsidRPr="00E83899" w:rsidRDefault="00EE778F" w:rsidP="00EE778F">
            <w:pPr>
              <w:widowControl w:val="0"/>
              <w:spacing w:after="0" w:line="276" w:lineRule="auto"/>
              <w:rPr>
                <w:rFonts w:cs="Arial"/>
                <w:szCs w:val="22"/>
                <w:lang w:val="en-GB" w:eastAsia="en-US" w:bidi="ar-SA"/>
              </w:rPr>
            </w:pPr>
            <w:r w:rsidRPr="00D60F26">
              <w:rPr>
                <w:rFonts w:eastAsia="Calibri" w:cs="Arial"/>
                <w:szCs w:val="22"/>
                <w:lang w:val="en-GB" w:eastAsia="en-US" w:bidi="ar-SA"/>
              </w:rPr>
              <w:t> </w:t>
            </w:r>
          </w:p>
        </w:tc>
        <w:tc>
          <w:tcPr>
            <w:tcW w:w="4678" w:type="dxa"/>
            <w:tcBorders>
              <w:top w:val="nil"/>
              <w:left w:val="nil"/>
              <w:bottom w:val="single" w:sz="8" w:space="0" w:color="696969"/>
              <w:right w:val="single" w:sz="8" w:space="0" w:color="696969"/>
            </w:tcBorders>
          </w:tcPr>
          <w:p w14:paraId="097D189A" w14:textId="77777777" w:rsidR="00EE778F" w:rsidRPr="00E83899" w:rsidRDefault="00EE778F" w:rsidP="00EE778F">
            <w:pPr>
              <w:widowControl w:val="0"/>
              <w:spacing w:after="0" w:line="276" w:lineRule="auto"/>
              <w:rPr>
                <w:rFonts w:cs="Arial"/>
                <w:szCs w:val="22"/>
                <w:lang w:val="en-GB" w:eastAsia="en-US" w:bidi="ar-SA"/>
              </w:rPr>
            </w:pPr>
            <w:r w:rsidRPr="00D60F26">
              <w:rPr>
                <w:rFonts w:eastAsia="Calibri" w:cs="Arial"/>
                <w:color w:val="000000"/>
                <w:szCs w:val="22"/>
                <w:lang w:val="en-GB" w:eastAsia="en-US" w:bidi="ar-SA"/>
              </w:rPr>
              <w:t>means REC Schedule 30.</w:t>
            </w:r>
          </w:p>
        </w:tc>
      </w:tr>
      <w:tr w:rsidR="00EE778F" w:rsidRPr="00E83899" w14:paraId="764CBAC1" w14:textId="77777777" w:rsidTr="0084101E">
        <w:tc>
          <w:tcPr>
            <w:tcW w:w="3109" w:type="dxa"/>
            <w:tcBorders>
              <w:top w:val="nil"/>
              <w:left w:val="single" w:sz="8" w:space="0" w:color="696969"/>
              <w:bottom w:val="single" w:sz="8" w:space="0" w:color="696969"/>
              <w:right w:val="single" w:sz="8" w:space="0" w:color="696969"/>
            </w:tcBorders>
          </w:tcPr>
          <w:p w14:paraId="7E900D24" w14:textId="77777777" w:rsidR="00EE778F" w:rsidRPr="00E83899" w:rsidRDefault="00EE778F" w:rsidP="00EE778F">
            <w:pPr>
              <w:widowControl w:val="0"/>
              <w:spacing w:after="0" w:line="276" w:lineRule="auto"/>
              <w:rPr>
                <w:rFonts w:cs="Arial"/>
                <w:szCs w:val="22"/>
                <w:lang w:val="en-GB" w:eastAsia="en-US" w:bidi="ar-SA"/>
              </w:rPr>
            </w:pPr>
            <w:r w:rsidRPr="00D60F26">
              <w:rPr>
                <w:rFonts w:eastAsia="Calibri" w:cs="Arial"/>
                <w:color w:val="000000"/>
                <w:szCs w:val="22"/>
                <w:lang w:val="en-GB" w:eastAsia="en-US" w:bidi="ar-SA"/>
              </w:rPr>
              <w:t>Resolution of duplicate RMPs</w:t>
            </w:r>
          </w:p>
        </w:tc>
        <w:tc>
          <w:tcPr>
            <w:tcW w:w="1559" w:type="dxa"/>
            <w:tcBorders>
              <w:top w:val="nil"/>
              <w:left w:val="nil"/>
              <w:bottom w:val="single" w:sz="8" w:space="0" w:color="696969"/>
              <w:right w:val="single" w:sz="8" w:space="0" w:color="696969"/>
            </w:tcBorders>
          </w:tcPr>
          <w:p w14:paraId="7755216D" w14:textId="77777777" w:rsidR="00EE778F" w:rsidRPr="00E83899" w:rsidRDefault="00EE778F" w:rsidP="00EE778F">
            <w:pPr>
              <w:widowControl w:val="0"/>
              <w:spacing w:after="0" w:line="276" w:lineRule="auto"/>
              <w:rPr>
                <w:rFonts w:cs="Arial"/>
                <w:szCs w:val="22"/>
                <w:lang w:val="en-GB" w:eastAsia="en-US" w:bidi="ar-SA"/>
              </w:rPr>
            </w:pPr>
            <w:r w:rsidRPr="00E83899">
              <w:rPr>
                <w:rFonts w:cs="Arial"/>
                <w:szCs w:val="22"/>
                <w:lang w:val="en-GB" w:eastAsia="en-US" w:bidi="ar-SA"/>
              </w:rPr>
              <w:t> </w:t>
            </w:r>
          </w:p>
        </w:tc>
        <w:tc>
          <w:tcPr>
            <w:tcW w:w="4678" w:type="dxa"/>
            <w:tcBorders>
              <w:top w:val="nil"/>
              <w:left w:val="nil"/>
              <w:bottom w:val="single" w:sz="8" w:space="0" w:color="696969"/>
              <w:right w:val="single" w:sz="8" w:space="0" w:color="696969"/>
            </w:tcBorders>
          </w:tcPr>
          <w:p w14:paraId="17F03C79" w14:textId="77777777" w:rsidR="00EE778F" w:rsidRPr="00E83899" w:rsidRDefault="00EE778F" w:rsidP="00EE778F">
            <w:pPr>
              <w:widowControl w:val="0"/>
              <w:spacing w:after="0" w:line="276" w:lineRule="auto"/>
              <w:rPr>
                <w:rFonts w:cs="Arial"/>
                <w:szCs w:val="22"/>
                <w:lang w:val="en-GB" w:eastAsia="en-US" w:bidi="ar-SA"/>
              </w:rPr>
            </w:pPr>
            <w:r w:rsidRPr="00D60F26">
              <w:rPr>
                <w:rFonts w:eastAsia="Calibri" w:cs="Arial"/>
                <w:color w:val="000000"/>
                <w:szCs w:val="22"/>
                <w:lang w:val="en-GB" w:eastAsia="en-US" w:bidi="ar-SA"/>
              </w:rPr>
              <w:t>means the process set out in Section E of the Resolution of Consumer Switching and Billing Issues Schedule. </w:t>
            </w:r>
          </w:p>
        </w:tc>
      </w:tr>
      <w:tr w:rsidR="00EE778F" w:rsidRPr="00E83899" w14:paraId="1796FDEA" w14:textId="77777777" w:rsidTr="0084101E">
        <w:tc>
          <w:tcPr>
            <w:tcW w:w="3109" w:type="dxa"/>
            <w:tcBorders>
              <w:top w:val="nil"/>
              <w:left w:val="single" w:sz="8" w:space="0" w:color="696969"/>
              <w:bottom w:val="single" w:sz="8" w:space="0" w:color="696969"/>
              <w:right w:val="single" w:sz="8" w:space="0" w:color="696969"/>
            </w:tcBorders>
          </w:tcPr>
          <w:p w14:paraId="78A58548" w14:textId="77777777" w:rsidR="00EE778F" w:rsidRPr="00E83899" w:rsidRDefault="00EE778F" w:rsidP="00EE778F">
            <w:pPr>
              <w:widowControl w:val="0"/>
              <w:spacing w:after="0" w:line="276" w:lineRule="auto"/>
              <w:rPr>
                <w:rFonts w:cs="Arial"/>
                <w:szCs w:val="22"/>
                <w:lang w:val="en-GB" w:eastAsia="en-US" w:bidi="ar-SA"/>
              </w:rPr>
            </w:pPr>
            <w:r w:rsidRPr="00D60F26">
              <w:rPr>
                <w:rFonts w:eastAsia="Calibri" w:cs="Arial"/>
                <w:color w:val="000000"/>
                <w:szCs w:val="22"/>
                <w:lang w:val="en-GB" w:eastAsia="en-US" w:bidi="ar-SA"/>
              </w:rPr>
              <w:t>Responsible Sub-Committee</w:t>
            </w:r>
          </w:p>
        </w:tc>
        <w:tc>
          <w:tcPr>
            <w:tcW w:w="1559" w:type="dxa"/>
            <w:tcBorders>
              <w:top w:val="nil"/>
              <w:left w:val="nil"/>
              <w:bottom w:val="single" w:sz="8" w:space="0" w:color="696969"/>
              <w:right w:val="single" w:sz="8" w:space="0" w:color="696969"/>
            </w:tcBorders>
          </w:tcPr>
          <w:p w14:paraId="00F70F13" w14:textId="77777777" w:rsidR="00EE778F" w:rsidRPr="00E83899" w:rsidRDefault="00EE778F" w:rsidP="00EE778F">
            <w:pPr>
              <w:widowControl w:val="0"/>
              <w:spacing w:after="0" w:line="276" w:lineRule="auto"/>
              <w:rPr>
                <w:rFonts w:cs="Arial"/>
                <w:szCs w:val="22"/>
                <w:lang w:val="en-GB" w:eastAsia="en-US" w:bidi="ar-SA"/>
              </w:rPr>
            </w:pPr>
            <w:r w:rsidRPr="00D60F26">
              <w:rPr>
                <w:rFonts w:eastAsia="Calibri" w:cs="Arial"/>
                <w:szCs w:val="22"/>
                <w:lang w:val="en-GB" w:eastAsia="en-US" w:bidi="ar-SA"/>
              </w:rPr>
              <w:t> </w:t>
            </w:r>
          </w:p>
        </w:tc>
        <w:tc>
          <w:tcPr>
            <w:tcW w:w="4678" w:type="dxa"/>
            <w:tcBorders>
              <w:top w:val="nil"/>
              <w:left w:val="nil"/>
              <w:bottom w:val="single" w:sz="8" w:space="0" w:color="696969"/>
              <w:right w:val="single" w:sz="8" w:space="0" w:color="696969"/>
            </w:tcBorders>
          </w:tcPr>
          <w:p w14:paraId="2109FF61" w14:textId="77777777" w:rsidR="00EE778F" w:rsidRPr="00E83899" w:rsidRDefault="00EE778F" w:rsidP="00EE778F">
            <w:pPr>
              <w:widowControl w:val="0"/>
              <w:spacing w:after="0" w:line="276" w:lineRule="auto"/>
              <w:rPr>
                <w:rFonts w:cs="Arial"/>
                <w:szCs w:val="22"/>
                <w:lang w:val="en-GB" w:eastAsia="en-US" w:bidi="ar-SA"/>
              </w:rPr>
            </w:pPr>
            <w:r w:rsidRPr="00D60F26">
              <w:rPr>
                <w:rFonts w:eastAsia="Calibri" w:cs="Arial"/>
                <w:color w:val="000000"/>
                <w:szCs w:val="22"/>
                <w:lang w:val="en-GB" w:eastAsia="en-US" w:bidi="ar-SA"/>
              </w:rPr>
              <w:t>is described in Paragraph 2.2 of the Change Management Schedule</w:t>
            </w:r>
          </w:p>
        </w:tc>
      </w:tr>
      <w:tr w:rsidR="00EE778F" w:rsidRPr="00E83899" w14:paraId="3A58B4F8" w14:textId="77777777" w:rsidTr="0084101E">
        <w:tc>
          <w:tcPr>
            <w:tcW w:w="3109" w:type="dxa"/>
            <w:tcBorders>
              <w:top w:val="nil"/>
              <w:left w:val="single" w:sz="8" w:space="0" w:color="696969"/>
              <w:bottom w:val="single" w:sz="8" w:space="0" w:color="696969"/>
              <w:right w:val="single" w:sz="8" w:space="0" w:color="696969"/>
            </w:tcBorders>
          </w:tcPr>
          <w:p w14:paraId="1697B88A" w14:textId="77777777" w:rsidR="00EE778F" w:rsidRPr="00E83899" w:rsidRDefault="00EE778F" w:rsidP="00EE778F">
            <w:pPr>
              <w:widowControl w:val="0"/>
              <w:spacing w:after="0" w:line="276" w:lineRule="auto"/>
              <w:rPr>
                <w:rFonts w:cs="Arial"/>
                <w:szCs w:val="22"/>
                <w:lang w:val="en-GB" w:eastAsia="en-US" w:bidi="ar-SA"/>
              </w:rPr>
            </w:pPr>
            <w:r w:rsidRPr="00D60F26">
              <w:rPr>
                <w:rFonts w:eastAsia="Calibri" w:cs="Arial"/>
                <w:color w:val="000000"/>
                <w:szCs w:val="22"/>
                <w:lang w:val="en-GB" w:eastAsia="en-US" w:bidi="ar-SA"/>
              </w:rPr>
              <w:t>Responsible Person</w:t>
            </w:r>
          </w:p>
        </w:tc>
        <w:tc>
          <w:tcPr>
            <w:tcW w:w="1559" w:type="dxa"/>
            <w:tcBorders>
              <w:top w:val="nil"/>
              <w:left w:val="nil"/>
              <w:bottom w:val="single" w:sz="8" w:space="0" w:color="696969"/>
              <w:right w:val="single" w:sz="8" w:space="0" w:color="696969"/>
            </w:tcBorders>
          </w:tcPr>
          <w:p w14:paraId="558F3CA4" w14:textId="77777777" w:rsidR="00EE778F" w:rsidRPr="00E83899" w:rsidRDefault="00EE778F" w:rsidP="00EE778F">
            <w:pPr>
              <w:widowControl w:val="0"/>
              <w:spacing w:after="0" w:line="276" w:lineRule="auto"/>
              <w:rPr>
                <w:rFonts w:cs="Arial"/>
                <w:szCs w:val="22"/>
                <w:lang w:val="en-GB" w:eastAsia="en-US" w:bidi="ar-SA"/>
              </w:rPr>
            </w:pPr>
            <w:r w:rsidRPr="00D60F26">
              <w:rPr>
                <w:rFonts w:eastAsia="Calibri" w:cs="Arial"/>
                <w:szCs w:val="22"/>
                <w:lang w:val="en-GB" w:eastAsia="en-US" w:bidi="ar-SA"/>
              </w:rPr>
              <w:t> </w:t>
            </w:r>
          </w:p>
        </w:tc>
        <w:tc>
          <w:tcPr>
            <w:tcW w:w="4678" w:type="dxa"/>
            <w:tcBorders>
              <w:top w:val="nil"/>
              <w:left w:val="nil"/>
              <w:bottom w:val="single" w:sz="8" w:space="0" w:color="696969"/>
              <w:right w:val="single" w:sz="8" w:space="0" w:color="696969"/>
            </w:tcBorders>
          </w:tcPr>
          <w:p w14:paraId="7316521A" w14:textId="77777777" w:rsidR="00EE778F" w:rsidRPr="00E83899" w:rsidRDefault="00EE778F" w:rsidP="00EE778F">
            <w:pPr>
              <w:widowControl w:val="0"/>
              <w:spacing w:after="0" w:line="276" w:lineRule="auto"/>
              <w:rPr>
                <w:rFonts w:cs="Arial"/>
                <w:szCs w:val="22"/>
                <w:lang w:val="en-GB" w:eastAsia="en-US" w:bidi="ar-SA"/>
              </w:rPr>
            </w:pPr>
            <w:r w:rsidRPr="00D60F26">
              <w:rPr>
                <w:rFonts w:eastAsia="Calibri" w:cs="Arial"/>
                <w:color w:val="000000"/>
                <w:szCs w:val="22"/>
                <w:lang w:val="en-GB" w:eastAsia="en-US" w:bidi="ar-SA"/>
              </w:rPr>
              <w:t>for the purpose of any of the CoMCoP, means the occupier of the premises, or any person with authority for the time being, to take appropriate action in relation to any gas fitting therein. In situations where there is also a duty holder e.g. rented premises, the Landlord and their representative (managing agent) also attract ‘Responsible Person’ status and will also need to be informed of any unsafe situation identified and the risk classification applied.</w:t>
            </w:r>
          </w:p>
        </w:tc>
      </w:tr>
      <w:tr w:rsidR="00EE778F" w:rsidRPr="00E83899" w14:paraId="26619AA5" w14:textId="77777777" w:rsidTr="0084101E">
        <w:tc>
          <w:tcPr>
            <w:tcW w:w="3109" w:type="dxa"/>
            <w:tcBorders>
              <w:top w:val="nil"/>
              <w:left w:val="single" w:sz="8" w:space="0" w:color="696969"/>
              <w:bottom w:val="single" w:sz="8" w:space="0" w:color="696969"/>
              <w:right w:val="single" w:sz="8" w:space="0" w:color="696969"/>
            </w:tcBorders>
          </w:tcPr>
          <w:p w14:paraId="78235BF1" w14:textId="77777777" w:rsidR="00EE778F" w:rsidRPr="00E83899" w:rsidRDefault="00EE778F" w:rsidP="00EE778F">
            <w:pPr>
              <w:widowControl w:val="0"/>
              <w:spacing w:after="0" w:line="276" w:lineRule="auto"/>
              <w:rPr>
                <w:rFonts w:cs="Arial"/>
                <w:szCs w:val="22"/>
                <w:lang w:val="en-GB" w:eastAsia="en-US" w:bidi="ar-SA"/>
              </w:rPr>
            </w:pPr>
            <w:r w:rsidRPr="00D60F26">
              <w:rPr>
                <w:rFonts w:eastAsia="Calibri" w:cs="Arial"/>
                <w:color w:val="000000"/>
                <w:szCs w:val="22"/>
                <w:lang w:val="en-GB" w:eastAsia="en-US" w:bidi="ar-SA"/>
              </w:rPr>
              <w:t>Responsible Provider</w:t>
            </w:r>
          </w:p>
        </w:tc>
        <w:tc>
          <w:tcPr>
            <w:tcW w:w="1559" w:type="dxa"/>
            <w:tcBorders>
              <w:top w:val="nil"/>
              <w:left w:val="nil"/>
              <w:bottom w:val="single" w:sz="8" w:space="0" w:color="696969"/>
              <w:right w:val="single" w:sz="8" w:space="0" w:color="696969"/>
            </w:tcBorders>
          </w:tcPr>
          <w:p w14:paraId="7F8B222F" w14:textId="77777777" w:rsidR="00EE778F" w:rsidRPr="00E83899" w:rsidRDefault="00EE778F" w:rsidP="00EE778F">
            <w:pPr>
              <w:widowControl w:val="0"/>
              <w:spacing w:after="0" w:line="276" w:lineRule="auto"/>
              <w:rPr>
                <w:rFonts w:cs="Arial"/>
                <w:szCs w:val="22"/>
                <w:lang w:val="en-GB" w:eastAsia="en-US" w:bidi="ar-SA"/>
              </w:rPr>
            </w:pPr>
            <w:r w:rsidRPr="00D60F26">
              <w:rPr>
                <w:rFonts w:eastAsia="Calibri" w:cs="Arial"/>
                <w:szCs w:val="22"/>
                <w:lang w:val="en-GB" w:eastAsia="en-US" w:bidi="ar-SA"/>
              </w:rPr>
              <w:t> </w:t>
            </w:r>
          </w:p>
        </w:tc>
        <w:tc>
          <w:tcPr>
            <w:tcW w:w="4678" w:type="dxa"/>
            <w:tcBorders>
              <w:top w:val="nil"/>
              <w:left w:val="nil"/>
              <w:bottom w:val="single" w:sz="8" w:space="0" w:color="696969"/>
              <w:right w:val="single" w:sz="8" w:space="0" w:color="696969"/>
            </w:tcBorders>
          </w:tcPr>
          <w:p w14:paraId="17AB6C2C" w14:textId="77777777" w:rsidR="00EE778F" w:rsidRPr="00E83899" w:rsidRDefault="00EE778F" w:rsidP="00EE778F">
            <w:pPr>
              <w:widowControl w:val="0"/>
              <w:spacing w:after="0" w:line="276" w:lineRule="auto"/>
              <w:rPr>
                <w:rFonts w:cs="Arial"/>
                <w:szCs w:val="22"/>
                <w:lang w:val="en-GB" w:eastAsia="en-US" w:bidi="ar-SA"/>
              </w:rPr>
            </w:pPr>
            <w:r w:rsidRPr="00D60F26">
              <w:rPr>
                <w:rFonts w:eastAsia="Calibri" w:cs="Arial"/>
                <w:color w:val="000000"/>
                <w:szCs w:val="22"/>
                <w:lang w:val="en-GB" w:eastAsia="en-US" w:bidi="ar-SA"/>
              </w:rPr>
              <w:t>means the organisation or body identified in the REC Baseline Statement as responsible for maintaining a Category 3 product, being either the Code Manager, REC Board, a Sub-Committee or REC Service Provider.</w:t>
            </w:r>
          </w:p>
        </w:tc>
      </w:tr>
      <w:tr w:rsidR="00EE778F" w:rsidRPr="00E83899" w14:paraId="0E0BBE80" w14:textId="77777777" w:rsidTr="0084101E">
        <w:tc>
          <w:tcPr>
            <w:tcW w:w="3109" w:type="dxa"/>
            <w:tcBorders>
              <w:top w:val="nil"/>
              <w:left w:val="single" w:sz="8" w:space="0" w:color="696969"/>
              <w:bottom w:val="single" w:sz="8" w:space="0" w:color="696969"/>
              <w:right w:val="single" w:sz="8" w:space="0" w:color="696969"/>
            </w:tcBorders>
          </w:tcPr>
          <w:p w14:paraId="09766A6F" w14:textId="77777777" w:rsidR="00EE778F" w:rsidRPr="00E83899" w:rsidRDefault="00EE778F" w:rsidP="00EE778F">
            <w:pPr>
              <w:widowControl w:val="0"/>
              <w:spacing w:after="0" w:line="276" w:lineRule="auto"/>
              <w:rPr>
                <w:rFonts w:cs="Arial"/>
                <w:szCs w:val="22"/>
                <w:lang w:val="en-GB" w:eastAsia="en-US" w:bidi="ar-SA"/>
              </w:rPr>
            </w:pPr>
            <w:r w:rsidRPr="00D60F26">
              <w:rPr>
                <w:rFonts w:eastAsia="Calibri" w:cs="Arial"/>
                <w:color w:val="000000"/>
                <w:szCs w:val="22"/>
                <w:lang w:val="en-GB" w:eastAsia="en-US" w:bidi="ar-SA"/>
              </w:rPr>
              <w:t>Retail Code Consolidation</w:t>
            </w:r>
          </w:p>
        </w:tc>
        <w:tc>
          <w:tcPr>
            <w:tcW w:w="1559" w:type="dxa"/>
            <w:tcBorders>
              <w:top w:val="nil"/>
              <w:left w:val="nil"/>
              <w:bottom w:val="single" w:sz="8" w:space="0" w:color="696969"/>
              <w:right w:val="single" w:sz="8" w:space="0" w:color="696969"/>
            </w:tcBorders>
          </w:tcPr>
          <w:p w14:paraId="1EDDEA89" w14:textId="77777777" w:rsidR="00EE778F" w:rsidRPr="00E83899" w:rsidRDefault="00EE778F" w:rsidP="00EE778F">
            <w:pPr>
              <w:widowControl w:val="0"/>
              <w:spacing w:after="0" w:line="276" w:lineRule="auto"/>
              <w:rPr>
                <w:rFonts w:cs="Arial"/>
                <w:szCs w:val="22"/>
                <w:lang w:val="en-GB" w:eastAsia="en-US" w:bidi="ar-SA"/>
              </w:rPr>
            </w:pPr>
            <w:r w:rsidRPr="00D60F26">
              <w:rPr>
                <w:rFonts w:eastAsia="Calibri" w:cs="Arial"/>
                <w:color w:val="000000"/>
                <w:szCs w:val="22"/>
                <w:lang w:val="en-GB" w:eastAsia="en-US" w:bidi="ar-SA"/>
              </w:rPr>
              <w:t>RCC</w:t>
            </w:r>
          </w:p>
        </w:tc>
        <w:tc>
          <w:tcPr>
            <w:tcW w:w="4678" w:type="dxa"/>
            <w:tcBorders>
              <w:top w:val="nil"/>
              <w:left w:val="nil"/>
              <w:bottom w:val="single" w:sz="8" w:space="0" w:color="696969"/>
              <w:right w:val="single" w:sz="8" w:space="0" w:color="696969"/>
            </w:tcBorders>
          </w:tcPr>
          <w:p w14:paraId="427B44D0" w14:textId="77777777" w:rsidR="00EE778F" w:rsidRPr="00E83899" w:rsidRDefault="00EE778F" w:rsidP="00EE778F">
            <w:pPr>
              <w:widowControl w:val="0"/>
              <w:spacing w:after="0" w:line="276" w:lineRule="auto"/>
              <w:rPr>
                <w:rFonts w:cs="Arial"/>
                <w:szCs w:val="22"/>
                <w:lang w:val="en-GB" w:eastAsia="en-US" w:bidi="ar-SA"/>
              </w:rPr>
            </w:pPr>
            <w:r w:rsidRPr="00D60F26">
              <w:rPr>
                <w:rFonts w:eastAsia="Calibri" w:cs="Arial"/>
                <w:color w:val="000000"/>
                <w:szCs w:val="22"/>
                <w:lang w:val="en-GB" w:eastAsia="en-US" w:bidi="ar-SA"/>
              </w:rPr>
              <w:t>means the consolidation of provisions from the MRA and the SPAA and certain provisions from other Energy Codes into this Code, at the time designated by the Authority under the Transition Schedule.</w:t>
            </w:r>
          </w:p>
        </w:tc>
      </w:tr>
      <w:tr w:rsidR="00EE778F" w:rsidRPr="00E83899" w14:paraId="1A9B31C1" w14:textId="77777777" w:rsidTr="0084101E">
        <w:tc>
          <w:tcPr>
            <w:tcW w:w="3109" w:type="dxa"/>
            <w:tcBorders>
              <w:top w:val="nil"/>
              <w:left w:val="single" w:sz="8" w:space="0" w:color="696969"/>
              <w:bottom w:val="single" w:sz="8" w:space="0" w:color="696969"/>
              <w:right w:val="single" w:sz="8" w:space="0" w:color="696969"/>
            </w:tcBorders>
          </w:tcPr>
          <w:p w14:paraId="7397ED4B" w14:textId="77777777" w:rsidR="00EE778F" w:rsidRPr="00E83899" w:rsidRDefault="00EE778F" w:rsidP="00EE778F">
            <w:pPr>
              <w:widowControl w:val="0"/>
              <w:spacing w:after="0" w:line="276" w:lineRule="auto"/>
              <w:rPr>
                <w:rFonts w:cs="Arial"/>
                <w:szCs w:val="22"/>
                <w:lang w:val="en-GB" w:eastAsia="en-US" w:bidi="ar-SA"/>
              </w:rPr>
            </w:pPr>
            <w:r w:rsidRPr="00D60F26">
              <w:rPr>
                <w:rFonts w:eastAsia="Calibri" w:cs="Arial"/>
                <w:color w:val="000000"/>
                <w:szCs w:val="22"/>
                <w:lang w:val="en-GB" w:eastAsia="en-US" w:bidi="ar-SA"/>
              </w:rPr>
              <w:t>Retail Energy Code</w:t>
            </w:r>
          </w:p>
        </w:tc>
        <w:tc>
          <w:tcPr>
            <w:tcW w:w="1559" w:type="dxa"/>
            <w:tcBorders>
              <w:top w:val="nil"/>
              <w:left w:val="nil"/>
              <w:bottom w:val="single" w:sz="8" w:space="0" w:color="696969"/>
              <w:right w:val="single" w:sz="8" w:space="0" w:color="696969"/>
            </w:tcBorders>
          </w:tcPr>
          <w:p w14:paraId="26774A50" w14:textId="77777777" w:rsidR="00EE778F" w:rsidRPr="00E83899" w:rsidRDefault="00EE778F" w:rsidP="00EE778F">
            <w:pPr>
              <w:widowControl w:val="0"/>
              <w:spacing w:after="0" w:line="276" w:lineRule="auto"/>
              <w:rPr>
                <w:rFonts w:cs="Arial"/>
                <w:szCs w:val="22"/>
                <w:lang w:val="en-GB" w:eastAsia="en-US" w:bidi="ar-SA"/>
              </w:rPr>
            </w:pPr>
            <w:r w:rsidRPr="00D60F26">
              <w:rPr>
                <w:rFonts w:eastAsia="Calibri" w:cs="Arial"/>
                <w:color w:val="000000"/>
                <w:szCs w:val="22"/>
                <w:lang w:val="en-GB" w:eastAsia="en-US" w:bidi="ar-SA"/>
              </w:rPr>
              <w:t>REC</w:t>
            </w:r>
          </w:p>
        </w:tc>
        <w:tc>
          <w:tcPr>
            <w:tcW w:w="4678" w:type="dxa"/>
            <w:tcBorders>
              <w:top w:val="nil"/>
              <w:left w:val="nil"/>
              <w:bottom w:val="single" w:sz="8" w:space="0" w:color="696969"/>
              <w:right w:val="single" w:sz="8" w:space="0" w:color="696969"/>
            </w:tcBorders>
          </w:tcPr>
          <w:p w14:paraId="496AA07A" w14:textId="77777777" w:rsidR="00EE778F" w:rsidRPr="00E83899" w:rsidRDefault="00EE778F" w:rsidP="00EE778F">
            <w:pPr>
              <w:widowControl w:val="0"/>
              <w:spacing w:after="0" w:line="276" w:lineRule="auto"/>
              <w:rPr>
                <w:rFonts w:cs="Arial"/>
                <w:szCs w:val="22"/>
                <w:lang w:val="en-GB" w:eastAsia="en-US" w:bidi="ar-SA"/>
              </w:rPr>
            </w:pPr>
            <w:r w:rsidRPr="00D60F26">
              <w:rPr>
                <w:rFonts w:eastAsia="Calibri" w:cs="Arial"/>
                <w:color w:val="000000"/>
                <w:szCs w:val="22"/>
                <w:lang w:val="en-GB" w:eastAsia="en-US" w:bidi="ar-SA"/>
              </w:rPr>
              <w:t>means this Code, including its Schedules and the Technical Specification, maintained pursuant to the electricity supply licences granted under the Electricity Act 1989 and the gas supply licences granted under the Gas Act 1986, as such code is modified from time to time in accordance with its provisions.</w:t>
            </w:r>
          </w:p>
        </w:tc>
      </w:tr>
      <w:tr w:rsidR="00EE778F" w:rsidRPr="00E83899" w14:paraId="56BB935C" w14:textId="77777777" w:rsidTr="0084101E">
        <w:tc>
          <w:tcPr>
            <w:tcW w:w="3109" w:type="dxa"/>
            <w:tcBorders>
              <w:top w:val="nil"/>
              <w:left w:val="single" w:sz="8" w:space="0" w:color="696969"/>
              <w:bottom w:val="single" w:sz="8" w:space="0" w:color="696969"/>
              <w:right w:val="single" w:sz="8" w:space="0" w:color="696969"/>
            </w:tcBorders>
          </w:tcPr>
          <w:p w14:paraId="4ED06CE3" w14:textId="77777777" w:rsidR="00EE778F" w:rsidRPr="00E83899" w:rsidRDefault="00EE778F" w:rsidP="00EE778F">
            <w:pPr>
              <w:widowControl w:val="0"/>
              <w:spacing w:after="0" w:line="276" w:lineRule="auto"/>
              <w:rPr>
                <w:rFonts w:cs="Arial"/>
                <w:szCs w:val="22"/>
                <w:lang w:val="en-GB" w:eastAsia="en-US" w:bidi="ar-SA"/>
              </w:rPr>
            </w:pPr>
            <w:r w:rsidRPr="00D60F26">
              <w:rPr>
                <w:rFonts w:eastAsia="Calibri" w:cs="Arial"/>
                <w:color w:val="000000"/>
                <w:szCs w:val="22"/>
                <w:lang w:val="en-GB" w:eastAsia="en-US" w:bidi="ar-SA"/>
              </w:rPr>
              <w:t>Retail Energy Location</w:t>
            </w:r>
          </w:p>
        </w:tc>
        <w:tc>
          <w:tcPr>
            <w:tcW w:w="1559" w:type="dxa"/>
            <w:tcBorders>
              <w:top w:val="nil"/>
              <w:left w:val="nil"/>
              <w:bottom w:val="single" w:sz="8" w:space="0" w:color="696969"/>
              <w:right w:val="single" w:sz="8" w:space="0" w:color="696969"/>
            </w:tcBorders>
          </w:tcPr>
          <w:p w14:paraId="2CEE2E03" w14:textId="77777777" w:rsidR="00EE778F" w:rsidRPr="00E83899" w:rsidRDefault="00EE778F" w:rsidP="00EE778F">
            <w:pPr>
              <w:widowControl w:val="0"/>
              <w:spacing w:after="0" w:line="276" w:lineRule="auto"/>
              <w:rPr>
                <w:rFonts w:cs="Arial"/>
                <w:szCs w:val="22"/>
                <w:lang w:val="en-GB" w:eastAsia="en-US" w:bidi="ar-SA"/>
              </w:rPr>
            </w:pPr>
            <w:r w:rsidRPr="00D60F26">
              <w:rPr>
                <w:rFonts w:eastAsia="Calibri" w:cs="Arial"/>
                <w:color w:val="000000"/>
                <w:szCs w:val="22"/>
                <w:lang w:val="en-GB" w:eastAsia="en-US" w:bidi="ar-SA"/>
              </w:rPr>
              <w:t>REL</w:t>
            </w:r>
          </w:p>
        </w:tc>
        <w:tc>
          <w:tcPr>
            <w:tcW w:w="4678" w:type="dxa"/>
            <w:tcBorders>
              <w:top w:val="nil"/>
              <w:left w:val="nil"/>
              <w:bottom w:val="single" w:sz="8" w:space="0" w:color="696969"/>
              <w:right w:val="single" w:sz="8" w:space="0" w:color="696969"/>
            </w:tcBorders>
          </w:tcPr>
          <w:p w14:paraId="4867F1FF" w14:textId="77777777" w:rsidR="00EE778F" w:rsidRPr="00E83899" w:rsidRDefault="00EE778F" w:rsidP="00EE778F">
            <w:pPr>
              <w:widowControl w:val="0"/>
              <w:spacing w:after="0" w:line="276" w:lineRule="auto"/>
              <w:rPr>
                <w:rFonts w:cs="Arial"/>
                <w:szCs w:val="22"/>
                <w:lang w:val="en-GB" w:eastAsia="en-US" w:bidi="ar-SA"/>
              </w:rPr>
            </w:pPr>
            <w:r w:rsidRPr="00D60F26">
              <w:rPr>
                <w:rFonts w:eastAsia="Calibri" w:cs="Arial"/>
                <w:color w:val="000000"/>
                <w:szCs w:val="22"/>
                <w:lang w:val="en-GB" w:eastAsia="en-US" w:bidi="ar-SA"/>
              </w:rPr>
              <w:t>means a Location to which Energy is delivered via an RMP, and/or from which electricity is exported via an RMP.</w:t>
            </w:r>
          </w:p>
        </w:tc>
      </w:tr>
      <w:tr w:rsidR="00EE778F" w:rsidRPr="00E83899" w14:paraId="4950223A" w14:textId="77777777" w:rsidTr="0084101E">
        <w:tc>
          <w:tcPr>
            <w:tcW w:w="3109" w:type="dxa"/>
            <w:tcBorders>
              <w:top w:val="nil"/>
              <w:left w:val="single" w:sz="8" w:space="0" w:color="696969"/>
              <w:bottom w:val="single" w:sz="8" w:space="0" w:color="696969"/>
              <w:right w:val="single" w:sz="8" w:space="0" w:color="696969"/>
            </w:tcBorders>
          </w:tcPr>
          <w:p w14:paraId="75111473" w14:textId="77777777" w:rsidR="00EE778F" w:rsidRPr="00E83899" w:rsidRDefault="00EE778F" w:rsidP="00EE778F">
            <w:pPr>
              <w:widowControl w:val="0"/>
              <w:spacing w:after="0" w:line="276" w:lineRule="auto"/>
              <w:rPr>
                <w:rFonts w:cs="Arial"/>
                <w:szCs w:val="22"/>
                <w:lang w:val="en-GB" w:eastAsia="en-US" w:bidi="ar-SA"/>
              </w:rPr>
            </w:pPr>
            <w:r w:rsidRPr="00D60F26">
              <w:rPr>
                <w:rFonts w:eastAsia="Calibri" w:cs="Arial"/>
                <w:color w:val="000000"/>
                <w:szCs w:val="22"/>
                <w:lang w:val="en-GB" w:eastAsia="en-US" w:bidi="ar-SA"/>
              </w:rPr>
              <w:t>Retail Energy Location (Welsh) Address</w:t>
            </w:r>
          </w:p>
        </w:tc>
        <w:tc>
          <w:tcPr>
            <w:tcW w:w="1559" w:type="dxa"/>
            <w:tcBorders>
              <w:top w:val="nil"/>
              <w:left w:val="nil"/>
              <w:bottom w:val="single" w:sz="8" w:space="0" w:color="696969"/>
              <w:right w:val="single" w:sz="8" w:space="0" w:color="696969"/>
            </w:tcBorders>
          </w:tcPr>
          <w:p w14:paraId="2B4A6C6D" w14:textId="77777777" w:rsidR="00EE778F" w:rsidRPr="00E83899" w:rsidRDefault="00EE778F" w:rsidP="00EE778F">
            <w:pPr>
              <w:widowControl w:val="0"/>
              <w:spacing w:after="0" w:line="276" w:lineRule="auto"/>
              <w:rPr>
                <w:rFonts w:cs="Arial"/>
                <w:szCs w:val="22"/>
                <w:lang w:val="en-GB" w:eastAsia="en-US" w:bidi="ar-SA"/>
              </w:rPr>
            </w:pPr>
            <w:r w:rsidRPr="00D60F26">
              <w:rPr>
                <w:rFonts w:eastAsia="Calibri" w:cs="Arial"/>
                <w:color w:val="000000"/>
                <w:szCs w:val="22"/>
                <w:lang w:val="en-GB" w:eastAsia="en-US" w:bidi="ar-SA"/>
              </w:rPr>
              <w:t>REL (W) Address</w:t>
            </w:r>
          </w:p>
        </w:tc>
        <w:tc>
          <w:tcPr>
            <w:tcW w:w="4678" w:type="dxa"/>
            <w:tcBorders>
              <w:top w:val="nil"/>
              <w:left w:val="nil"/>
              <w:bottom w:val="single" w:sz="8" w:space="0" w:color="696969"/>
              <w:right w:val="single" w:sz="8" w:space="0" w:color="696969"/>
            </w:tcBorders>
          </w:tcPr>
          <w:p w14:paraId="612E53C2" w14:textId="77777777" w:rsidR="00EE778F" w:rsidRPr="00E83899" w:rsidRDefault="00EE778F" w:rsidP="00EE778F">
            <w:pPr>
              <w:widowControl w:val="0"/>
              <w:spacing w:after="0" w:line="276" w:lineRule="auto"/>
              <w:rPr>
                <w:rFonts w:cs="Arial"/>
                <w:szCs w:val="22"/>
                <w:lang w:val="en-GB" w:eastAsia="en-US" w:bidi="ar-SA"/>
              </w:rPr>
            </w:pPr>
            <w:r w:rsidRPr="00D60F26">
              <w:rPr>
                <w:rFonts w:eastAsia="Calibri" w:cs="Arial"/>
                <w:color w:val="000000"/>
                <w:szCs w:val="22"/>
                <w:lang w:val="en-GB" w:eastAsia="en-US" w:bidi="ar-SA"/>
              </w:rPr>
              <w:t xml:space="preserve">means, for RMPs in Wales, the Welsh-language version of the Retail Energy </w:t>
            </w:r>
            <w:r w:rsidRPr="00D60F26">
              <w:rPr>
                <w:rFonts w:eastAsia="Calibri" w:cs="Arial"/>
                <w:color w:val="000000"/>
                <w:szCs w:val="22"/>
                <w:lang w:val="en-GB" w:eastAsia="en-US" w:bidi="ar-SA"/>
              </w:rPr>
              <w:lastRenderedPageBreak/>
              <w:t>Location Address.</w:t>
            </w:r>
          </w:p>
        </w:tc>
      </w:tr>
      <w:tr w:rsidR="00EE778F" w:rsidRPr="00E83899" w14:paraId="04211543" w14:textId="77777777" w:rsidTr="0084101E">
        <w:tc>
          <w:tcPr>
            <w:tcW w:w="3109" w:type="dxa"/>
            <w:tcBorders>
              <w:top w:val="nil"/>
              <w:left w:val="single" w:sz="8" w:space="0" w:color="696969"/>
              <w:bottom w:val="single" w:sz="8" w:space="0" w:color="696969"/>
              <w:right w:val="single" w:sz="8" w:space="0" w:color="696969"/>
            </w:tcBorders>
          </w:tcPr>
          <w:p w14:paraId="223DE25D" w14:textId="77777777" w:rsidR="00EE778F" w:rsidRPr="00E83899" w:rsidRDefault="00EE778F" w:rsidP="00EE778F">
            <w:pPr>
              <w:widowControl w:val="0"/>
              <w:spacing w:after="0" w:line="276" w:lineRule="auto"/>
              <w:rPr>
                <w:rFonts w:cs="Arial"/>
                <w:szCs w:val="22"/>
                <w:lang w:val="en-GB" w:eastAsia="en-US" w:bidi="ar-SA"/>
              </w:rPr>
            </w:pPr>
            <w:r w:rsidRPr="00D60F26">
              <w:rPr>
                <w:rFonts w:eastAsia="Calibri" w:cs="Arial"/>
                <w:color w:val="000000"/>
                <w:szCs w:val="22"/>
                <w:lang w:val="en-GB" w:eastAsia="en-US" w:bidi="ar-SA"/>
              </w:rPr>
              <w:lastRenderedPageBreak/>
              <w:t>Retail Energy Location Address</w:t>
            </w:r>
          </w:p>
        </w:tc>
        <w:tc>
          <w:tcPr>
            <w:tcW w:w="1559" w:type="dxa"/>
            <w:tcBorders>
              <w:top w:val="nil"/>
              <w:left w:val="nil"/>
              <w:bottom w:val="single" w:sz="8" w:space="0" w:color="696969"/>
              <w:right w:val="single" w:sz="8" w:space="0" w:color="696969"/>
            </w:tcBorders>
          </w:tcPr>
          <w:p w14:paraId="3B21D4B7" w14:textId="77777777" w:rsidR="00EE778F" w:rsidRPr="00E83899" w:rsidRDefault="00EE778F" w:rsidP="00EE778F">
            <w:pPr>
              <w:widowControl w:val="0"/>
              <w:spacing w:after="0" w:line="276" w:lineRule="auto"/>
              <w:rPr>
                <w:rFonts w:cs="Arial"/>
                <w:szCs w:val="22"/>
                <w:lang w:val="en-GB" w:eastAsia="en-US" w:bidi="ar-SA"/>
              </w:rPr>
            </w:pPr>
            <w:r w:rsidRPr="00D60F26">
              <w:rPr>
                <w:rFonts w:eastAsia="Calibri" w:cs="Arial"/>
                <w:szCs w:val="22"/>
                <w:lang w:val="en-GB" w:eastAsia="en-US" w:bidi="ar-SA"/>
              </w:rPr>
              <w:t>REL Address</w:t>
            </w:r>
          </w:p>
        </w:tc>
        <w:tc>
          <w:tcPr>
            <w:tcW w:w="4678" w:type="dxa"/>
            <w:tcBorders>
              <w:top w:val="nil"/>
              <w:left w:val="nil"/>
              <w:bottom w:val="single" w:sz="8" w:space="0" w:color="696969"/>
              <w:right w:val="single" w:sz="8" w:space="0" w:color="696969"/>
            </w:tcBorders>
          </w:tcPr>
          <w:p w14:paraId="1BEA3C89" w14:textId="77777777" w:rsidR="00EE778F" w:rsidRPr="00E83899" w:rsidRDefault="00EE778F" w:rsidP="00EE778F">
            <w:pPr>
              <w:widowControl w:val="0"/>
              <w:spacing w:after="0" w:line="276" w:lineRule="auto"/>
              <w:rPr>
                <w:rFonts w:cs="Arial"/>
                <w:szCs w:val="22"/>
                <w:lang w:val="en-GB" w:eastAsia="en-US" w:bidi="ar-SA"/>
              </w:rPr>
            </w:pPr>
            <w:r w:rsidRPr="00D60F26">
              <w:rPr>
                <w:rFonts w:eastAsia="Calibri" w:cs="Arial"/>
                <w:color w:val="000000"/>
                <w:szCs w:val="22"/>
                <w:lang w:val="en-GB" w:eastAsia="en-US" w:bidi="ar-SA"/>
              </w:rPr>
              <w:t>means the address (or other spatial reference) of each Retail Energy Location, as created and maintained by the CSS Provider. For RMPs in Wales, references to the Retail Energy Location Address include the REL (W) Address, unless the context requires otherwise.</w:t>
            </w:r>
          </w:p>
        </w:tc>
      </w:tr>
      <w:tr w:rsidR="00EE778F" w:rsidRPr="00E83899" w14:paraId="1012E423" w14:textId="77777777" w:rsidTr="0084101E">
        <w:tc>
          <w:tcPr>
            <w:tcW w:w="3109" w:type="dxa"/>
            <w:tcBorders>
              <w:top w:val="nil"/>
              <w:left w:val="single" w:sz="8" w:space="0" w:color="696969"/>
              <w:bottom w:val="single" w:sz="8" w:space="0" w:color="696969"/>
              <w:right w:val="single" w:sz="8" w:space="0" w:color="696969"/>
            </w:tcBorders>
          </w:tcPr>
          <w:p w14:paraId="04395561" w14:textId="77777777" w:rsidR="00EE778F" w:rsidRPr="00E83899" w:rsidRDefault="00EE778F" w:rsidP="00EE778F">
            <w:pPr>
              <w:widowControl w:val="0"/>
              <w:spacing w:after="0" w:line="276" w:lineRule="auto"/>
              <w:rPr>
                <w:rFonts w:cs="Arial"/>
                <w:szCs w:val="22"/>
                <w:lang w:val="en-GB" w:eastAsia="en-US" w:bidi="ar-SA"/>
              </w:rPr>
            </w:pPr>
            <w:r w:rsidRPr="00D60F26">
              <w:rPr>
                <w:rFonts w:eastAsia="Calibri" w:cs="Arial"/>
                <w:color w:val="000000"/>
                <w:szCs w:val="22"/>
                <w:lang w:val="en-GB" w:eastAsia="en-US" w:bidi="ar-SA"/>
              </w:rPr>
              <w:t>Retail Energy Location Data</w:t>
            </w:r>
          </w:p>
        </w:tc>
        <w:tc>
          <w:tcPr>
            <w:tcW w:w="1559" w:type="dxa"/>
            <w:tcBorders>
              <w:top w:val="nil"/>
              <w:left w:val="nil"/>
              <w:bottom w:val="single" w:sz="8" w:space="0" w:color="696969"/>
              <w:right w:val="single" w:sz="8" w:space="0" w:color="696969"/>
            </w:tcBorders>
          </w:tcPr>
          <w:p w14:paraId="268D19E5" w14:textId="77777777" w:rsidR="00EE778F" w:rsidRPr="00E83899" w:rsidRDefault="00EE778F" w:rsidP="00EE778F">
            <w:pPr>
              <w:widowControl w:val="0"/>
              <w:spacing w:after="0" w:line="276" w:lineRule="auto"/>
              <w:rPr>
                <w:rFonts w:cs="Arial"/>
                <w:szCs w:val="22"/>
                <w:lang w:val="en-GB" w:eastAsia="en-US" w:bidi="ar-SA"/>
              </w:rPr>
            </w:pPr>
            <w:r w:rsidRPr="00D60F26">
              <w:rPr>
                <w:rFonts w:eastAsia="Calibri" w:cs="Arial"/>
                <w:szCs w:val="22"/>
                <w:lang w:val="en-GB" w:eastAsia="en-US" w:bidi="ar-SA"/>
              </w:rPr>
              <w:t>REL Data</w:t>
            </w:r>
          </w:p>
        </w:tc>
        <w:tc>
          <w:tcPr>
            <w:tcW w:w="4678" w:type="dxa"/>
            <w:tcBorders>
              <w:top w:val="nil"/>
              <w:left w:val="nil"/>
              <w:bottom w:val="single" w:sz="8" w:space="0" w:color="696969"/>
              <w:right w:val="single" w:sz="8" w:space="0" w:color="696969"/>
            </w:tcBorders>
          </w:tcPr>
          <w:p w14:paraId="0E272DC0" w14:textId="77777777" w:rsidR="00EE778F" w:rsidRPr="00E83899" w:rsidRDefault="00EE778F" w:rsidP="00EE778F">
            <w:pPr>
              <w:widowControl w:val="0"/>
              <w:spacing w:after="0" w:line="276" w:lineRule="auto"/>
              <w:rPr>
                <w:rFonts w:cs="Arial"/>
                <w:szCs w:val="22"/>
                <w:lang w:val="en-GB" w:eastAsia="en-US" w:bidi="ar-SA"/>
              </w:rPr>
            </w:pPr>
            <w:r w:rsidRPr="00D60F26">
              <w:rPr>
                <w:rFonts w:eastAsia="Calibri" w:cs="Arial"/>
                <w:color w:val="000000"/>
                <w:szCs w:val="22"/>
                <w:lang w:val="en-GB" w:eastAsia="en-US" w:bidi="ar-SA"/>
              </w:rPr>
              <w:t>means the dataset relating to premises address data to be developed by the CSS Provider using the Address Management Service.</w:t>
            </w:r>
          </w:p>
        </w:tc>
      </w:tr>
      <w:tr w:rsidR="00EE778F" w:rsidRPr="00E83899" w14:paraId="56B0573D" w14:textId="77777777" w:rsidTr="0084101E">
        <w:tc>
          <w:tcPr>
            <w:tcW w:w="3109" w:type="dxa"/>
            <w:tcBorders>
              <w:top w:val="nil"/>
              <w:left w:val="single" w:sz="8" w:space="0" w:color="696969"/>
              <w:bottom w:val="single" w:sz="8" w:space="0" w:color="696969"/>
              <w:right w:val="single" w:sz="8" w:space="0" w:color="696969"/>
            </w:tcBorders>
          </w:tcPr>
          <w:p w14:paraId="3FC6CDD5" w14:textId="77777777" w:rsidR="00EE778F" w:rsidRPr="00E83899" w:rsidRDefault="00EE778F" w:rsidP="00EE778F">
            <w:pPr>
              <w:widowControl w:val="0"/>
              <w:spacing w:after="0" w:line="276" w:lineRule="auto"/>
              <w:rPr>
                <w:rFonts w:cs="Arial"/>
                <w:szCs w:val="22"/>
                <w:lang w:val="en-GB" w:eastAsia="en-US" w:bidi="ar-SA"/>
              </w:rPr>
            </w:pPr>
            <w:r w:rsidRPr="00D60F26">
              <w:rPr>
                <w:rFonts w:eastAsia="Calibri" w:cs="Arial"/>
                <w:color w:val="000000"/>
                <w:szCs w:val="22"/>
                <w:lang w:val="en-GB" w:eastAsia="en-US" w:bidi="ar-SA"/>
              </w:rPr>
              <w:t>Retail Risk</w:t>
            </w:r>
          </w:p>
        </w:tc>
        <w:tc>
          <w:tcPr>
            <w:tcW w:w="1559" w:type="dxa"/>
            <w:tcBorders>
              <w:top w:val="nil"/>
              <w:left w:val="nil"/>
              <w:bottom w:val="single" w:sz="8" w:space="0" w:color="696969"/>
              <w:right w:val="single" w:sz="8" w:space="0" w:color="696969"/>
            </w:tcBorders>
          </w:tcPr>
          <w:p w14:paraId="48D34A48" w14:textId="77777777" w:rsidR="00EE778F" w:rsidRPr="00E83899" w:rsidRDefault="00EE778F" w:rsidP="00EE778F">
            <w:pPr>
              <w:widowControl w:val="0"/>
              <w:spacing w:after="0" w:line="276" w:lineRule="auto"/>
              <w:rPr>
                <w:rFonts w:cs="Arial"/>
                <w:szCs w:val="22"/>
                <w:lang w:val="en-GB" w:eastAsia="en-US" w:bidi="ar-SA"/>
              </w:rPr>
            </w:pPr>
            <w:r w:rsidRPr="00D60F26">
              <w:rPr>
                <w:rFonts w:eastAsia="Calibri" w:cs="Arial"/>
                <w:szCs w:val="22"/>
                <w:lang w:val="en-GB" w:eastAsia="en-US" w:bidi="ar-SA"/>
              </w:rPr>
              <w:t> </w:t>
            </w:r>
          </w:p>
        </w:tc>
        <w:tc>
          <w:tcPr>
            <w:tcW w:w="4678" w:type="dxa"/>
            <w:tcBorders>
              <w:top w:val="nil"/>
              <w:left w:val="nil"/>
              <w:bottom w:val="single" w:sz="8" w:space="0" w:color="696969"/>
              <w:right w:val="single" w:sz="8" w:space="0" w:color="696969"/>
            </w:tcBorders>
          </w:tcPr>
          <w:p w14:paraId="6CD58731" w14:textId="77777777" w:rsidR="00EE778F" w:rsidRPr="00E83899" w:rsidRDefault="00EE778F" w:rsidP="00EE778F">
            <w:pPr>
              <w:widowControl w:val="0"/>
              <w:spacing w:after="0" w:line="276" w:lineRule="auto"/>
              <w:rPr>
                <w:rFonts w:cs="Arial"/>
                <w:szCs w:val="22"/>
                <w:lang w:val="en-GB" w:eastAsia="en-US" w:bidi="ar-SA"/>
              </w:rPr>
            </w:pPr>
            <w:r w:rsidRPr="00D60F26">
              <w:rPr>
                <w:rFonts w:eastAsia="Calibri" w:cs="Arial"/>
                <w:color w:val="000000"/>
                <w:szCs w:val="22"/>
                <w:lang w:val="en-GB" w:eastAsia="en-US" w:bidi="ar-SA"/>
              </w:rPr>
              <w:t>means a risk that retail energy consumer outcomes and the effectiveness of the retail market are measurably and significantly degraded by a failure by a REC Service User or REC Service Provider to meet the objectives, standards and core processes under this Code.</w:t>
            </w:r>
          </w:p>
        </w:tc>
      </w:tr>
      <w:tr w:rsidR="00EE778F" w:rsidRPr="00E83899" w14:paraId="4CBF14FD" w14:textId="77777777" w:rsidTr="0084101E">
        <w:tc>
          <w:tcPr>
            <w:tcW w:w="3109" w:type="dxa"/>
            <w:tcBorders>
              <w:top w:val="nil"/>
              <w:left w:val="single" w:sz="8" w:space="0" w:color="696969"/>
              <w:bottom w:val="single" w:sz="8" w:space="0" w:color="696969"/>
              <w:right w:val="single" w:sz="8" w:space="0" w:color="696969"/>
            </w:tcBorders>
          </w:tcPr>
          <w:p w14:paraId="460FA37D" w14:textId="77777777" w:rsidR="00EE778F" w:rsidRPr="00E83899" w:rsidRDefault="00EE778F" w:rsidP="00EE778F">
            <w:pPr>
              <w:widowControl w:val="0"/>
              <w:spacing w:after="0" w:line="276" w:lineRule="auto"/>
              <w:rPr>
                <w:rFonts w:cs="Arial"/>
                <w:szCs w:val="22"/>
                <w:lang w:val="en-GB" w:eastAsia="en-US" w:bidi="ar-SA"/>
              </w:rPr>
            </w:pPr>
            <w:r w:rsidRPr="00D60F26">
              <w:rPr>
                <w:rFonts w:eastAsia="Calibri" w:cs="Arial"/>
                <w:color w:val="000000"/>
                <w:szCs w:val="22"/>
                <w:lang w:val="en-GB" w:eastAsia="en-US" w:bidi="ar-SA"/>
              </w:rPr>
              <w:t>Retrospective Amendment Request</w:t>
            </w:r>
          </w:p>
        </w:tc>
        <w:tc>
          <w:tcPr>
            <w:tcW w:w="1559" w:type="dxa"/>
            <w:tcBorders>
              <w:top w:val="nil"/>
              <w:left w:val="nil"/>
              <w:bottom w:val="single" w:sz="8" w:space="0" w:color="696969"/>
              <w:right w:val="single" w:sz="8" w:space="0" w:color="696969"/>
            </w:tcBorders>
          </w:tcPr>
          <w:p w14:paraId="60FFD491" w14:textId="77777777" w:rsidR="00EE778F" w:rsidRPr="00E83899" w:rsidRDefault="00EE778F" w:rsidP="00EE778F">
            <w:pPr>
              <w:widowControl w:val="0"/>
              <w:spacing w:after="0" w:line="276" w:lineRule="auto"/>
              <w:rPr>
                <w:rFonts w:cs="Arial"/>
                <w:szCs w:val="22"/>
                <w:lang w:val="en-GB" w:eastAsia="en-US" w:bidi="ar-SA"/>
              </w:rPr>
            </w:pPr>
            <w:r w:rsidRPr="00D60F26">
              <w:rPr>
                <w:rFonts w:eastAsia="Calibri" w:cs="Arial"/>
                <w:szCs w:val="22"/>
                <w:lang w:val="en-GB" w:eastAsia="en-US" w:bidi="ar-SA"/>
              </w:rPr>
              <w:t> </w:t>
            </w:r>
          </w:p>
        </w:tc>
        <w:tc>
          <w:tcPr>
            <w:tcW w:w="4678" w:type="dxa"/>
            <w:tcBorders>
              <w:top w:val="nil"/>
              <w:left w:val="nil"/>
              <w:bottom w:val="single" w:sz="8" w:space="0" w:color="696969"/>
              <w:right w:val="single" w:sz="8" w:space="0" w:color="696969"/>
            </w:tcBorders>
          </w:tcPr>
          <w:p w14:paraId="518A9691" w14:textId="7F1910FB" w:rsidR="00EE778F" w:rsidRPr="00E83899" w:rsidRDefault="00EE778F" w:rsidP="00EE778F">
            <w:pPr>
              <w:widowControl w:val="0"/>
              <w:spacing w:after="0" w:line="276" w:lineRule="auto"/>
              <w:rPr>
                <w:rFonts w:cs="Arial"/>
                <w:szCs w:val="22"/>
                <w:lang w:val="en-GB" w:eastAsia="en-US" w:bidi="ar-SA"/>
              </w:rPr>
            </w:pPr>
            <w:r w:rsidRPr="00D60F26">
              <w:rPr>
                <w:rFonts w:eastAsia="Calibri" w:cs="Arial"/>
                <w:color w:val="000000"/>
                <w:szCs w:val="22"/>
                <w:lang w:val="en-GB" w:eastAsia="en-US" w:bidi="ar-SA"/>
              </w:rPr>
              <w:t xml:space="preserve">means a communication requesting the manual correction of errors to data in </w:t>
            </w:r>
            <w:r w:rsidR="003F584E">
              <w:rPr>
                <w:rFonts w:eastAsia="Calibri" w:cs="Arial"/>
                <w:color w:val="000000"/>
                <w:szCs w:val="22"/>
                <w:lang w:val="en-GB" w:eastAsia="en-US" w:bidi="ar-SA"/>
              </w:rPr>
              <w:t>SMRS</w:t>
            </w:r>
            <w:r w:rsidRPr="00D60F26">
              <w:rPr>
                <w:rFonts w:eastAsia="Calibri" w:cs="Arial"/>
                <w:color w:val="000000"/>
                <w:szCs w:val="22"/>
                <w:lang w:val="en-GB" w:eastAsia="en-US" w:bidi="ar-SA"/>
              </w:rPr>
              <w:t>.</w:t>
            </w:r>
          </w:p>
        </w:tc>
      </w:tr>
      <w:tr w:rsidR="00EE778F" w:rsidRPr="00E83899" w14:paraId="76014BA3" w14:textId="77777777" w:rsidTr="0084101E">
        <w:tc>
          <w:tcPr>
            <w:tcW w:w="3109" w:type="dxa"/>
            <w:tcBorders>
              <w:top w:val="nil"/>
              <w:left w:val="single" w:sz="8" w:space="0" w:color="696969"/>
              <w:bottom w:val="single" w:sz="8" w:space="0" w:color="696969"/>
              <w:right w:val="single" w:sz="8" w:space="0" w:color="696969"/>
            </w:tcBorders>
          </w:tcPr>
          <w:p w14:paraId="5994FF5B" w14:textId="77777777" w:rsidR="00EE778F" w:rsidRPr="00E83899" w:rsidRDefault="00EE778F" w:rsidP="00EE778F">
            <w:pPr>
              <w:widowControl w:val="0"/>
              <w:spacing w:after="0" w:line="276" w:lineRule="auto"/>
              <w:rPr>
                <w:rFonts w:cs="Arial"/>
                <w:szCs w:val="22"/>
                <w:lang w:val="en-GB" w:eastAsia="en-US" w:bidi="ar-SA"/>
              </w:rPr>
            </w:pPr>
            <w:r w:rsidRPr="00D60F26">
              <w:rPr>
                <w:rFonts w:eastAsia="Calibri" w:cs="Arial"/>
                <w:color w:val="000000"/>
                <w:szCs w:val="22"/>
                <w:lang w:val="en-GB" w:eastAsia="en-US" w:bidi="ar-SA"/>
              </w:rPr>
              <w:t>Revenue Protection Agent</w:t>
            </w:r>
          </w:p>
        </w:tc>
        <w:tc>
          <w:tcPr>
            <w:tcW w:w="1559" w:type="dxa"/>
            <w:tcBorders>
              <w:top w:val="nil"/>
              <w:left w:val="nil"/>
              <w:bottom w:val="single" w:sz="8" w:space="0" w:color="696969"/>
              <w:right w:val="single" w:sz="8" w:space="0" w:color="696969"/>
            </w:tcBorders>
          </w:tcPr>
          <w:p w14:paraId="441530E8" w14:textId="77777777" w:rsidR="00EE778F" w:rsidRPr="00E83899" w:rsidRDefault="00EE778F" w:rsidP="00EE778F">
            <w:pPr>
              <w:widowControl w:val="0"/>
              <w:spacing w:after="0" w:line="276" w:lineRule="auto"/>
              <w:rPr>
                <w:rFonts w:cs="Arial"/>
                <w:szCs w:val="22"/>
                <w:lang w:val="en-GB" w:eastAsia="en-US" w:bidi="ar-SA"/>
              </w:rPr>
            </w:pPr>
            <w:r w:rsidRPr="00D60F26">
              <w:rPr>
                <w:rFonts w:eastAsia="Calibri" w:cs="Arial"/>
                <w:color w:val="000000"/>
                <w:szCs w:val="22"/>
                <w:lang w:val="en-GB" w:eastAsia="en-US" w:bidi="ar-SA"/>
              </w:rPr>
              <w:t>RPA</w:t>
            </w:r>
          </w:p>
        </w:tc>
        <w:tc>
          <w:tcPr>
            <w:tcW w:w="4678" w:type="dxa"/>
            <w:tcBorders>
              <w:top w:val="nil"/>
              <w:left w:val="nil"/>
              <w:bottom w:val="single" w:sz="8" w:space="0" w:color="696969"/>
              <w:right w:val="single" w:sz="8" w:space="0" w:color="696969"/>
            </w:tcBorders>
          </w:tcPr>
          <w:p w14:paraId="7C020EDE" w14:textId="77777777" w:rsidR="00EE778F" w:rsidRPr="00E83899" w:rsidRDefault="00EE778F" w:rsidP="00EE778F">
            <w:pPr>
              <w:widowControl w:val="0"/>
              <w:spacing w:after="0" w:line="276" w:lineRule="auto"/>
              <w:rPr>
                <w:rFonts w:cs="Arial"/>
                <w:szCs w:val="22"/>
                <w:lang w:val="en-GB" w:eastAsia="en-US" w:bidi="ar-SA"/>
              </w:rPr>
            </w:pPr>
            <w:r w:rsidRPr="00D60F26">
              <w:rPr>
                <w:rFonts w:eastAsia="Calibri" w:cs="Arial"/>
                <w:color w:val="000000"/>
                <w:szCs w:val="22"/>
                <w:lang w:val="en-GB" w:eastAsia="en-US" w:bidi="ar-SA"/>
              </w:rPr>
              <w:t>means, for each Energy Supplier or Network Party, an internal or external provider of services related to Energy Theft.</w:t>
            </w:r>
          </w:p>
        </w:tc>
      </w:tr>
      <w:tr w:rsidR="00EE778F" w:rsidRPr="00E83899" w14:paraId="67F8D2A8" w14:textId="77777777" w:rsidTr="0084101E">
        <w:tc>
          <w:tcPr>
            <w:tcW w:w="3109" w:type="dxa"/>
            <w:tcBorders>
              <w:top w:val="nil"/>
              <w:left w:val="single" w:sz="8" w:space="0" w:color="696969"/>
              <w:bottom w:val="single" w:sz="8" w:space="0" w:color="696969"/>
              <w:right w:val="single" w:sz="8" w:space="0" w:color="696969"/>
            </w:tcBorders>
          </w:tcPr>
          <w:p w14:paraId="2ABFA91F" w14:textId="77777777" w:rsidR="00EE778F" w:rsidRPr="00E83899" w:rsidRDefault="00EE778F" w:rsidP="00EE778F">
            <w:pPr>
              <w:widowControl w:val="0"/>
              <w:spacing w:after="0" w:line="276" w:lineRule="auto"/>
              <w:rPr>
                <w:rFonts w:cs="Arial"/>
                <w:szCs w:val="22"/>
                <w:lang w:val="en-GB" w:eastAsia="en-US" w:bidi="ar-SA"/>
              </w:rPr>
            </w:pPr>
            <w:r w:rsidRPr="00D60F26">
              <w:rPr>
                <w:rFonts w:eastAsia="Calibri" w:cs="Arial"/>
                <w:color w:val="000000"/>
                <w:szCs w:val="22"/>
                <w:lang w:val="en-GB" w:eastAsia="en-US" w:bidi="ar-SA"/>
              </w:rPr>
              <w:t>Review of Gas Metering Arrangements</w:t>
            </w:r>
          </w:p>
        </w:tc>
        <w:tc>
          <w:tcPr>
            <w:tcW w:w="1559" w:type="dxa"/>
            <w:tcBorders>
              <w:top w:val="nil"/>
              <w:left w:val="nil"/>
              <w:bottom w:val="single" w:sz="8" w:space="0" w:color="696969"/>
              <w:right w:val="single" w:sz="8" w:space="0" w:color="696969"/>
            </w:tcBorders>
          </w:tcPr>
          <w:p w14:paraId="15C7DC50" w14:textId="77777777" w:rsidR="00EE778F" w:rsidRPr="00E83899" w:rsidRDefault="00EE778F" w:rsidP="00EE778F">
            <w:pPr>
              <w:widowControl w:val="0"/>
              <w:spacing w:after="0" w:line="276" w:lineRule="auto"/>
              <w:rPr>
                <w:rFonts w:cs="Arial"/>
                <w:szCs w:val="22"/>
                <w:lang w:val="en-GB" w:eastAsia="en-US" w:bidi="ar-SA"/>
              </w:rPr>
            </w:pPr>
            <w:r w:rsidRPr="00D60F26">
              <w:rPr>
                <w:rFonts w:eastAsia="Calibri" w:cs="Arial"/>
                <w:color w:val="000000"/>
                <w:szCs w:val="22"/>
                <w:lang w:val="en-GB" w:eastAsia="en-US" w:bidi="ar-SA"/>
              </w:rPr>
              <w:t>RGMA</w:t>
            </w:r>
          </w:p>
        </w:tc>
        <w:tc>
          <w:tcPr>
            <w:tcW w:w="4678" w:type="dxa"/>
            <w:tcBorders>
              <w:top w:val="nil"/>
              <w:left w:val="nil"/>
              <w:bottom w:val="single" w:sz="8" w:space="0" w:color="696969"/>
              <w:right w:val="single" w:sz="8" w:space="0" w:color="696969"/>
            </w:tcBorders>
          </w:tcPr>
          <w:p w14:paraId="2F5B9892" w14:textId="77777777" w:rsidR="00EE778F" w:rsidRPr="00E83899" w:rsidRDefault="00EE778F" w:rsidP="00EE778F">
            <w:pPr>
              <w:widowControl w:val="0"/>
              <w:spacing w:after="0" w:line="276" w:lineRule="auto"/>
              <w:rPr>
                <w:rFonts w:cs="Arial"/>
                <w:szCs w:val="22"/>
                <w:lang w:val="en-GB" w:eastAsia="en-US" w:bidi="ar-SA"/>
              </w:rPr>
            </w:pPr>
            <w:r w:rsidRPr="00D60F26">
              <w:rPr>
                <w:rFonts w:eastAsia="Calibri" w:cs="Arial"/>
                <w:color w:val="000000"/>
                <w:szCs w:val="22"/>
                <w:lang w:val="en-GB" w:eastAsia="en-US" w:bidi="ar-SA"/>
              </w:rPr>
              <w:t>means the Authority-led project which facilitated competition in metering by unbundling it from monopoly transportation businesses and producing, amongst other things, a baseline of standard processes and data flows.</w:t>
            </w:r>
          </w:p>
        </w:tc>
      </w:tr>
      <w:tr w:rsidR="00EE778F" w:rsidRPr="00E83899" w14:paraId="6EC15EB8" w14:textId="77777777" w:rsidTr="0084101E">
        <w:tc>
          <w:tcPr>
            <w:tcW w:w="3109" w:type="dxa"/>
            <w:tcBorders>
              <w:top w:val="nil"/>
              <w:left w:val="single" w:sz="8" w:space="0" w:color="696969"/>
              <w:bottom w:val="single" w:sz="8" w:space="0" w:color="696969"/>
              <w:right w:val="single" w:sz="8" w:space="0" w:color="696969"/>
            </w:tcBorders>
          </w:tcPr>
          <w:p w14:paraId="4FB66B05" w14:textId="77777777" w:rsidR="00EE778F" w:rsidRPr="00E83899" w:rsidRDefault="00EE778F" w:rsidP="00EE778F">
            <w:pPr>
              <w:widowControl w:val="0"/>
              <w:spacing w:after="0" w:line="276" w:lineRule="auto"/>
              <w:rPr>
                <w:rFonts w:cs="Arial"/>
                <w:szCs w:val="22"/>
                <w:lang w:val="en-GB" w:eastAsia="en-US" w:bidi="ar-SA"/>
              </w:rPr>
            </w:pPr>
            <w:r w:rsidRPr="00D60F26">
              <w:rPr>
                <w:rFonts w:eastAsia="Calibri" w:cs="Arial"/>
                <w:color w:val="000000"/>
                <w:szCs w:val="22"/>
                <w:lang w:val="en-GB" w:eastAsia="en-US" w:bidi="ar-SA"/>
              </w:rPr>
              <w:t>Risk Management Determination</w:t>
            </w:r>
          </w:p>
        </w:tc>
        <w:tc>
          <w:tcPr>
            <w:tcW w:w="1559" w:type="dxa"/>
            <w:tcBorders>
              <w:top w:val="nil"/>
              <w:left w:val="nil"/>
              <w:bottom w:val="single" w:sz="8" w:space="0" w:color="696969"/>
              <w:right w:val="single" w:sz="8" w:space="0" w:color="696969"/>
            </w:tcBorders>
          </w:tcPr>
          <w:p w14:paraId="24347F8D" w14:textId="77777777" w:rsidR="00EE778F" w:rsidRPr="00E83899" w:rsidRDefault="00EE778F" w:rsidP="00EE778F">
            <w:pPr>
              <w:widowControl w:val="0"/>
              <w:spacing w:after="0" w:line="276" w:lineRule="auto"/>
              <w:rPr>
                <w:rFonts w:cs="Arial"/>
                <w:szCs w:val="22"/>
                <w:lang w:val="en-GB" w:eastAsia="en-US" w:bidi="ar-SA"/>
              </w:rPr>
            </w:pPr>
            <w:r w:rsidRPr="00D60F26">
              <w:rPr>
                <w:rFonts w:eastAsia="Calibri" w:cs="Arial"/>
                <w:szCs w:val="22"/>
                <w:lang w:val="en-GB" w:eastAsia="en-US" w:bidi="ar-SA"/>
              </w:rPr>
              <w:t> </w:t>
            </w:r>
          </w:p>
        </w:tc>
        <w:tc>
          <w:tcPr>
            <w:tcW w:w="4678" w:type="dxa"/>
            <w:tcBorders>
              <w:top w:val="nil"/>
              <w:left w:val="nil"/>
              <w:bottom w:val="single" w:sz="8" w:space="0" w:color="696969"/>
              <w:right w:val="single" w:sz="8" w:space="0" w:color="696969"/>
            </w:tcBorders>
          </w:tcPr>
          <w:p w14:paraId="0D0E0ACF" w14:textId="77777777" w:rsidR="00EE778F" w:rsidRPr="00E83899" w:rsidRDefault="00EE778F" w:rsidP="00EE778F">
            <w:pPr>
              <w:widowControl w:val="0"/>
              <w:spacing w:after="0" w:line="276" w:lineRule="auto"/>
              <w:rPr>
                <w:rFonts w:cs="Arial"/>
                <w:szCs w:val="22"/>
                <w:lang w:val="en-GB" w:eastAsia="en-US" w:bidi="ar-SA"/>
              </w:rPr>
            </w:pPr>
            <w:r w:rsidRPr="00D60F26">
              <w:rPr>
                <w:rFonts w:eastAsia="Calibri" w:cs="Arial"/>
                <w:color w:val="000000"/>
                <w:szCs w:val="22"/>
                <w:lang w:val="en-GB" w:eastAsia="en-US" w:bidi="ar-SA"/>
              </w:rPr>
              <w:t>means the determination made in respect of each REC Service User and REC Service Provider, as described in the Performance Assurance Schedule.</w:t>
            </w:r>
          </w:p>
        </w:tc>
      </w:tr>
      <w:tr w:rsidR="00EE778F" w:rsidRPr="00E83899" w14:paraId="21B85EDD" w14:textId="77777777" w:rsidTr="0084101E">
        <w:tc>
          <w:tcPr>
            <w:tcW w:w="3109" w:type="dxa"/>
            <w:tcBorders>
              <w:top w:val="nil"/>
              <w:left w:val="single" w:sz="8" w:space="0" w:color="696969"/>
              <w:bottom w:val="single" w:sz="8" w:space="0" w:color="696969"/>
              <w:right w:val="single" w:sz="8" w:space="0" w:color="696969"/>
            </w:tcBorders>
          </w:tcPr>
          <w:p w14:paraId="0B5BA98A" w14:textId="77777777" w:rsidR="00EE778F" w:rsidRPr="00E83899" w:rsidRDefault="00EE778F" w:rsidP="00EE778F">
            <w:pPr>
              <w:widowControl w:val="0"/>
              <w:spacing w:after="0" w:line="276" w:lineRule="auto"/>
              <w:rPr>
                <w:rFonts w:cs="Arial"/>
                <w:szCs w:val="22"/>
                <w:lang w:val="en-GB" w:eastAsia="en-US" w:bidi="ar-SA"/>
              </w:rPr>
            </w:pPr>
            <w:r w:rsidRPr="00D60F26">
              <w:rPr>
                <w:rFonts w:eastAsia="Calibri" w:cs="Arial"/>
                <w:color w:val="000000"/>
                <w:szCs w:val="22"/>
                <w:lang w:val="en-GB" w:eastAsia="en-US" w:bidi="ar-SA"/>
              </w:rPr>
              <w:t>Risk Register</w:t>
            </w:r>
          </w:p>
        </w:tc>
        <w:tc>
          <w:tcPr>
            <w:tcW w:w="1559" w:type="dxa"/>
            <w:tcBorders>
              <w:top w:val="nil"/>
              <w:left w:val="nil"/>
              <w:bottom w:val="single" w:sz="8" w:space="0" w:color="696969"/>
              <w:right w:val="single" w:sz="8" w:space="0" w:color="696969"/>
            </w:tcBorders>
          </w:tcPr>
          <w:p w14:paraId="5683CDCD" w14:textId="77777777" w:rsidR="00EE778F" w:rsidRPr="00E83899" w:rsidRDefault="00EE778F" w:rsidP="00EE778F">
            <w:pPr>
              <w:widowControl w:val="0"/>
              <w:spacing w:after="0" w:line="276" w:lineRule="auto"/>
              <w:rPr>
                <w:rFonts w:cs="Arial"/>
                <w:szCs w:val="22"/>
                <w:lang w:val="en-GB" w:eastAsia="en-US" w:bidi="ar-SA"/>
              </w:rPr>
            </w:pPr>
            <w:r w:rsidRPr="00D60F26">
              <w:rPr>
                <w:rFonts w:eastAsia="Calibri" w:cs="Arial"/>
                <w:szCs w:val="22"/>
                <w:lang w:val="en-GB" w:eastAsia="en-US" w:bidi="ar-SA"/>
              </w:rPr>
              <w:t> </w:t>
            </w:r>
          </w:p>
        </w:tc>
        <w:tc>
          <w:tcPr>
            <w:tcW w:w="4678" w:type="dxa"/>
            <w:tcBorders>
              <w:top w:val="nil"/>
              <w:left w:val="nil"/>
              <w:bottom w:val="single" w:sz="8" w:space="0" w:color="696969"/>
              <w:right w:val="single" w:sz="8" w:space="0" w:color="696969"/>
            </w:tcBorders>
          </w:tcPr>
          <w:p w14:paraId="197B13EE" w14:textId="77777777" w:rsidR="00EE778F" w:rsidRPr="00E83899" w:rsidRDefault="00EE778F" w:rsidP="00EE778F">
            <w:pPr>
              <w:widowControl w:val="0"/>
              <w:spacing w:after="0" w:line="276" w:lineRule="auto"/>
              <w:rPr>
                <w:rFonts w:cs="Arial"/>
                <w:szCs w:val="22"/>
                <w:lang w:val="en-GB" w:eastAsia="en-US" w:bidi="ar-SA"/>
              </w:rPr>
            </w:pPr>
            <w:r w:rsidRPr="00D60F26">
              <w:rPr>
                <w:rFonts w:eastAsia="Calibri" w:cs="Arial"/>
                <w:color w:val="000000"/>
                <w:szCs w:val="22"/>
                <w:lang w:val="en-GB" w:eastAsia="en-US" w:bidi="ar-SA"/>
              </w:rPr>
              <w:t>means the register of applicable Retail Risks approved by the REC PAB, as described in the Performance Assurance Schedule.</w:t>
            </w:r>
          </w:p>
        </w:tc>
      </w:tr>
      <w:tr w:rsidR="00EE778F" w:rsidRPr="00E83899" w14:paraId="56E43C4F" w14:textId="77777777" w:rsidTr="0084101E">
        <w:tc>
          <w:tcPr>
            <w:tcW w:w="3109" w:type="dxa"/>
            <w:tcBorders>
              <w:top w:val="nil"/>
              <w:left w:val="single" w:sz="8" w:space="0" w:color="696969"/>
              <w:bottom w:val="single" w:sz="8" w:space="0" w:color="696969"/>
              <w:right w:val="single" w:sz="8" w:space="0" w:color="696969"/>
            </w:tcBorders>
          </w:tcPr>
          <w:p w14:paraId="391C101D" w14:textId="77777777" w:rsidR="00EE778F" w:rsidRPr="00E83899" w:rsidRDefault="00EE778F" w:rsidP="00EE778F">
            <w:pPr>
              <w:widowControl w:val="0"/>
              <w:spacing w:after="0" w:line="276" w:lineRule="auto"/>
              <w:rPr>
                <w:rFonts w:cs="Arial"/>
                <w:szCs w:val="22"/>
                <w:lang w:val="en-GB" w:eastAsia="en-US" w:bidi="ar-SA"/>
              </w:rPr>
            </w:pPr>
            <w:r w:rsidRPr="00D60F26">
              <w:rPr>
                <w:rFonts w:eastAsia="Calibri" w:cs="Arial"/>
                <w:color w:val="000000"/>
                <w:szCs w:val="22"/>
                <w:lang w:val="en-GB" w:eastAsia="en-US" w:bidi="ar-SA"/>
              </w:rPr>
              <w:t>RMP Lifecycle Schedule</w:t>
            </w:r>
          </w:p>
        </w:tc>
        <w:tc>
          <w:tcPr>
            <w:tcW w:w="1559" w:type="dxa"/>
            <w:tcBorders>
              <w:top w:val="nil"/>
              <w:left w:val="nil"/>
              <w:bottom w:val="single" w:sz="8" w:space="0" w:color="696969"/>
              <w:right w:val="single" w:sz="8" w:space="0" w:color="696969"/>
            </w:tcBorders>
          </w:tcPr>
          <w:p w14:paraId="04A2FB7C" w14:textId="77777777" w:rsidR="00EE778F" w:rsidRPr="00E83899" w:rsidRDefault="00EE778F" w:rsidP="00EE778F">
            <w:pPr>
              <w:widowControl w:val="0"/>
              <w:spacing w:after="0" w:line="276" w:lineRule="auto"/>
              <w:rPr>
                <w:rFonts w:cs="Arial"/>
                <w:szCs w:val="22"/>
                <w:lang w:val="en-GB" w:eastAsia="en-US" w:bidi="ar-SA"/>
              </w:rPr>
            </w:pPr>
            <w:r w:rsidRPr="00D60F26">
              <w:rPr>
                <w:rFonts w:eastAsia="Calibri" w:cs="Arial"/>
                <w:szCs w:val="22"/>
                <w:lang w:val="en-GB" w:eastAsia="en-US" w:bidi="ar-SA"/>
              </w:rPr>
              <w:t> </w:t>
            </w:r>
          </w:p>
        </w:tc>
        <w:tc>
          <w:tcPr>
            <w:tcW w:w="4678" w:type="dxa"/>
            <w:tcBorders>
              <w:top w:val="nil"/>
              <w:left w:val="nil"/>
              <w:bottom w:val="single" w:sz="8" w:space="0" w:color="696969"/>
              <w:right w:val="single" w:sz="8" w:space="0" w:color="696969"/>
            </w:tcBorders>
          </w:tcPr>
          <w:p w14:paraId="7B967A71" w14:textId="77777777" w:rsidR="00EE778F" w:rsidRPr="00E83899" w:rsidRDefault="00EE778F" w:rsidP="00EE778F">
            <w:pPr>
              <w:widowControl w:val="0"/>
              <w:spacing w:after="0" w:line="276" w:lineRule="auto"/>
              <w:rPr>
                <w:rFonts w:cs="Arial"/>
                <w:szCs w:val="22"/>
                <w:lang w:val="en-GB" w:eastAsia="en-US" w:bidi="ar-SA"/>
              </w:rPr>
            </w:pPr>
            <w:r w:rsidRPr="00D60F26">
              <w:rPr>
                <w:rFonts w:eastAsia="Calibri" w:cs="Arial"/>
                <w:color w:val="000000"/>
                <w:szCs w:val="22"/>
                <w:lang w:val="en-GB" w:eastAsia="en-US" w:bidi="ar-SA"/>
              </w:rPr>
              <w:t>means REC Schedule 27.</w:t>
            </w:r>
          </w:p>
        </w:tc>
      </w:tr>
      <w:tr w:rsidR="00EE778F" w:rsidRPr="00E83899" w14:paraId="1563859E" w14:textId="77777777" w:rsidTr="0084101E">
        <w:tc>
          <w:tcPr>
            <w:tcW w:w="3109" w:type="dxa"/>
            <w:tcBorders>
              <w:top w:val="nil"/>
              <w:left w:val="single" w:sz="8" w:space="0" w:color="696969"/>
              <w:bottom w:val="single" w:sz="8" w:space="0" w:color="696969"/>
              <w:right w:val="single" w:sz="8" w:space="0" w:color="696969"/>
            </w:tcBorders>
          </w:tcPr>
          <w:p w14:paraId="0CEA74E6" w14:textId="77777777" w:rsidR="00EE778F" w:rsidRPr="00E83899" w:rsidRDefault="00EE778F" w:rsidP="00EE778F">
            <w:pPr>
              <w:widowControl w:val="0"/>
              <w:spacing w:after="0" w:line="276" w:lineRule="auto"/>
              <w:rPr>
                <w:rFonts w:cs="Arial"/>
                <w:szCs w:val="22"/>
                <w:lang w:val="en-GB" w:eastAsia="en-US" w:bidi="ar-SA"/>
              </w:rPr>
            </w:pPr>
            <w:r w:rsidRPr="00D60F26">
              <w:rPr>
                <w:rFonts w:eastAsia="Calibri" w:cs="Arial"/>
                <w:color w:val="000000"/>
                <w:szCs w:val="22"/>
                <w:lang w:val="en-GB" w:eastAsia="en-US" w:bidi="ar-SA"/>
              </w:rPr>
              <w:t>RMP Record</w:t>
            </w:r>
          </w:p>
        </w:tc>
        <w:tc>
          <w:tcPr>
            <w:tcW w:w="1559" w:type="dxa"/>
            <w:tcBorders>
              <w:top w:val="nil"/>
              <w:left w:val="nil"/>
              <w:bottom w:val="single" w:sz="8" w:space="0" w:color="696969"/>
              <w:right w:val="single" w:sz="8" w:space="0" w:color="696969"/>
            </w:tcBorders>
          </w:tcPr>
          <w:p w14:paraId="19935900" w14:textId="77777777" w:rsidR="00EE778F" w:rsidRPr="00E83899" w:rsidRDefault="00EE778F" w:rsidP="00EE778F">
            <w:pPr>
              <w:widowControl w:val="0"/>
              <w:spacing w:after="0" w:line="276" w:lineRule="auto"/>
              <w:rPr>
                <w:rFonts w:cs="Arial"/>
                <w:szCs w:val="22"/>
                <w:lang w:val="en-GB" w:eastAsia="en-US" w:bidi="ar-SA"/>
              </w:rPr>
            </w:pPr>
            <w:r w:rsidRPr="00D60F26">
              <w:rPr>
                <w:rFonts w:eastAsia="Calibri" w:cs="Arial"/>
                <w:szCs w:val="22"/>
                <w:lang w:val="en-GB" w:eastAsia="en-US" w:bidi="ar-SA"/>
              </w:rPr>
              <w:t> </w:t>
            </w:r>
          </w:p>
        </w:tc>
        <w:tc>
          <w:tcPr>
            <w:tcW w:w="4678" w:type="dxa"/>
            <w:tcBorders>
              <w:top w:val="nil"/>
              <w:left w:val="nil"/>
              <w:bottom w:val="single" w:sz="8" w:space="0" w:color="696969"/>
              <w:right w:val="single" w:sz="8" w:space="0" w:color="696969"/>
            </w:tcBorders>
          </w:tcPr>
          <w:p w14:paraId="44CA0661" w14:textId="77777777" w:rsidR="00EE778F" w:rsidRPr="00E83899" w:rsidRDefault="00EE778F" w:rsidP="00EE778F">
            <w:pPr>
              <w:widowControl w:val="0"/>
              <w:spacing w:after="0" w:line="276" w:lineRule="auto"/>
              <w:rPr>
                <w:rFonts w:cs="Arial"/>
                <w:szCs w:val="22"/>
                <w:lang w:val="en-GB" w:eastAsia="en-US" w:bidi="ar-SA"/>
              </w:rPr>
            </w:pPr>
            <w:r w:rsidRPr="00D60F26">
              <w:rPr>
                <w:rFonts w:eastAsia="Calibri" w:cs="Arial"/>
                <w:color w:val="000000"/>
                <w:szCs w:val="22"/>
                <w:lang w:val="en-GB" w:eastAsia="en-US" w:bidi="ar-SA"/>
              </w:rPr>
              <w:t>means, for each RMP, the Data Items recorded for that RMP for each and every category of Data Items relating to RMPs, as further described in the Data Specification.</w:t>
            </w:r>
          </w:p>
        </w:tc>
      </w:tr>
      <w:tr w:rsidR="00EE778F" w:rsidRPr="00E83899" w14:paraId="3C5C1492" w14:textId="77777777" w:rsidTr="0084101E">
        <w:tc>
          <w:tcPr>
            <w:tcW w:w="3109" w:type="dxa"/>
            <w:tcBorders>
              <w:top w:val="nil"/>
              <w:left w:val="single" w:sz="8" w:space="0" w:color="696969"/>
              <w:bottom w:val="single" w:sz="8" w:space="0" w:color="696969"/>
              <w:right w:val="single" w:sz="8" w:space="0" w:color="696969"/>
            </w:tcBorders>
          </w:tcPr>
          <w:p w14:paraId="2609B1BA" w14:textId="77777777" w:rsidR="00EE778F" w:rsidRPr="00E83899" w:rsidRDefault="00EE778F" w:rsidP="00EE778F">
            <w:pPr>
              <w:widowControl w:val="0"/>
              <w:spacing w:after="0" w:line="276" w:lineRule="auto"/>
              <w:rPr>
                <w:rFonts w:cs="Arial"/>
                <w:szCs w:val="22"/>
                <w:lang w:val="en-GB" w:eastAsia="en-US" w:bidi="ar-SA"/>
              </w:rPr>
            </w:pPr>
            <w:r w:rsidRPr="00D60F26">
              <w:rPr>
                <w:rFonts w:eastAsia="Calibri" w:cs="Arial"/>
                <w:color w:val="000000"/>
                <w:szCs w:val="22"/>
                <w:lang w:val="en-GB" w:eastAsia="en-US" w:bidi="ar-SA"/>
              </w:rPr>
              <w:t>RMP Status</w:t>
            </w:r>
          </w:p>
        </w:tc>
        <w:tc>
          <w:tcPr>
            <w:tcW w:w="1559" w:type="dxa"/>
            <w:tcBorders>
              <w:top w:val="nil"/>
              <w:left w:val="nil"/>
              <w:bottom w:val="single" w:sz="8" w:space="0" w:color="696969"/>
              <w:right w:val="single" w:sz="8" w:space="0" w:color="696969"/>
            </w:tcBorders>
          </w:tcPr>
          <w:p w14:paraId="5CF3F04E" w14:textId="77777777" w:rsidR="00EE778F" w:rsidRPr="00E83899" w:rsidRDefault="00EE778F" w:rsidP="00EE778F">
            <w:pPr>
              <w:widowControl w:val="0"/>
              <w:spacing w:after="0" w:line="276" w:lineRule="auto"/>
              <w:rPr>
                <w:rFonts w:cs="Arial"/>
                <w:szCs w:val="22"/>
                <w:lang w:val="en-GB" w:eastAsia="en-US" w:bidi="ar-SA"/>
              </w:rPr>
            </w:pPr>
            <w:r w:rsidRPr="00D60F26">
              <w:rPr>
                <w:rFonts w:eastAsia="Calibri" w:cs="Arial"/>
                <w:szCs w:val="22"/>
                <w:lang w:val="en-GB" w:eastAsia="en-US" w:bidi="ar-SA"/>
              </w:rPr>
              <w:t> </w:t>
            </w:r>
          </w:p>
        </w:tc>
        <w:tc>
          <w:tcPr>
            <w:tcW w:w="4678" w:type="dxa"/>
            <w:tcBorders>
              <w:top w:val="nil"/>
              <w:left w:val="nil"/>
              <w:bottom w:val="single" w:sz="8" w:space="0" w:color="696969"/>
              <w:right w:val="single" w:sz="8" w:space="0" w:color="696969"/>
            </w:tcBorders>
          </w:tcPr>
          <w:p w14:paraId="1556C1F8" w14:textId="77777777" w:rsidR="00EE778F" w:rsidRPr="00E83899" w:rsidRDefault="00EE778F" w:rsidP="00EE778F">
            <w:pPr>
              <w:widowControl w:val="0"/>
              <w:spacing w:after="0" w:line="276" w:lineRule="auto"/>
              <w:rPr>
                <w:rFonts w:cs="Arial"/>
                <w:szCs w:val="22"/>
                <w:lang w:val="en-GB" w:eastAsia="en-US" w:bidi="ar-SA"/>
              </w:rPr>
            </w:pPr>
            <w:r w:rsidRPr="00D60F26">
              <w:rPr>
                <w:rFonts w:eastAsia="Calibri" w:cs="Arial"/>
                <w:color w:val="000000"/>
                <w:szCs w:val="22"/>
                <w:lang w:val="en-GB" w:eastAsia="en-US" w:bidi="ar-SA"/>
              </w:rPr>
              <w:t>means the status of an RMP, which can be Created, Operational, Dormant or Terminated.</w:t>
            </w:r>
          </w:p>
        </w:tc>
      </w:tr>
      <w:tr w:rsidR="00EE778F" w:rsidRPr="00E83899" w14:paraId="30808AF0" w14:textId="77777777" w:rsidTr="0084101E">
        <w:tc>
          <w:tcPr>
            <w:tcW w:w="3109" w:type="dxa"/>
            <w:tcBorders>
              <w:top w:val="nil"/>
              <w:left w:val="single" w:sz="8" w:space="0" w:color="696969"/>
              <w:bottom w:val="single" w:sz="8" w:space="0" w:color="696969"/>
              <w:right w:val="single" w:sz="8" w:space="0" w:color="696969"/>
            </w:tcBorders>
          </w:tcPr>
          <w:p w14:paraId="338DF7D6" w14:textId="77777777" w:rsidR="00EE778F" w:rsidRPr="00E83899" w:rsidRDefault="00EE778F" w:rsidP="00EE778F">
            <w:pPr>
              <w:widowControl w:val="0"/>
              <w:spacing w:after="0" w:line="276" w:lineRule="auto"/>
              <w:rPr>
                <w:rFonts w:cs="Arial"/>
                <w:szCs w:val="22"/>
                <w:lang w:val="en-GB" w:eastAsia="en-US" w:bidi="ar-SA"/>
              </w:rPr>
            </w:pPr>
            <w:r w:rsidRPr="00D60F26">
              <w:rPr>
                <w:rFonts w:eastAsia="Calibri" w:cs="Arial"/>
                <w:color w:val="000000"/>
                <w:szCs w:val="22"/>
                <w:lang w:val="en-GB" w:eastAsia="en-US" w:bidi="ar-SA"/>
              </w:rPr>
              <w:lastRenderedPageBreak/>
              <w:t>Rules of Procedure</w:t>
            </w:r>
          </w:p>
        </w:tc>
        <w:tc>
          <w:tcPr>
            <w:tcW w:w="1559" w:type="dxa"/>
            <w:tcBorders>
              <w:top w:val="nil"/>
              <w:left w:val="nil"/>
              <w:bottom w:val="single" w:sz="8" w:space="0" w:color="696969"/>
              <w:right w:val="single" w:sz="8" w:space="0" w:color="696969"/>
            </w:tcBorders>
          </w:tcPr>
          <w:p w14:paraId="68699B91" w14:textId="77777777" w:rsidR="00EE778F" w:rsidRPr="00E83899" w:rsidRDefault="00EE778F" w:rsidP="00EE778F">
            <w:pPr>
              <w:widowControl w:val="0"/>
              <w:spacing w:after="0" w:line="276" w:lineRule="auto"/>
              <w:rPr>
                <w:rFonts w:cs="Arial"/>
                <w:szCs w:val="22"/>
                <w:lang w:val="en-GB" w:eastAsia="en-US" w:bidi="ar-SA"/>
              </w:rPr>
            </w:pPr>
            <w:r w:rsidRPr="00D60F26">
              <w:rPr>
                <w:rFonts w:eastAsia="Calibri" w:cs="Arial"/>
                <w:szCs w:val="22"/>
                <w:lang w:val="en-GB" w:eastAsia="en-US" w:bidi="ar-SA"/>
              </w:rPr>
              <w:t> </w:t>
            </w:r>
          </w:p>
        </w:tc>
        <w:tc>
          <w:tcPr>
            <w:tcW w:w="4678" w:type="dxa"/>
            <w:tcBorders>
              <w:top w:val="nil"/>
              <w:left w:val="nil"/>
              <w:bottom w:val="single" w:sz="8" w:space="0" w:color="696969"/>
              <w:right w:val="single" w:sz="8" w:space="0" w:color="696969"/>
            </w:tcBorders>
          </w:tcPr>
          <w:p w14:paraId="3681E6D0" w14:textId="77777777" w:rsidR="00EE778F" w:rsidRPr="00E83899" w:rsidRDefault="00EE778F" w:rsidP="00EE778F">
            <w:pPr>
              <w:widowControl w:val="0"/>
              <w:spacing w:after="0" w:line="276" w:lineRule="auto"/>
              <w:rPr>
                <w:rFonts w:cs="Arial"/>
                <w:szCs w:val="22"/>
                <w:lang w:val="en-GB" w:eastAsia="en-US" w:bidi="ar-SA"/>
              </w:rPr>
            </w:pPr>
            <w:r w:rsidRPr="00D60F26">
              <w:rPr>
                <w:rFonts w:eastAsia="Calibri" w:cs="Arial"/>
                <w:color w:val="000000"/>
                <w:szCs w:val="22"/>
                <w:lang w:val="en-GB" w:eastAsia="en-US" w:bidi="ar-SA"/>
              </w:rPr>
              <w:t>means a document which together with the REC PAB Terms of Reference set out the REC PAB’s procedures in respect of certain matters to be determined by it.</w:t>
            </w:r>
          </w:p>
        </w:tc>
      </w:tr>
      <w:tr w:rsidR="00EE778F" w:rsidRPr="00E83899" w14:paraId="4FFC0617" w14:textId="77777777" w:rsidTr="0084101E">
        <w:tc>
          <w:tcPr>
            <w:tcW w:w="3109" w:type="dxa"/>
            <w:tcBorders>
              <w:top w:val="nil"/>
              <w:left w:val="single" w:sz="8" w:space="0" w:color="696969"/>
              <w:bottom w:val="single" w:sz="8" w:space="0" w:color="696969"/>
              <w:right w:val="single" w:sz="8" w:space="0" w:color="696969"/>
            </w:tcBorders>
          </w:tcPr>
          <w:p w14:paraId="4E5ED6B4" w14:textId="77777777" w:rsidR="00EE778F" w:rsidRPr="00E83899" w:rsidRDefault="00EE778F" w:rsidP="00EE778F">
            <w:pPr>
              <w:widowControl w:val="0"/>
              <w:spacing w:after="0" w:line="276" w:lineRule="auto"/>
              <w:rPr>
                <w:rFonts w:cs="Arial"/>
                <w:szCs w:val="22"/>
                <w:lang w:val="en-GB" w:eastAsia="en-US" w:bidi="ar-SA"/>
              </w:rPr>
            </w:pPr>
            <w:r w:rsidRPr="00D60F26">
              <w:rPr>
                <w:rFonts w:eastAsia="Calibri" w:cs="Arial"/>
                <w:color w:val="000000"/>
                <w:szCs w:val="22"/>
                <w:lang w:val="en-GB" w:eastAsia="en-US" w:bidi="ar-SA"/>
              </w:rPr>
              <w:t>Safe Isolation Provider</w:t>
            </w:r>
          </w:p>
        </w:tc>
        <w:tc>
          <w:tcPr>
            <w:tcW w:w="1559" w:type="dxa"/>
            <w:tcBorders>
              <w:top w:val="nil"/>
              <w:left w:val="nil"/>
              <w:bottom w:val="single" w:sz="8" w:space="0" w:color="696969"/>
              <w:right w:val="single" w:sz="8" w:space="0" w:color="696969"/>
            </w:tcBorders>
          </w:tcPr>
          <w:p w14:paraId="275F961A" w14:textId="77777777" w:rsidR="00EE778F" w:rsidRPr="00E83899" w:rsidRDefault="00EE778F" w:rsidP="00EE778F">
            <w:pPr>
              <w:widowControl w:val="0"/>
              <w:spacing w:after="0" w:line="276" w:lineRule="auto"/>
              <w:rPr>
                <w:rFonts w:cs="Arial"/>
                <w:szCs w:val="22"/>
                <w:lang w:val="en-GB" w:eastAsia="en-US" w:bidi="ar-SA"/>
              </w:rPr>
            </w:pPr>
            <w:r w:rsidRPr="00D60F26">
              <w:rPr>
                <w:rFonts w:eastAsia="Calibri" w:cs="Arial"/>
                <w:szCs w:val="22"/>
                <w:lang w:val="en-GB" w:eastAsia="en-US" w:bidi="ar-SA"/>
              </w:rPr>
              <w:t>SIP</w:t>
            </w:r>
          </w:p>
        </w:tc>
        <w:tc>
          <w:tcPr>
            <w:tcW w:w="4678" w:type="dxa"/>
            <w:tcBorders>
              <w:top w:val="nil"/>
              <w:left w:val="nil"/>
              <w:bottom w:val="single" w:sz="8" w:space="0" w:color="696969"/>
              <w:right w:val="single" w:sz="8" w:space="0" w:color="696969"/>
            </w:tcBorders>
          </w:tcPr>
          <w:p w14:paraId="190E2DB4" w14:textId="77777777" w:rsidR="00EE778F" w:rsidRPr="00E83899" w:rsidRDefault="00EE778F" w:rsidP="00EE778F">
            <w:pPr>
              <w:widowControl w:val="0"/>
              <w:spacing w:after="0" w:line="276" w:lineRule="auto"/>
              <w:rPr>
                <w:rFonts w:cs="Arial"/>
                <w:szCs w:val="22"/>
                <w:lang w:val="en-GB" w:eastAsia="en-US" w:bidi="ar-SA"/>
              </w:rPr>
            </w:pPr>
            <w:r w:rsidRPr="00D60F26">
              <w:rPr>
                <w:rFonts w:eastAsia="Calibri" w:cs="Arial"/>
                <w:color w:val="000000"/>
                <w:szCs w:val="22"/>
                <w:lang w:val="en-GB" w:eastAsia="en-US" w:bidi="ar-SA"/>
              </w:rPr>
              <w:t>means a Meter Operator Agent which has been (and remains) accepted as a Safe Isolation Provider in accordance with paragraph 9 of the Metering Accreditation Schedule. </w:t>
            </w:r>
          </w:p>
        </w:tc>
      </w:tr>
      <w:tr w:rsidR="00EE778F" w:rsidRPr="00E83899" w14:paraId="6213F10C" w14:textId="77777777" w:rsidTr="0084101E">
        <w:tc>
          <w:tcPr>
            <w:tcW w:w="3109" w:type="dxa"/>
            <w:tcBorders>
              <w:top w:val="nil"/>
              <w:left w:val="single" w:sz="8" w:space="0" w:color="696969"/>
              <w:bottom w:val="single" w:sz="8" w:space="0" w:color="696969"/>
              <w:right w:val="single" w:sz="8" w:space="0" w:color="696969"/>
            </w:tcBorders>
          </w:tcPr>
          <w:p w14:paraId="128286EF" w14:textId="77777777" w:rsidR="00EE778F" w:rsidRPr="00E83899" w:rsidRDefault="00EE778F" w:rsidP="00EE778F">
            <w:pPr>
              <w:widowControl w:val="0"/>
              <w:spacing w:after="0" w:line="276" w:lineRule="auto"/>
              <w:rPr>
                <w:rFonts w:cs="Arial"/>
                <w:szCs w:val="22"/>
                <w:lang w:val="en-GB" w:eastAsia="en-US" w:bidi="ar-SA"/>
              </w:rPr>
            </w:pPr>
            <w:r w:rsidRPr="00D60F26">
              <w:rPr>
                <w:rFonts w:eastAsia="Calibri" w:cs="Arial"/>
                <w:color w:val="000000"/>
                <w:szCs w:val="22"/>
                <w:lang w:val="en-GB" w:eastAsia="en-US" w:bidi="ar-SA"/>
              </w:rPr>
              <w:t>Safe Isolation Provider Works</w:t>
            </w:r>
          </w:p>
        </w:tc>
        <w:tc>
          <w:tcPr>
            <w:tcW w:w="1559" w:type="dxa"/>
            <w:tcBorders>
              <w:top w:val="nil"/>
              <w:left w:val="nil"/>
              <w:bottom w:val="single" w:sz="8" w:space="0" w:color="696969"/>
              <w:right w:val="single" w:sz="8" w:space="0" w:color="696969"/>
            </w:tcBorders>
          </w:tcPr>
          <w:p w14:paraId="347F4BDA" w14:textId="77777777" w:rsidR="00EE778F" w:rsidRPr="00E83899" w:rsidRDefault="00EE778F" w:rsidP="00EE778F">
            <w:pPr>
              <w:widowControl w:val="0"/>
              <w:spacing w:after="0" w:line="276" w:lineRule="auto"/>
              <w:rPr>
                <w:rFonts w:cs="Arial"/>
                <w:szCs w:val="22"/>
                <w:lang w:val="en-GB" w:eastAsia="en-US" w:bidi="ar-SA"/>
              </w:rPr>
            </w:pPr>
            <w:r w:rsidRPr="00D60F26">
              <w:rPr>
                <w:rFonts w:eastAsia="Calibri" w:cs="Arial"/>
                <w:szCs w:val="22"/>
                <w:lang w:val="en-GB" w:eastAsia="en-US" w:bidi="ar-SA"/>
              </w:rPr>
              <w:t>SIP Works</w:t>
            </w:r>
          </w:p>
        </w:tc>
        <w:tc>
          <w:tcPr>
            <w:tcW w:w="4678" w:type="dxa"/>
            <w:tcBorders>
              <w:top w:val="nil"/>
              <w:left w:val="nil"/>
              <w:bottom w:val="single" w:sz="8" w:space="0" w:color="696969"/>
              <w:right w:val="single" w:sz="8" w:space="0" w:color="696969"/>
            </w:tcBorders>
          </w:tcPr>
          <w:p w14:paraId="128DB98C" w14:textId="77777777" w:rsidR="00EE778F" w:rsidRPr="00E83899" w:rsidRDefault="00EE778F" w:rsidP="00EE778F">
            <w:pPr>
              <w:widowControl w:val="0"/>
              <w:spacing w:after="0" w:line="276" w:lineRule="auto"/>
              <w:rPr>
                <w:rFonts w:cs="Arial"/>
                <w:szCs w:val="22"/>
                <w:lang w:val="en-GB" w:eastAsia="en-US" w:bidi="ar-SA"/>
              </w:rPr>
            </w:pPr>
            <w:r w:rsidRPr="00D60F26">
              <w:rPr>
                <w:rFonts w:eastAsia="Calibri" w:cs="Arial"/>
                <w:color w:val="000000"/>
                <w:szCs w:val="22"/>
                <w:lang w:val="en-GB" w:eastAsia="en-US" w:bidi="ar-SA"/>
              </w:rPr>
              <w:t>means work which a Safe Isolation Provider is permitted to undertake under and in accordance with the Distribution Connection and Use of System Agreement.</w:t>
            </w:r>
          </w:p>
        </w:tc>
      </w:tr>
      <w:tr w:rsidR="00EE778F" w:rsidRPr="00E83899" w14:paraId="15C27670" w14:textId="77777777" w:rsidTr="0084101E">
        <w:tc>
          <w:tcPr>
            <w:tcW w:w="3109" w:type="dxa"/>
            <w:tcBorders>
              <w:top w:val="nil"/>
              <w:left w:val="single" w:sz="8" w:space="0" w:color="696969"/>
              <w:bottom w:val="single" w:sz="8" w:space="0" w:color="696969"/>
              <w:right w:val="single" w:sz="8" w:space="0" w:color="696969"/>
            </w:tcBorders>
          </w:tcPr>
          <w:p w14:paraId="32133440" w14:textId="77777777" w:rsidR="00EE778F" w:rsidRPr="00E83899" w:rsidRDefault="00EE778F" w:rsidP="00EE778F">
            <w:pPr>
              <w:widowControl w:val="0"/>
              <w:spacing w:after="0" w:line="276" w:lineRule="auto"/>
              <w:rPr>
                <w:rFonts w:cs="Arial"/>
                <w:szCs w:val="22"/>
                <w:lang w:val="en-GB" w:eastAsia="en-US" w:bidi="ar-SA"/>
              </w:rPr>
            </w:pPr>
            <w:r w:rsidRPr="00D60F26">
              <w:rPr>
                <w:rFonts w:eastAsia="Calibri" w:cs="Arial"/>
                <w:color w:val="000000"/>
                <w:szCs w:val="22"/>
                <w:lang w:val="en-GB" w:eastAsia="en-US" w:bidi="ar-SA"/>
              </w:rPr>
              <w:t>Safe Isolation Provider Additional Needs Information</w:t>
            </w:r>
          </w:p>
        </w:tc>
        <w:tc>
          <w:tcPr>
            <w:tcW w:w="1559" w:type="dxa"/>
            <w:tcBorders>
              <w:top w:val="nil"/>
              <w:left w:val="nil"/>
              <w:bottom w:val="single" w:sz="8" w:space="0" w:color="696969"/>
              <w:right w:val="single" w:sz="8" w:space="0" w:color="696969"/>
            </w:tcBorders>
          </w:tcPr>
          <w:p w14:paraId="25C83B64" w14:textId="77777777" w:rsidR="00EE778F" w:rsidRPr="00E83899" w:rsidRDefault="00EE778F" w:rsidP="00EE778F">
            <w:pPr>
              <w:widowControl w:val="0"/>
              <w:spacing w:after="0" w:line="276" w:lineRule="auto"/>
              <w:rPr>
                <w:rFonts w:cs="Arial"/>
                <w:szCs w:val="22"/>
                <w:lang w:val="en-GB" w:eastAsia="en-US" w:bidi="ar-SA"/>
              </w:rPr>
            </w:pPr>
            <w:r w:rsidRPr="00D60F26">
              <w:rPr>
                <w:rFonts w:eastAsia="Calibri" w:cs="Arial"/>
                <w:szCs w:val="22"/>
                <w:lang w:val="en-GB" w:eastAsia="en-US" w:bidi="ar-SA"/>
              </w:rPr>
              <w:t>SIP ANI</w:t>
            </w:r>
          </w:p>
        </w:tc>
        <w:tc>
          <w:tcPr>
            <w:tcW w:w="4678" w:type="dxa"/>
            <w:tcBorders>
              <w:top w:val="nil"/>
              <w:left w:val="nil"/>
              <w:bottom w:val="single" w:sz="8" w:space="0" w:color="696969"/>
              <w:right w:val="single" w:sz="8" w:space="0" w:color="696969"/>
            </w:tcBorders>
          </w:tcPr>
          <w:p w14:paraId="0D9B3164" w14:textId="77777777" w:rsidR="00EE778F" w:rsidRPr="00E83899" w:rsidRDefault="00EE778F" w:rsidP="00EE778F">
            <w:pPr>
              <w:widowControl w:val="0"/>
              <w:spacing w:after="0" w:line="276" w:lineRule="auto"/>
              <w:rPr>
                <w:rFonts w:cs="Arial"/>
                <w:szCs w:val="22"/>
                <w:lang w:val="en-GB" w:eastAsia="en-US" w:bidi="ar-SA"/>
              </w:rPr>
            </w:pPr>
            <w:r w:rsidRPr="00D60F26">
              <w:rPr>
                <w:rFonts w:eastAsia="Calibri" w:cs="Arial"/>
                <w:color w:val="000000"/>
                <w:szCs w:val="22"/>
                <w:lang w:val="en-GB" w:eastAsia="en-US" w:bidi="ar-SA"/>
              </w:rPr>
              <w:t>means additional needs information concerning the occupier of a premises identified by the SIP regarding either "medical dependent electricity needs" or the "presence of a third-party is required" while the SIP carries out SIP Works.</w:t>
            </w:r>
          </w:p>
        </w:tc>
      </w:tr>
      <w:tr w:rsidR="00EE778F" w:rsidRPr="00E83899" w14:paraId="41AB9283" w14:textId="77777777" w:rsidTr="0084101E">
        <w:tc>
          <w:tcPr>
            <w:tcW w:w="3109" w:type="dxa"/>
            <w:tcBorders>
              <w:top w:val="nil"/>
              <w:left w:val="single" w:sz="8" w:space="0" w:color="696969"/>
              <w:bottom w:val="single" w:sz="8" w:space="0" w:color="696969"/>
              <w:right w:val="single" w:sz="8" w:space="0" w:color="696969"/>
            </w:tcBorders>
          </w:tcPr>
          <w:p w14:paraId="60466780" w14:textId="77777777" w:rsidR="00EE778F" w:rsidRPr="00E83899" w:rsidRDefault="00EE778F" w:rsidP="00EE778F">
            <w:pPr>
              <w:widowControl w:val="0"/>
              <w:spacing w:after="0" w:line="276" w:lineRule="auto"/>
              <w:rPr>
                <w:rFonts w:cs="Arial"/>
                <w:szCs w:val="22"/>
                <w:lang w:val="en-GB" w:eastAsia="en-US" w:bidi="ar-SA"/>
              </w:rPr>
            </w:pPr>
            <w:r w:rsidRPr="00D60F26">
              <w:rPr>
                <w:rFonts w:eastAsia="Calibri" w:cs="Arial"/>
                <w:color w:val="000000"/>
                <w:szCs w:val="22"/>
                <w:lang w:val="en-GB" w:eastAsia="en-US" w:bidi="ar-SA"/>
              </w:rPr>
              <w:t>Sales</w:t>
            </w:r>
          </w:p>
        </w:tc>
        <w:tc>
          <w:tcPr>
            <w:tcW w:w="1559" w:type="dxa"/>
            <w:tcBorders>
              <w:top w:val="nil"/>
              <w:left w:val="nil"/>
              <w:bottom w:val="single" w:sz="8" w:space="0" w:color="696969"/>
              <w:right w:val="single" w:sz="8" w:space="0" w:color="696969"/>
            </w:tcBorders>
          </w:tcPr>
          <w:p w14:paraId="07FD77EA" w14:textId="77777777" w:rsidR="00EE778F" w:rsidRPr="00E83899" w:rsidRDefault="00EE778F" w:rsidP="00EE778F">
            <w:pPr>
              <w:widowControl w:val="0"/>
              <w:spacing w:after="0" w:line="276" w:lineRule="auto"/>
              <w:rPr>
                <w:rFonts w:cs="Arial"/>
                <w:szCs w:val="22"/>
                <w:lang w:val="en-GB" w:eastAsia="en-US" w:bidi="ar-SA"/>
              </w:rPr>
            </w:pPr>
            <w:r w:rsidRPr="00D60F26">
              <w:rPr>
                <w:rFonts w:eastAsia="Calibri" w:cs="Arial"/>
                <w:szCs w:val="22"/>
                <w:lang w:val="en-GB" w:eastAsia="en-US" w:bidi="ar-SA"/>
              </w:rPr>
              <w:t> </w:t>
            </w:r>
          </w:p>
        </w:tc>
        <w:tc>
          <w:tcPr>
            <w:tcW w:w="4678" w:type="dxa"/>
            <w:tcBorders>
              <w:top w:val="nil"/>
              <w:left w:val="nil"/>
              <w:bottom w:val="single" w:sz="8" w:space="0" w:color="696969"/>
              <w:right w:val="single" w:sz="8" w:space="0" w:color="696969"/>
            </w:tcBorders>
          </w:tcPr>
          <w:p w14:paraId="21EDFA64" w14:textId="77777777" w:rsidR="00EE778F" w:rsidRPr="00E83899" w:rsidRDefault="00EE778F" w:rsidP="00EE778F">
            <w:pPr>
              <w:widowControl w:val="0"/>
              <w:spacing w:after="0" w:line="276" w:lineRule="auto"/>
              <w:rPr>
                <w:rFonts w:cs="Arial"/>
                <w:szCs w:val="22"/>
                <w:lang w:val="en-GB" w:eastAsia="en-US" w:bidi="ar-SA"/>
              </w:rPr>
            </w:pPr>
            <w:r w:rsidRPr="00D60F26">
              <w:rPr>
                <w:rFonts w:eastAsia="Calibri" w:cs="Arial"/>
                <w:color w:val="000000"/>
                <w:szCs w:val="22"/>
                <w:lang w:val="en-GB" w:eastAsia="en-US" w:bidi="ar-SA"/>
              </w:rPr>
              <w:t>means a transaction which involves a Domestic Consumer (or any member of their household) paying a sum of money to any person in respect of the provision of goods or services, or entering into a contract to pay a sum of money to any person in respect of the provision of goods or services.</w:t>
            </w:r>
          </w:p>
        </w:tc>
      </w:tr>
      <w:tr w:rsidR="00EE778F" w:rsidRPr="00E83899" w14:paraId="756EC53C" w14:textId="77777777" w:rsidTr="0084101E">
        <w:tc>
          <w:tcPr>
            <w:tcW w:w="3109" w:type="dxa"/>
            <w:tcBorders>
              <w:top w:val="nil"/>
              <w:left w:val="single" w:sz="8" w:space="0" w:color="696969"/>
              <w:bottom w:val="single" w:sz="8" w:space="0" w:color="696969"/>
              <w:right w:val="single" w:sz="8" w:space="0" w:color="696969"/>
            </w:tcBorders>
          </w:tcPr>
          <w:p w14:paraId="6E2090AA" w14:textId="77777777" w:rsidR="00EE778F" w:rsidRPr="00E83899" w:rsidRDefault="00EE778F" w:rsidP="00EE778F">
            <w:pPr>
              <w:widowControl w:val="0"/>
              <w:spacing w:after="0" w:line="276" w:lineRule="auto"/>
              <w:rPr>
                <w:rFonts w:cs="Arial"/>
                <w:szCs w:val="22"/>
                <w:lang w:val="en-GB" w:eastAsia="en-US" w:bidi="ar-SA"/>
              </w:rPr>
            </w:pPr>
            <w:r w:rsidRPr="00D60F26">
              <w:rPr>
                <w:rFonts w:eastAsia="Calibri" w:cs="Arial"/>
                <w:color w:val="000000"/>
                <w:szCs w:val="22"/>
                <w:lang w:val="en-GB" w:eastAsia="en-US" w:bidi="ar-SA"/>
              </w:rPr>
              <w:t>Sanction Notice</w:t>
            </w:r>
          </w:p>
        </w:tc>
        <w:tc>
          <w:tcPr>
            <w:tcW w:w="1559" w:type="dxa"/>
            <w:tcBorders>
              <w:top w:val="nil"/>
              <w:left w:val="nil"/>
              <w:bottom w:val="single" w:sz="8" w:space="0" w:color="696969"/>
              <w:right w:val="single" w:sz="8" w:space="0" w:color="696969"/>
            </w:tcBorders>
          </w:tcPr>
          <w:p w14:paraId="725ACB3B" w14:textId="77777777" w:rsidR="00EE778F" w:rsidRPr="00E83899" w:rsidRDefault="00EE778F" w:rsidP="00EE778F">
            <w:pPr>
              <w:widowControl w:val="0"/>
              <w:spacing w:after="0" w:line="276" w:lineRule="auto"/>
              <w:rPr>
                <w:rFonts w:cs="Arial"/>
                <w:szCs w:val="22"/>
                <w:lang w:val="en-GB" w:eastAsia="en-US" w:bidi="ar-SA"/>
              </w:rPr>
            </w:pPr>
            <w:r w:rsidRPr="00D60F26">
              <w:rPr>
                <w:rFonts w:eastAsia="Calibri" w:cs="Arial"/>
                <w:szCs w:val="22"/>
                <w:lang w:val="en-GB" w:eastAsia="en-US" w:bidi="ar-SA"/>
              </w:rPr>
              <w:t> </w:t>
            </w:r>
          </w:p>
        </w:tc>
        <w:tc>
          <w:tcPr>
            <w:tcW w:w="4678" w:type="dxa"/>
            <w:tcBorders>
              <w:top w:val="nil"/>
              <w:left w:val="nil"/>
              <w:bottom w:val="single" w:sz="8" w:space="0" w:color="696969"/>
              <w:right w:val="single" w:sz="8" w:space="0" w:color="696969"/>
            </w:tcBorders>
          </w:tcPr>
          <w:p w14:paraId="203391D8" w14:textId="77777777" w:rsidR="00EE778F" w:rsidRPr="00E83899" w:rsidRDefault="00EE778F" w:rsidP="00EE778F">
            <w:pPr>
              <w:widowControl w:val="0"/>
              <w:spacing w:after="0" w:line="276" w:lineRule="auto"/>
              <w:rPr>
                <w:rFonts w:cs="Arial"/>
                <w:szCs w:val="22"/>
                <w:lang w:val="en-GB" w:eastAsia="en-US" w:bidi="ar-SA"/>
              </w:rPr>
            </w:pPr>
            <w:r w:rsidRPr="00D60F26">
              <w:rPr>
                <w:rFonts w:eastAsia="Calibri" w:cs="Arial"/>
                <w:color w:val="000000"/>
                <w:szCs w:val="22"/>
                <w:lang w:val="en-GB" w:eastAsia="en-US" w:bidi="ar-SA"/>
              </w:rPr>
              <w:t>means the notice as provided to the Code Manager under the Switching Data Management Schedule.</w:t>
            </w:r>
          </w:p>
        </w:tc>
      </w:tr>
      <w:tr w:rsidR="00EE778F" w:rsidRPr="00E83899" w14:paraId="1F250F0C" w14:textId="77777777" w:rsidTr="0084101E">
        <w:tc>
          <w:tcPr>
            <w:tcW w:w="3109" w:type="dxa"/>
            <w:tcBorders>
              <w:top w:val="nil"/>
              <w:left w:val="single" w:sz="8" w:space="0" w:color="696969"/>
              <w:bottom w:val="single" w:sz="8" w:space="0" w:color="696969"/>
              <w:right w:val="single" w:sz="8" w:space="0" w:color="696969"/>
            </w:tcBorders>
          </w:tcPr>
          <w:p w14:paraId="359190B9" w14:textId="77777777" w:rsidR="00EE778F" w:rsidRPr="00E83899" w:rsidRDefault="00EE778F" w:rsidP="00EE778F">
            <w:pPr>
              <w:widowControl w:val="0"/>
              <w:spacing w:after="0" w:line="276" w:lineRule="auto"/>
              <w:rPr>
                <w:rFonts w:cs="Arial"/>
                <w:szCs w:val="22"/>
                <w:lang w:val="en-GB" w:eastAsia="en-US" w:bidi="ar-SA"/>
              </w:rPr>
            </w:pPr>
            <w:r w:rsidRPr="00D60F26">
              <w:rPr>
                <w:rFonts w:eastAsia="Calibri" w:cs="Arial"/>
                <w:color w:val="000000"/>
                <w:szCs w:val="22"/>
                <w:lang w:val="en-GB" w:eastAsia="en-US" w:bidi="ar-SA"/>
              </w:rPr>
              <w:t>Sandbox Applicant</w:t>
            </w:r>
          </w:p>
        </w:tc>
        <w:tc>
          <w:tcPr>
            <w:tcW w:w="1559" w:type="dxa"/>
            <w:tcBorders>
              <w:top w:val="nil"/>
              <w:left w:val="nil"/>
              <w:bottom w:val="single" w:sz="8" w:space="0" w:color="696969"/>
              <w:right w:val="single" w:sz="8" w:space="0" w:color="696969"/>
            </w:tcBorders>
          </w:tcPr>
          <w:p w14:paraId="2C69E1D9" w14:textId="77777777" w:rsidR="00EE778F" w:rsidRPr="00E83899" w:rsidRDefault="00EE778F" w:rsidP="00EE778F">
            <w:pPr>
              <w:widowControl w:val="0"/>
              <w:spacing w:after="0" w:line="276" w:lineRule="auto"/>
              <w:rPr>
                <w:rFonts w:cs="Arial"/>
                <w:szCs w:val="22"/>
                <w:lang w:val="en-GB" w:eastAsia="en-US" w:bidi="ar-SA"/>
              </w:rPr>
            </w:pPr>
            <w:r w:rsidRPr="00D60F26">
              <w:rPr>
                <w:rFonts w:eastAsia="Calibri" w:cs="Arial"/>
                <w:szCs w:val="22"/>
                <w:lang w:val="en-GB" w:eastAsia="en-US" w:bidi="ar-SA"/>
              </w:rPr>
              <w:t> </w:t>
            </w:r>
          </w:p>
        </w:tc>
        <w:tc>
          <w:tcPr>
            <w:tcW w:w="4678" w:type="dxa"/>
            <w:tcBorders>
              <w:top w:val="nil"/>
              <w:left w:val="nil"/>
              <w:bottom w:val="single" w:sz="8" w:space="0" w:color="696969"/>
              <w:right w:val="single" w:sz="8" w:space="0" w:color="696969"/>
            </w:tcBorders>
          </w:tcPr>
          <w:p w14:paraId="750A1719" w14:textId="77777777" w:rsidR="00EE778F" w:rsidRPr="00E83899" w:rsidRDefault="00EE778F" w:rsidP="00EE778F">
            <w:pPr>
              <w:widowControl w:val="0"/>
              <w:spacing w:after="0" w:line="276" w:lineRule="auto"/>
              <w:rPr>
                <w:rFonts w:cs="Arial"/>
                <w:szCs w:val="22"/>
                <w:lang w:val="en-GB" w:eastAsia="en-US" w:bidi="ar-SA"/>
              </w:rPr>
            </w:pPr>
            <w:r w:rsidRPr="00D60F26">
              <w:rPr>
                <w:rFonts w:eastAsia="Calibri" w:cs="Arial"/>
                <w:color w:val="000000"/>
                <w:szCs w:val="22"/>
                <w:lang w:val="en-GB" w:eastAsia="en-US" w:bidi="ar-SA"/>
              </w:rPr>
              <w:t>means the applicant who has made a Sandbox Application and whose identity is set out in the relevant Sandbox Application.</w:t>
            </w:r>
          </w:p>
        </w:tc>
      </w:tr>
      <w:tr w:rsidR="00EE778F" w:rsidRPr="00E83899" w14:paraId="61E04226" w14:textId="77777777" w:rsidTr="0084101E">
        <w:tc>
          <w:tcPr>
            <w:tcW w:w="3109" w:type="dxa"/>
            <w:tcBorders>
              <w:top w:val="nil"/>
              <w:left w:val="single" w:sz="8" w:space="0" w:color="696969"/>
              <w:bottom w:val="single" w:sz="8" w:space="0" w:color="696969"/>
              <w:right w:val="single" w:sz="8" w:space="0" w:color="696969"/>
            </w:tcBorders>
          </w:tcPr>
          <w:p w14:paraId="6BBF07AA" w14:textId="77777777" w:rsidR="00EE778F" w:rsidRPr="00E83899" w:rsidRDefault="00EE778F" w:rsidP="00EE778F">
            <w:pPr>
              <w:widowControl w:val="0"/>
              <w:spacing w:after="0" w:line="276" w:lineRule="auto"/>
              <w:rPr>
                <w:rFonts w:cs="Arial"/>
                <w:szCs w:val="22"/>
                <w:lang w:val="en-GB" w:eastAsia="en-US" w:bidi="ar-SA"/>
              </w:rPr>
            </w:pPr>
            <w:r w:rsidRPr="00D60F26">
              <w:rPr>
                <w:rFonts w:eastAsia="Calibri" w:cs="Arial"/>
                <w:color w:val="000000"/>
                <w:szCs w:val="22"/>
                <w:lang w:val="en-GB" w:eastAsia="en-US" w:bidi="ar-SA"/>
              </w:rPr>
              <w:t>Sandbox Application</w:t>
            </w:r>
          </w:p>
        </w:tc>
        <w:tc>
          <w:tcPr>
            <w:tcW w:w="1559" w:type="dxa"/>
            <w:tcBorders>
              <w:top w:val="nil"/>
              <w:left w:val="nil"/>
              <w:bottom w:val="single" w:sz="8" w:space="0" w:color="696969"/>
              <w:right w:val="single" w:sz="8" w:space="0" w:color="696969"/>
            </w:tcBorders>
          </w:tcPr>
          <w:p w14:paraId="1A95E977" w14:textId="77777777" w:rsidR="00EE778F" w:rsidRPr="00E83899" w:rsidRDefault="00EE778F" w:rsidP="00EE778F">
            <w:pPr>
              <w:widowControl w:val="0"/>
              <w:spacing w:after="0" w:line="276" w:lineRule="auto"/>
              <w:rPr>
                <w:rFonts w:cs="Arial"/>
                <w:szCs w:val="22"/>
                <w:lang w:val="en-GB" w:eastAsia="en-US" w:bidi="ar-SA"/>
              </w:rPr>
            </w:pPr>
            <w:r w:rsidRPr="00D60F26">
              <w:rPr>
                <w:rFonts w:eastAsia="Calibri" w:cs="Arial"/>
                <w:szCs w:val="22"/>
                <w:lang w:val="en-GB" w:eastAsia="en-US" w:bidi="ar-SA"/>
              </w:rPr>
              <w:t> </w:t>
            </w:r>
          </w:p>
        </w:tc>
        <w:tc>
          <w:tcPr>
            <w:tcW w:w="4678" w:type="dxa"/>
            <w:tcBorders>
              <w:top w:val="nil"/>
              <w:left w:val="nil"/>
              <w:bottom w:val="single" w:sz="8" w:space="0" w:color="696969"/>
              <w:right w:val="single" w:sz="8" w:space="0" w:color="696969"/>
            </w:tcBorders>
          </w:tcPr>
          <w:p w14:paraId="042A3281" w14:textId="77777777" w:rsidR="00EE778F" w:rsidRPr="00E83899" w:rsidRDefault="00EE778F" w:rsidP="00EE778F">
            <w:pPr>
              <w:widowControl w:val="0"/>
              <w:spacing w:after="0" w:line="276" w:lineRule="auto"/>
              <w:rPr>
                <w:rFonts w:cs="Arial"/>
                <w:szCs w:val="22"/>
                <w:lang w:val="en-GB" w:eastAsia="en-US" w:bidi="ar-SA"/>
              </w:rPr>
            </w:pPr>
            <w:r w:rsidRPr="00D60F26">
              <w:rPr>
                <w:rFonts w:eastAsia="Calibri" w:cs="Arial"/>
                <w:color w:val="000000"/>
                <w:szCs w:val="22"/>
                <w:lang w:val="en-GB" w:eastAsia="en-US" w:bidi="ar-SA"/>
              </w:rPr>
              <w:t>means a written request for a derogation from this Code, made to the REC PAB in accordance with the Paragraph 10 of the Performance Assurance Schedule.</w:t>
            </w:r>
          </w:p>
        </w:tc>
      </w:tr>
      <w:tr w:rsidR="00EE778F" w:rsidRPr="00E83899" w14:paraId="518FEB95" w14:textId="77777777" w:rsidTr="0084101E">
        <w:tc>
          <w:tcPr>
            <w:tcW w:w="3109" w:type="dxa"/>
            <w:tcBorders>
              <w:top w:val="nil"/>
              <w:left w:val="single" w:sz="8" w:space="0" w:color="696969"/>
              <w:bottom w:val="single" w:sz="8" w:space="0" w:color="696969"/>
              <w:right w:val="single" w:sz="8" w:space="0" w:color="696969"/>
            </w:tcBorders>
          </w:tcPr>
          <w:p w14:paraId="735689FD" w14:textId="77777777" w:rsidR="00EE778F" w:rsidRPr="00E83899" w:rsidRDefault="00EE778F" w:rsidP="00EE778F">
            <w:pPr>
              <w:widowControl w:val="0"/>
              <w:spacing w:after="0" w:line="276" w:lineRule="auto"/>
              <w:rPr>
                <w:rFonts w:cs="Arial"/>
                <w:szCs w:val="22"/>
                <w:lang w:val="en-GB" w:eastAsia="en-US" w:bidi="ar-SA"/>
              </w:rPr>
            </w:pPr>
            <w:r w:rsidRPr="00D60F26">
              <w:rPr>
                <w:rFonts w:eastAsia="Calibri" w:cs="Arial"/>
                <w:color w:val="000000"/>
                <w:szCs w:val="22"/>
                <w:lang w:val="en-GB" w:eastAsia="en-US" w:bidi="ar-SA"/>
              </w:rPr>
              <w:t>Sandbox Register</w:t>
            </w:r>
          </w:p>
        </w:tc>
        <w:tc>
          <w:tcPr>
            <w:tcW w:w="1559" w:type="dxa"/>
            <w:tcBorders>
              <w:top w:val="nil"/>
              <w:left w:val="nil"/>
              <w:bottom w:val="single" w:sz="8" w:space="0" w:color="696969"/>
              <w:right w:val="single" w:sz="8" w:space="0" w:color="696969"/>
            </w:tcBorders>
          </w:tcPr>
          <w:p w14:paraId="59F8951C" w14:textId="77777777" w:rsidR="00EE778F" w:rsidRPr="00E83899" w:rsidRDefault="00EE778F" w:rsidP="00EE778F">
            <w:pPr>
              <w:widowControl w:val="0"/>
              <w:spacing w:after="0" w:line="276" w:lineRule="auto"/>
              <w:rPr>
                <w:rFonts w:cs="Arial"/>
                <w:szCs w:val="22"/>
                <w:lang w:val="en-GB" w:eastAsia="en-US" w:bidi="ar-SA"/>
              </w:rPr>
            </w:pPr>
            <w:r w:rsidRPr="00D60F26">
              <w:rPr>
                <w:rFonts w:eastAsia="Calibri" w:cs="Arial"/>
                <w:szCs w:val="22"/>
                <w:lang w:val="en-GB" w:eastAsia="en-US" w:bidi="ar-SA"/>
              </w:rPr>
              <w:t> </w:t>
            </w:r>
          </w:p>
        </w:tc>
        <w:tc>
          <w:tcPr>
            <w:tcW w:w="4678" w:type="dxa"/>
            <w:tcBorders>
              <w:top w:val="nil"/>
              <w:left w:val="nil"/>
              <w:bottom w:val="single" w:sz="8" w:space="0" w:color="696969"/>
              <w:right w:val="single" w:sz="8" w:space="0" w:color="696969"/>
            </w:tcBorders>
          </w:tcPr>
          <w:p w14:paraId="307D4A16" w14:textId="77777777" w:rsidR="00EE778F" w:rsidRPr="00E83899" w:rsidRDefault="00EE778F" w:rsidP="00EE778F">
            <w:pPr>
              <w:widowControl w:val="0"/>
              <w:spacing w:after="0" w:line="276" w:lineRule="auto"/>
              <w:rPr>
                <w:rFonts w:cs="Arial"/>
                <w:szCs w:val="22"/>
                <w:lang w:val="en-GB" w:eastAsia="en-US" w:bidi="ar-SA"/>
              </w:rPr>
            </w:pPr>
            <w:r w:rsidRPr="00D60F26">
              <w:rPr>
                <w:rFonts w:eastAsia="Calibri" w:cs="Arial"/>
                <w:color w:val="000000"/>
                <w:szCs w:val="22"/>
                <w:lang w:val="en-GB" w:eastAsia="en-US" w:bidi="ar-SA"/>
              </w:rPr>
              <w:t>means a register for the purposes of assisting the REC PAB in the operation and recording of Sandbox Applications from initial requests made by a Sandbox Applicant through to completion of successful Sandbox Applications.</w:t>
            </w:r>
          </w:p>
        </w:tc>
      </w:tr>
      <w:tr w:rsidR="00EE778F" w:rsidRPr="00E83899" w14:paraId="44543C7B" w14:textId="77777777" w:rsidTr="0084101E">
        <w:tc>
          <w:tcPr>
            <w:tcW w:w="3109" w:type="dxa"/>
            <w:tcBorders>
              <w:top w:val="nil"/>
              <w:left w:val="single" w:sz="8" w:space="0" w:color="696969"/>
              <w:bottom w:val="single" w:sz="8" w:space="0" w:color="696969"/>
              <w:right w:val="single" w:sz="8" w:space="0" w:color="696969"/>
            </w:tcBorders>
          </w:tcPr>
          <w:p w14:paraId="194D98CF" w14:textId="77777777" w:rsidR="00EE778F" w:rsidRPr="00E83899" w:rsidRDefault="00EE778F" w:rsidP="00EE778F">
            <w:pPr>
              <w:widowControl w:val="0"/>
              <w:spacing w:after="0" w:line="276" w:lineRule="auto"/>
              <w:rPr>
                <w:rFonts w:cs="Arial"/>
                <w:szCs w:val="22"/>
                <w:lang w:val="en-GB" w:eastAsia="en-US" w:bidi="ar-SA"/>
              </w:rPr>
            </w:pPr>
            <w:r w:rsidRPr="00D60F26">
              <w:rPr>
                <w:rFonts w:eastAsia="Calibri" w:cs="Arial"/>
                <w:color w:val="000000"/>
                <w:szCs w:val="22"/>
                <w:lang w:val="en-GB" w:eastAsia="en-US" w:bidi="ar-SA"/>
              </w:rPr>
              <w:t>Sandbox Report</w:t>
            </w:r>
          </w:p>
        </w:tc>
        <w:tc>
          <w:tcPr>
            <w:tcW w:w="1559" w:type="dxa"/>
            <w:tcBorders>
              <w:top w:val="nil"/>
              <w:left w:val="nil"/>
              <w:bottom w:val="single" w:sz="8" w:space="0" w:color="696969"/>
              <w:right w:val="single" w:sz="8" w:space="0" w:color="696969"/>
            </w:tcBorders>
          </w:tcPr>
          <w:p w14:paraId="50EC0355" w14:textId="77777777" w:rsidR="00EE778F" w:rsidRPr="00E83899" w:rsidRDefault="00EE778F" w:rsidP="00EE778F">
            <w:pPr>
              <w:widowControl w:val="0"/>
              <w:spacing w:after="0" w:line="276" w:lineRule="auto"/>
              <w:rPr>
                <w:rFonts w:cs="Arial"/>
                <w:szCs w:val="22"/>
                <w:lang w:val="en-GB" w:eastAsia="en-US" w:bidi="ar-SA"/>
              </w:rPr>
            </w:pPr>
            <w:r w:rsidRPr="00D60F26">
              <w:rPr>
                <w:rFonts w:eastAsia="Calibri" w:cs="Arial"/>
                <w:szCs w:val="22"/>
                <w:lang w:val="en-GB" w:eastAsia="en-US" w:bidi="ar-SA"/>
              </w:rPr>
              <w:t> </w:t>
            </w:r>
          </w:p>
        </w:tc>
        <w:tc>
          <w:tcPr>
            <w:tcW w:w="4678" w:type="dxa"/>
            <w:tcBorders>
              <w:top w:val="nil"/>
              <w:left w:val="nil"/>
              <w:bottom w:val="single" w:sz="8" w:space="0" w:color="696969"/>
              <w:right w:val="single" w:sz="8" w:space="0" w:color="696969"/>
            </w:tcBorders>
          </w:tcPr>
          <w:p w14:paraId="0948AE52" w14:textId="77777777" w:rsidR="00EE778F" w:rsidRPr="00E83899" w:rsidRDefault="00EE778F" w:rsidP="00EE778F">
            <w:pPr>
              <w:widowControl w:val="0"/>
              <w:spacing w:after="0" w:line="276" w:lineRule="auto"/>
              <w:rPr>
                <w:rFonts w:cs="Arial"/>
                <w:szCs w:val="22"/>
                <w:lang w:val="en-GB" w:eastAsia="en-US" w:bidi="ar-SA"/>
              </w:rPr>
            </w:pPr>
            <w:r w:rsidRPr="00D60F26">
              <w:rPr>
                <w:rFonts w:eastAsia="Calibri" w:cs="Arial"/>
                <w:color w:val="000000"/>
                <w:szCs w:val="22"/>
                <w:lang w:val="en-GB" w:eastAsia="en-US" w:bidi="ar-SA"/>
              </w:rPr>
              <w:t xml:space="preserve">means a report compiled by the Code Manager pursuant to Paragraph 10 of the Performance Assurance Schedule in order to </w:t>
            </w:r>
            <w:r w:rsidRPr="00D60F26">
              <w:rPr>
                <w:rFonts w:eastAsia="Calibri" w:cs="Arial"/>
                <w:color w:val="000000"/>
                <w:szCs w:val="22"/>
                <w:lang w:val="en-GB" w:eastAsia="en-US" w:bidi="ar-SA"/>
              </w:rPr>
              <w:lastRenderedPageBreak/>
              <w:t>inform the REC PAB’s determination whether to accept or reject the Sandbox Application.</w:t>
            </w:r>
          </w:p>
        </w:tc>
      </w:tr>
      <w:tr w:rsidR="00EE778F" w:rsidRPr="00E83899" w14:paraId="6379FF99" w14:textId="77777777" w:rsidTr="0084101E">
        <w:tc>
          <w:tcPr>
            <w:tcW w:w="3109" w:type="dxa"/>
            <w:tcBorders>
              <w:top w:val="nil"/>
              <w:left w:val="single" w:sz="8" w:space="0" w:color="696969"/>
              <w:bottom w:val="single" w:sz="8" w:space="0" w:color="696969"/>
              <w:right w:val="single" w:sz="8" w:space="0" w:color="696969"/>
            </w:tcBorders>
          </w:tcPr>
          <w:p w14:paraId="6EA11977" w14:textId="77777777" w:rsidR="00EE778F" w:rsidRPr="00E83899" w:rsidRDefault="00EE778F" w:rsidP="00EE778F">
            <w:pPr>
              <w:widowControl w:val="0"/>
              <w:spacing w:after="0" w:line="276" w:lineRule="auto"/>
              <w:rPr>
                <w:rFonts w:cs="Arial"/>
                <w:szCs w:val="22"/>
                <w:lang w:val="en-GB" w:eastAsia="en-US" w:bidi="ar-SA"/>
              </w:rPr>
            </w:pPr>
            <w:r w:rsidRPr="00D60F26">
              <w:rPr>
                <w:rFonts w:eastAsia="Calibri" w:cs="Arial"/>
                <w:color w:val="000000"/>
                <w:szCs w:val="22"/>
                <w:lang w:val="en-GB" w:eastAsia="en-US" w:bidi="ar-SA"/>
              </w:rPr>
              <w:lastRenderedPageBreak/>
              <w:t>Scheduled Maintenance</w:t>
            </w:r>
          </w:p>
        </w:tc>
        <w:tc>
          <w:tcPr>
            <w:tcW w:w="1559" w:type="dxa"/>
            <w:tcBorders>
              <w:top w:val="nil"/>
              <w:left w:val="nil"/>
              <w:bottom w:val="single" w:sz="8" w:space="0" w:color="696969"/>
              <w:right w:val="single" w:sz="8" w:space="0" w:color="696969"/>
            </w:tcBorders>
          </w:tcPr>
          <w:p w14:paraId="355AE1D1" w14:textId="77777777" w:rsidR="00EE778F" w:rsidRPr="00E83899" w:rsidRDefault="00EE778F" w:rsidP="00EE778F">
            <w:pPr>
              <w:widowControl w:val="0"/>
              <w:spacing w:after="0" w:line="276" w:lineRule="auto"/>
              <w:rPr>
                <w:rFonts w:cs="Arial"/>
                <w:szCs w:val="22"/>
                <w:lang w:val="en-GB" w:eastAsia="en-US" w:bidi="ar-SA"/>
              </w:rPr>
            </w:pPr>
            <w:r w:rsidRPr="00D60F26">
              <w:rPr>
                <w:rFonts w:eastAsia="Calibri" w:cs="Arial"/>
                <w:szCs w:val="22"/>
                <w:lang w:val="en-GB" w:eastAsia="en-US" w:bidi="ar-SA"/>
              </w:rPr>
              <w:t> </w:t>
            </w:r>
          </w:p>
        </w:tc>
        <w:tc>
          <w:tcPr>
            <w:tcW w:w="4678" w:type="dxa"/>
            <w:tcBorders>
              <w:top w:val="nil"/>
              <w:left w:val="nil"/>
              <w:bottom w:val="single" w:sz="8" w:space="0" w:color="696969"/>
              <w:right w:val="single" w:sz="8" w:space="0" w:color="696969"/>
            </w:tcBorders>
          </w:tcPr>
          <w:p w14:paraId="7A95E4DE" w14:textId="77777777" w:rsidR="00EE778F" w:rsidRPr="00E83899" w:rsidRDefault="00EE778F" w:rsidP="00EE778F">
            <w:pPr>
              <w:widowControl w:val="0"/>
              <w:spacing w:after="0" w:line="276" w:lineRule="auto"/>
              <w:rPr>
                <w:rFonts w:cs="Arial"/>
                <w:szCs w:val="22"/>
                <w:lang w:val="en-GB" w:eastAsia="en-US" w:bidi="ar-SA"/>
              </w:rPr>
            </w:pPr>
            <w:r w:rsidRPr="00D60F26">
              <w:rPr>
                <w:rFonts w:eastAsia="Calibri" w:cs="Arial"/>
                <w:color w:val="000000"/>
                <w:szCs w:val="22"/>
                <w:lang w:val="en-GB" w:eastAsia="en-US" w:bidi="ar-SA"/>
              </w:rPr>
              <w:t>means planned changes to the relevant service which require the service to be unavailable for a period of time.</w:t>
            </w:r>
          </w:p>
        </w:tc>
      </w:tr>
      <w:tr w:rsidR="00EE778F" w:rsidRPr="00E83899" w14:paraId="3C1F6BBB" w14:textId="77777777" w:rsidTr="0084101E">
        <w:tc>
          <w:tcPr>
            <w:tcW w:w="3109" w:type="dxa"/>
            <w:tcBorders>
              <w:top w:val="nil"/>
              <w:left w:val="single" w:sz="8" w:space="0" w:color="696969"/>
              <w:bottom w:val="single" w:sz="8" w:space="0" w:color="696969"/>
              <w:right w:val="single" w:sz="8" w:space="0" w:color="696969"/>
            </w:tcBorders>
          </w:tcPr>
          <w:p w14:paraId="5A4F8099" w14:textId="77777777" w:rsidR="00EE778F" w:rsidRPr="00E83899" w:rsidRDefault="00EE778F" w:rsidP="00EE778F">
            <w:pPr>
              <w:spacing w:after="0" w:line="276" w:lineRule="auto"/>
              <w:rPr>
                <w:rFonts w:cs="Arial"/>
                <w:szCs w:val="22"/>
                <w:lang w:val="en-GB" w:eastAsia="en-US" w:bidi="ar-SA"/>
              </w:rPr>
            </w:pPr>
            <w:r w:rsidRPr="00E83899">
              <w:rPr>
                <w:rFonts w:cs="Arial"/>
                <w:szCs w:val="22"/>
                <w:bdr w:val="none" w:sz="0" w:space="0" w:color="696969"/>
                <w:lang w:val="en-GB" w:eastAsia="en-US" w:bidi="ar-SA"/>
              </w:rPr>
              <w:t>Secure Data Exchange Portal</w:t>
            </w:r>
          </w:p>
        </w:tc>
        <w:tc>
          <w:tcPr>
            <w:tcW w:w="1559" w:type="dxa"/>
            <w:tcBorders>
              <w:top w:val="nil"/>
              <w:left w:val="nil"/>
              <w:bottom w:val="single" w:sz="8" w:space="0" w:color="696969"/>
              <w:right w:val="single" w:sz="8" w:space="0" w:color="696969"/>
            </w:tcBorders>
          </w:tcPr>
          <w:p w14:paraId="37055CA0" w14:textId="77777777" w:rsidR="00EE778F" w:rsidRPr="00E83899" w:rsidRDefault="00EE778F" w:rsidP="00EE778F">
            <w:pPr>
              <w:spacing w:after="0" w:line="276" w:lineRule="auto"/>
              <w:rPr>
                <w:rFonts w:cs="Arial"/>
                <w:szCs w:val="22"/>
                <w:lang w:val="en-GB" w:eastAsia="en-US" w:bidi="ar-SA"/>
              </w:rPr>
            </w:pPr>
            <w:r w:rsidRPr="00E83899">
              <w:rPr>
                <w:rFonts w:cs="Arial"/>
                <w:szCs w:val="22"/>
                <w:bdr w:val="none" w:sz="0" w:space="0" w:color="696969"/>
                <w:lang w:val="en-GB" w:eastAsia="en-US" w:bidi="ar-SA"/>
              </w:rPr>
              <w:t>SDEP</w:t>
            </w:r>
          </w:p>
        </w:tc>
        <w:tc>
          <w:tcPr>
            <w:tcW w:w="4678" w:type="dxa"/>
            <w:tcBorders>
              <w:top w:val="nil"/>
              <w:left w:val="nil"/>
              <w:bottom w:val="single" w:sz="8" w:space="0" w:color="696969"/>
              <w:right w:val="single" w:sz="8" w:space="0" w:color="696969"/>
            </w:tcBorders>
          </w:tcPr>
          <w:p w14:paraId="63BF474E" w14:textId="77777777" w:rsidR="00EE778F" w:rsidRPr="00E83899" w:rsidRDefault="00EE778F" w:rsidP="00EE778F">
            <w:pPr>
              <w:spacing w:after="0" w:line="276" w:lineRule="auto"/>
              <w:rPr>
                <w:rFonts w:cs="Arial"/>
                <w:szCs w:val="22"/>
                <w:lang w:val="en-GB" w:eastAsia="en-US" w:bidi="ar-SA"/>
              </w:rPr>
            </w:pPr>
            <w:r w:rsidRPr="00D60F26">
              <w:rPr>
                <w:rFonts w:eastAsia="Calibri" w:cs="Arial"/>
                <w:color w:val="000000"/>
                <w:szCs w:val="22"/>
                <w:lang w:val="en-GB" w:eastAsia="en-US" w:bidi="ar-SA"/>
              </w:rPr>
              <w:t>means the portal of that name which forms part of the Secure Data Exchange Service.</w:t>
            </w:r>
          </w:p>
        </w:tc>
      </w:tr>
      <w:tr w:rsidR="00EE778F" w:rsidRPr="00E83899" w14:paraId="106B2D82" w14:textId="77777777" w:rsidTr="0084101E">
        <w:tc>
          <w:tcPr>
            <w:tcW w:w="3109" w:type="dxa"/>
            <w:tcBorders>
              <w:top w:val="nil"/>
              <w:left w:val="single" w:sz="8" w:space="0" w:color="696969"/>
              <w:bottom w:val="single" w:sz="8" w:space="0" w:color="696969"/>
              <w:right w:val="single" w:sz="8" w:space="0" w:color="696969"/>
            </w:tcBorders>
          </w:tcPr>
          <w:p w14:paraId="1C74AA18" w14:textId="77777777" w:rsidR="00EE778F" w:rsidRPr="00E83899" w:rsidRDefault="00EE778F" w:rsidP="00EE778F">
            <w:pPr>
              <w:widowControl w:val="0"/>
              <w:spacing w:after="0" w:line="276" w:lineRule="auto"/>
              <w:rPr>
                <w:rFonts w:cs="Arial"/>
                <w:szCs w:val="22"/>
                <w:lang w:val="en-GB" w:eastAsia="en-US" w:bidi="ar-SA"/>
              </w:rPr>
            </w:pPr>
            <w:r w:rsidRPr="00D60F26">
              <w:rPr>
                <w:rFonts w:eastAsia="Calibri" w:cs="Arial"/>
                <w:color w:val="000000"/>
                <w:szCs w:val="22"/>
                <w:lang w:val="en-GB" w:eastAsia="en-US" w:bidi="ar-SA"/>
              </w:rPr>
              <w:t>SDEP User</w:t>
            </w:r>
          </w:p>
        </w:tc>
        <w:tc>
          <w:tcPr>
            <w:tcW w:w="1559" w:type="dxa"/>
            <w:tcBorders>
              <w:top w:val="nil"/>
              <w:left w:val="nil"/>
              <w:bottom w:val="single" w:sz="8" w:space="0" w:color="696969"/>
              <w:right w:val="single" w:sz="8" w:space="0" w:color="696969"/>
            </w:tcBorders>
          </w:tcPr>
          <w:p w14:paraId="42AE274C" w14:textId="77777777" w:rsidR="00EE778F" w:rsidRPr="00E83899" w:rsidRDefault="00EE778F" w:rsidP="00EE778F">
            <w:pPr>
              <w:widowControl w:val="0"/>
              <w:spacing w:after="0" w:line="276" w:lineRule="auto"/>
              <w:rPr>
                <w:rFonts w:cs="Arial"/>
                <w:szCs w:val="22"/>
                <w:lang w:val="en-GB" w:eastAsia="en-US" w:bidi="ar-SA"/>
              </w:rPr>
            </w:pPr>
            <w:r w:rsidRPr="00D60F26">
              <w:rPr>
                <w:rFonts w:eastAsia="Calibri" w:cs="Arial"/>
                <w:szCs w:val="22"/>
                <w:lang w:val="en-GB" w:eastAsia="en-US" w:bidi="ar-SA"/>
              </w:rPr>
              <w:t> </w:t>
            </w:r>
          </w:p>
        </w:tc>
        <w:tc>
          <w:tcPr>
            <w:tcW w:w="4678" w:type="dxa"/>
            <w:tcBorders>
              <w:top w:val="nil"/>
              <w:left w:val="nil"/>
              <w:bottom w:val="single" w:sz="8" w:space="0" w:color="696969"/>
              <w:right w:val="single" w:sz="8" w:space="0" w:color="696969"/>
            </w:tcBorders>
          </w:tcPr>
          <w:p w14:paraId="2E265A83" w14:textId="77777777" w:rsidR="00EE778F" w:rsidRPr="00E83899" w:rsidRDefault="00EE778F" w:rsidP="00EE778F">
            <w:pPr>
              <w:widowControl w:val="0"/>
              <w:spacing w:after="0" w:line="276" w:lineRule="auto"/>
              <w:rPr>
                <w:rFonts w:cs="Arial"/>
                <w:szCs w:val="22"/>
                <w:lang w:val="en-GB" w:eastAsia="en-US" w:bidi="ar-SA"/>
              </w:rPr>
            </w:pPr>
            <w:r w:rsidRPr="00D60F26">
              <w:rPr>
                <w:rFonts w:eastAsia="Calibri" w:cs="Arial"/>
                <w:color w:val="000000"/>
                <w:szCs w:val="22"/>
                <w:lang w:val="en-GB" w:eastAsia="en-US" w:bidi="ar-SA"/>
              </w:rPr>
              <w:t>means an entity that is entitled to use the Secure Data Exchange Portal in accordance with the Secure Data Exchange Schedule.</w:t>
            </w:r>
          </w:p>
        </w:tc>
      </w:tr>
      <w:tr w:rsidR="00EE778F" w:rsidRPr="00E83899" w14:paraId="62823E9C" w14:textId="77777777" w:rsidTr="0084101E">
        <w:tc>
          <w:tcPr>
            <w:tcW w:w="3109" w:type="dxa"/>
            <w:tcBorders>
              <w:top w:val="nil"/>
              <w:left w:val="single" w:sz="8" w:space="0" w:color="696969"/>
              <w:bottom w:val="single" w:sz="8" w:space="0" w:color="696969"/>
              <w:right w:val="single" w:sz="8" w:space="0" w:color="696969"/>
            </w:tcBorders>
          </w:tcPr>
          <w:p w14:paraId="7ABD8680" w14:textId="77777777" w:rsidR="00EE778F" w:rsidRPr="00E83899" w:rsidRDefault="00EE778F" w:rsidP="00EE778F">
            <w:pPr>
              <w:widowControl w:val="0"/>
              <w:spacing w:after="0" w:line="276" w:lineRule="auto"/>
              <w:rPr>
                <w:rFonts w:cs="Arial"/>
                <w:szCs w:val="22"/>
                <w:lang w:val="en-GB" w:eastAsia="en-US" w:bidi="ar-SA"/>
              </w:rPr>
            </w:pPr>
            <w:r w:rsidRPr="00D60F26">
              <w:rPr>
                <w:rFonts w:eastAsia="Calibri" w:cs="Arial"/>
                <w:color w:val="000000"/>
                <w:szCs w:val="22"/>
                <w:lang w:val="en-GB" w:eastAsia="en-US" w:bidi="ar-SA"/>
              </w:rPr>
              <w:t>SDES Data</w:t>
            </w:r>
          </w:p>
        </w:tc>
        <w:tc>
          <w:tcPr>
            <w:tcW w:w="1559" w:type="dxa"/>
            <w:tcBorders>
              <w:top w:val="nil"/>
              <w:left w:val="nil"/>
              <w:bottom w:val="single" w:sz="8" w:space="0" w:color="696969"/>
              <w:right w:val="single" w:sz="8" w:space="0" w:color="696969"/>
            </w:tcBorders>
          </w:tcPr>
          <w:p w14:paraId="53DDD821" w14:textId="77777777" w:rsidR="00EE778F" w:rsidRPr="00E83899" w:rsidRDefault="00EE778F" w:rsidP="00EE778F">
            <w:pPr>
              <w:widowControl w:val="0"/>
              <w:spacing w:after="0" w:line="276" w:lineRule="auto"/>
              <w:rPr>
                <w:rFonts w:cs="Arial"/>
                <w:szCs w:val="22"/>
                <w:lang w:val="en-GB" w:eastAsia="en-US" w:bidi="ar-SA"/>
              </w:rPr>
            </w:pPr>
            <w:r w:rsidRPr="00D60F26">
              <w:rPr>
                <w:rFonts w:eastAsia="Calibri" w:cs="Arial"/>
                <w:szCs w:val="22"/>
                <w:lang w:val="en-GB" w:eastAsia="en-US" w:bidi="ar-SA"/>
              </w:rPr>
              <w:t> </w:t>
            </w:r>
          </w:p>
        </w:tc>
        <w:tc>
          <w:tcPr>
            <w:tcW w:w="4678" w:type="dxa"/>
            <w:tcBorders>
              <w:top w:val="nil"/>
              <w:left w:val="nil"/>
              <w:bottom w:val="single" w:sz="8" w:space="0" w:color="696969"/>
              <w:right w:val="single" w:sz="8" w:space="0" w:color="696969"/>
            </w:tcBorders>
          </w:tcPr>
          <w:p w14:paraId="00B95F1B" w14:textId="77777777" w:rsidR="00EE778F" w:rsidRPr="00E83899" w:rsidRDefault="00EE778F" w:rsidP="00EE778F">
            <w:pPr>
              <w:widowControl w:val="0"/>
              <w:spacing w:after="0" w:line="276" w:lineRule="auto"/>
              <w:rPr>
                <w:rFonts w:cs="Arial"/>
                <w:szCs w:val="22"/>
                <w:lang w:val="en-GB" w:eastAsia="en-US" w:bidi="ar-SA"/>
              </w:rPr>
            </w:pPr>
            <w:r w:rsidRPr="00D60F26">
              <w:rPr>
                <w:rFonts w:eastAsia="Calibri" w:cs="Arial"/>
                <w:color w:val="000000"/>
                <w:szCs w:val="22"/>
                <w:lang w:val="en-GB" w:eastAsia="en-US" w:bidi="ar-SA"/>
              </w:rPr>
              <w:t>means any transient, stored or other data on the SDES, including any and all data provided by, sent to or entered onto the SDES by the users of the SDES.</w:t>
            </w:r>
          </w:p>
        </w:tc>
      </w:tr>
      <w:tr w:rsidR="00EE778F" w:rsidRPr="00E83899" w14:paraId="5E43DB7C" w14:textId="77777777" w:rsidTr="0084101E">
        <w:tc>
          <w:tcPr>
            <w:tcW w:w="3109" w:type="dxa"/>
            <w:tcBorders>
              <w:top w:val="nil"/>
              <w:left w:val="single" w:sz="8" w:space="0" w:color="696969"/>
              <w:bottom w:val="single" w:sz="8" w:space="0" w:color="696969"/>
              <w:right w:val="single" w:sz="8" w:space="0" w:color="696969"/>
            </w:tcBorders>
          </w:tcPr>
          <w:p w14:paraId="39A8E288" w14:textId="77777777" w:rsidR="00EE778F" w:rsidRPr="00E83899" w:rsidRDefault="00EE778F" w:rsidP="00EE778F">
            <w:pPr>
              <w:widowControl w:val="0"/>
              <w:spacing w:after="0" w:line="276" w:lineRule="auto"/>
              <w:rPr>
                <w:rFonts w:cs="Arial"/>
                <w:szCs w:val="22"/>
                <w:lang w:val="en-GB" w:eastAsia="en-US" w:bidi="ar-SA"/>
              </w:rPr>
            </w:pPr>
            <w:r w:rsidRPr="00D60F26">
              <w:rPr>
                <w:rFonts w:eastAsia="Calibri" w:cs="Arial"/>
                <w:color w:val="000000"/>
                <w:szCs w:val="22"/>
                <w:lang w:val="en-GB" w:eastAsia="en-US" w:bidi="ar-SA"/>
              </w:rPr>
              <w:t>SDES Provider</w:t>
            </w:r>
          </w:p>
        </w:tc>
        <w:tc>
          <w:tcPr>
            <w:tcW w:w="1559" w:type="dxa"/>
            <w:tcBorders>
              <w:top w:val="nil"/>
              <w:left w:val="nil"/>
              <w:bottom w:val="single" w:sz="8" w:space="0" w:color="696969"/>
              <w:right w:val="single" w:sz="8" w:space="0" w:color="696969"/>
            </w:tcBorders>
          </w:tcPr>
          <w:p w14:paraId="1F074404" w14:textId="77777777" w:rsidR="00EE778F" w:rsidRPr="00E83899" w:rsidRDefault="00EE778F" w:rsidP="00EE778F">
            <w:pPr>
              <w:widowControl w:val="0"/>
              <w:spacing w:after="0" w:line="276" w:lineRule="auto"/>
              <w:rPr>
                <w:rFonts w:cs="Arial"/>
                <w:szCs w:val="22"/>
                <w:lang w:val="en-GB" w:eastAsia="en-US" w:bidi="ar-SA"/>
              </w:rPr>
            </w:pPr>
            <w:r w:rsidRPr="00D60F26">
              <w:rPr>
                <w:rFonts w:eastAsia="Calibri" w:cs="Arial"/>
                <w:szCs w:val="22"/>
                <w:lang w:val="en-GB" w:eastAsia="en-US" w:bidi="ar-SA"/>
              </w:rPr>
              <w:t> </w:t>
            </w:r>
          </w:p>
        </w:tc>
        <w:tc>
          <w:tcPr>
            <w:tcW w:w="4678" w:type="dxa"/>
            <w:tcBorders>
              <w:top w:val="nil"/>
              <w:left w:val="nil"/>
              <w:bottom w:val="single" w:sz="8" w:space="0" w:color="696969"/>
              <w:right w:val="single" w:sz="8" w:space="0" w:color="696969"/>
            </w:tcBorders>
          </w:tcPr>
          <w:p w14:paraId="74C9014D" w14:textId="77777777" w:rsidR="00EE778F" w:rsidRPr="00E83899" w:rsidRDefault="00EE778F" w:rsidP="00EE778F">
            <w:pPr>
              <w:widowControl w:val="0"/>
              <w:spacing w:after="0" w:line="276" w:lineRule="auto"/>
              <w:rPr>
                <w:rFonts w:cs="Arial"/>
                <w:szCs w:val="22"/>
                <w:lang w:val="en-GB" w:eastAsia="en-US" w:bidi="ar-SA"/>
              </w:rPr>
            </w:pPr>
            <w:r w:rsidRPr="00D60F26">
              <w:rPr>
                <w:rFonts w:eastAsia="Calibri" w:cs="Arial"/>
                <w:color w:val="000000"/>
                <w:szCs w:val="22"/>
                <w:lang w:val="en-GB" w:eastAsia="en-US" w:bidi="ar-SA"/>
              </w:rPr>
              <w:t>means the provider of the SDES contracted by RECCo.</w:t>
            </w:r>
          </w:p>
        </w:tc>
      </w:tr>
      <w:tr w:rsidR="00EE778F" w:rsidRPr="00E83899" w14:paraId="1535F7D2" w14:textId="77777777" w:rsidTr="0084101E">
        <w:tc>
          <w:tcPr>
            <w:tcW w:w="3109" w:type="dxa"/>
            <w:tcBorders>
              <w:top w:val="nil"/>
              <w:left w:val="single" w:sz="8" w:space="0" w:color="696969"/>
              <w:bottom w:val="single" w:sz="8" w:space="0" w:color="696969"/>
              <w:right w:val="single" w:sz="8" w:space="0" w:color="696969"/>
            </w:tcBorders>
          </w:tcPr>
          <w:p w14:paraId="6C480F44" w14:textId="77777777" w:rsidR="00EE778F" w:rsidRPr="00E83899" w:rsidRDefault="00EE778F" w:rsidP="00EE778F">
            <w:pPr>
              <w:widowControl w:val="0"/>
              <w:spacing w:after="0" w:line="276" w:lineRule="auto"/>
              <w:rPr>
                <w:rFonts w:cs="Arial"/>
                <w:szCs w:val="22"/>
                <w:lang w:val="en-GB" w:eastAsia="en-US" w:bidi="ar-SA"/>
              </w:rPr>
            </w:pPr>
            <w:r w:rsidRPr="00D60F26">
              <w:rPr>
                <w:rFonts w:eastAsia="Calibri" w:cs="Arial"/>
                <w:color w:val="000000"/>
                <w:szCs w:val="22"/>
                <w:lang w:val="en-GB" w:eastAsia="en-US" w:bidi="ar-SA"/>
              </w:rPr>
              <w:t>SDES User</w:t>
            </w:r>
          </w:p>
        </w:tc>
        <w:tc>
          <w:tcPr>
            <w:tcW w:w="1559" w:type="dxa"/>
            <w:tcBorders>
              <w:top w:val="nil"/>
              <w:left w:val="nil"/>
              <w:bottom w:val="single" w:sz="8" w:space="0" w:color="696969"/>
              <w:right w:val="single" w:sz="8" w:space="0" w:color="696969"/>
            </w:tcBorders>
          </w:tcPr>
          <w:p w14:paraId="237EA123" w14:textId="77777777" w:rsidR="00EE778F" w:rsidRPr="00E83899" w:rsidRDefault="00EE778F" w:rsidP="00EE778F">
            <w:pPr>
              <w:widowControl w:val="0"/>
              <w:spacing w:after="0" w:line="276" w:lineRule="auto"/>
              <w:rPr>
                <w:rFonts w:cs="Arial"/>
                <w:szCs w:val="22"/>
                <w:lang w:val="en-GB" w:eastAsia="en-US" w:bidi="ar-SA"/>
              </w:rPr>
            </w:pPr>
            <w:r w:rsidRPr="00D60F26">
              <w:rPr>
                <w:rFonts w:eastAsia="Calibri" w:cs="Arial"/>
                <w:szCs w:val="22"/>
                <w:lang w:val="en-GB" w:eastAsia="en-US" w:bidi="ar-SA"/>
              </w:rPr>
              <w:t> </w:t>
            </w:r>
          </w:p>
        </w:tc>
        <w:tc>
          <w:tcPr>
            <w:tcW w:w="4678" w:type="dxa"/>
            <w:tcBorders>
              <w:top w:val="nil"/>
              <w:left w:val="nil"/>
              <w:bottom w:val="single" w:sz="8" w:space="0" w:color="696969"/>
              <w:right w:val="single" w:sz="8" w:space="0" w:color="696969"/>
            </w:tcBorders>
          </w:tcPr>
          <w:p w14:paraId="4BF871E3" w14:textId="77777777" w:rsidR="00EE778F" w:rsidRPr="00E83899" w:rsidRDefault="00EE778F" w:rsidP="00EE778F">
            <w:pPr>
              <w:widowControl w:val="0"/>
              <w:spacing w:after="0" w:line="276" w:lineRule="auto"/>
              <w:rPr>
                <w:rFonts w:cs="Arial"/>
                <w:szCs w:val="22"/>
                <w:lang w:val="en-GB" w:eastAsia="en-US" w:bidi="ar-SA"/>
              </w:rPr>
            </w:pPr>
            <w:r w:rsidRPr="00D60F26">
              <w:rPr>
                <w:rFonts w:eastAsia="Calibri" w:cs="Arial"/>
                <w:color w:val="000000"/>
                <w:szCs w:val="22"/>
                <w:lang w:val="en-GB" w:eastAsia="en-US" w:bidi="ar-SA"/>
              </w:rPr>
              <w:t>means an entity that is entitled to use the SDES in accordance with the Secure Data Exchange Schedule.</w:t>
            </w:r>
          </w:p>
        </w:tc>
      </w:tr>
      <w:tr w:rsidR="00EE778F" w:rsidRPr="00E83899" w14:paraId="56B24A00" w14:textId="77777777" w:rsidTr="0084101E">
        <w:tc>
          <w:tcPr>
            <w:tcW w:w="3109" w:type="dxa"/>
            <w:tcBorders>
              <w:top w:val="nil"/>
              <w:left w:val="single" w:sz="8" w:space="0" w:color="696969"/>
              <w:bottom w:val="single" w:sz="8" w:space="0" w:color="696969"/>
              <w:right w:val="single" w:sz="8" w:space="0" w:color="696969"/>
            </w:tcBorders>
          </w:tcPr>
          <w:p w14:paraId="5270EB69" w14:textId="77777777" w:rsidR="00EE778F" w:rsidRPr="00E83899" w:rsidRDefault="00EE778F" w:rsidP="00EE778F">
            <w:pPr>
              <w:widowControl w:val="0"/>
              <w:spacing w:after="0" w:line="276" w:lineRule="auto"/>
              <w:rPr>
                <w:rFonts w:cs="Arial"/>
                <w:szCs w:val="22"/>
                <w:lang w:val="en-GB" w:eastAsia="en-US" w:bidi="ar-SA"/>
              </w:rPr>
            </w:pPr>
            <w:r w:rsidRPr="00D60F26">
              <w:rPr>
                <w:rFonts w:eastAsia="Calibri" w:cs="Arial"/>
                <w:color w:val="000000"/>
                <w:szCs w:val="22"/>
                <w:lang w:val="en-GB" w:eastAsia="en-US" w:bidi="ar-SA"/>
              </w:rPr>
              <w:t>Sealing Pliers</w:t>
            </w:r>
          </w:p>
        </w:tc>
        <w:tc>
          <w:tcPr>
            <w:tcW w:w="1559" w:type="dxa"/>
            <w:tcBorders>
              <w:top w:val="nil"/>
              <w:left w:val="nil"/>
              <w:bottom w:val="single" w:sz="8" w:space="0" w:color="696969"/>
              <w:right w:val="single" w:sz="8" w:space="0" w:color="696969"/>
            </w:tcBorders>
          </w:tcPr>
          <w:p w14:paraId="5103F6DB" w14:textId="77777777" w:rsidR="00EE778F" w:rsidRPr="00E83899" w:rsidRDefault="00EE778F" w:rsidP="00EE778F">
            <w:pPr>
              <w:widowControl w:val="0"/>
              <w:spacing w:after="0" w:line="276" w:lineRule="auto"/>
              <w:rPr>
                <w:rFonts w:cs="Arial"/>
                <w:szCs w:val="22"/>
                <w:lang w:val="en-GB" w:eastAsia="en-US" w:bidi="ar-SA"/>
              </w:rPr>
            </w:pPr>
            <w:r w:rsidRPr="00D60F26">
              <w:rPr>
                <w:rFonts w:eastAsia="Calibri" w:cs="Arial"/>
                <w:szCs w:val="22"/>
                <w:lang w:val="en-GB" w:eastAsia="en-US" w:bidi="ar-SA"/>
              </w:rPr>
              <w:t> </w:t>
            </w:r>
          </w:p>
        </w:tc>
        <w:tc>
          <w:tcPr>
            <w:tcW w:w="4678" w:type="dxa"/>
            <w:tcBorders>
              <w:top w:val="nil"/>
              <w:left w:val="nil"/>
              <w:bottom w:val="single" w:sz="8" w:space="0" w:color="696969"/>
              <w:right w:val="single" w:sz="8" w:space="0" w:color="696969"/>
            </w:tcBorders>
          </w:tcPr>
          <w:p w14:paraId="202215FD" w14:textId="77777777" w:rsidR="00EE778F" w:rsidRPr="00E83899" w:rsidRDefault="00EE778F" w:rsidP="00EE778F">
            <w:pPr>
              <w:widowControl w:val="0"/>
              <w:spacing w:after="0" w:line="276" w:lineRule="auto"/>
              <w:rPr>
                <w:rFonts w:cs="Arial"/>
                <w:szCs w:val="22"/>
                <w:lang w:val="en-GB" w:eastAsia="en-US" w:bidi="ar-SA"/>
              </w:rPr>
            </w:pPr>
            <w:r w:rsidRPr="00D60F26">
              <w:rPr>
                <w:rFonts w:eastAsia="Calibri" w:cs="Arial"/>
                <w:color w:val="000000"/>
                <w:szCs w:val="22"/>
                <w:lang w:val="en-GB" w:eastAsia="en-US" w:bidi="ar-SA"/>
              </w:rPr>
              <w:t>means hand or power operated devices used for crimping “Specified Seals” onto Wire Rope to meet the CoMCoP requirements.</w:t>
            </w:r>
          </w:p>
        </w:tc>
      </w:tr>
      <w:tr w:rsidR="00EE778F" w:rsidRPr="00E83899" w14:paraId="683578B7" w14:textId="77777777" w:rsidTr="0084101E">
        <w:tc>
          <w:tcPr>
            <w:tcW w:w="3109" w:type="dxa"/>
            <w:tcBorders>
              <w:top w:val="nil"/>
              <w:left w:val="single" w:sz="8" w:space="0" w:color="696969"/>
              <w:bottom w:val="single" w:sz="8" w:space="0" w:color="696969"/>
              <w:right w:val="single" w:sz="8" w:space="0" w:color="696969"/>
            </w:tcBorders>
          </w:tcPr>
          <w:p w14:paraId="10CDB998" w14:textId="77777777" w:rsidR="00EE778F" w:rsidRPr="00E83899" w:rsidRDefault="00EE778F" w:rsidP="00EE778F">
            <w:pPr>
              <w:widowControl w:val="0"/>
              <w:spacing w:after="0" w:line="276" w:lineRule="auto"/>
              <w:rPr>
                <w:rFonts w:cs="Arial"/>
                <w:szCs w:val="22"/>
                <w:lang w:val="en-GB" w:eastAsia="en-US" w:bidi="ar-SA"/>
              </w:rPr>
            </w:pPr>
            <w:r w:rsidRPr="00D60F26">
              <w:rPr>
                <w:rFonts w:eastAsia="Calibri" w:cs="Arial"/>
                <w:color w:val="000000"/>
                <w:szCs w:val="22"/>
                <w:lang w:val="en-GB" w:eastAsia="en-US" w:bidi="ar-SA"/>
              </w:rPr>
              <w:t>Secondary Related Metering Point</w:t>
            </w:r>
          </w:p>
        </w:tc>
        <w:tc>
          <w:tcPr>
            <w:tcW w:w="1559" w:type="dxa"/>
            <w:tcBorders>
              <w:top w:val="nil"/>
              <w:left w:val="nil"/>
              <w:bottom w:val="single" w:sz="8" w:space="0" w:color="696969"/>
              <w:right w:val="single" w:sz="8" w:space="0" w:color="696969"/>
            </w:tcBorders>
          </w:tcPr>
          <w:p w14:paraId="3F55BCA8" w14:textId="77777777" w:rsidR="00EE778F" w:rsidRPr="00E83899" w:rsidRDefault="00EE778F" w:rsidP="00EE778F">
            <w:pPr>
              <w:widowControl w:val="0"/>
              <w:spacing w:after="0" w:line="276" w:lineRule="auto"/>
              <w:rPr>
                <w:rFonts w:cs="Arial"/>
                <w:szCs w:val="22"/>
                <w:lang w:val="en-GB" w:eastAsia="en-US" w:bidi="ar-SA"/>
              </w:rPr>
            </w:pPr>
            <w:r w:rsidRPr="00D60F26">
              <w:rPr>
                <w:rFonts w:eastAsia="Calibri" w:cs="Arial"/>
                <w:szCs w:val="22"/>
                <w:lang w:val="en-GB" w:eastAsia="en-US" w:bidi="ar-SA"/>
              </w:rPr>
              <w:t> </w:t>
            </w:r>
          </w:p>
        </w:tc>
        <w:tc>
          <w:tcPr>
            <w:tcW w:w="4678" w:type="dxa"/>
            <w:tcBorders>
              <w:top w:val="nil"/>
              <w:left w:val="nil"/>
              <w:bottom w:val="single" w:sz="8" w:space="0" w:color="696969"/>
              <w:right w:val="single" w:sz="8" w:space="0" w:color="696969"/>
            </w:tcBorders>
          </w:tcPr>
          <w:p w14:paraId="57335AF6" w14:textId="77777777" w:rsidR="00EE778F" w:rsidRPr="00E83899" w:rsidRDefault="00EE778F" w:rsidP="00EE778F">
            <w:pPr>
              <w:widowControl w:val="0"/>
              <w:spacing w:after="0" w:line="276" w:lineRule="auto"/>
              <w:rPr>
                <w:rFonts w:cs="Arial"/>
                <w:szCs w:val="22"/>
                <w:lang w:val="en-GB" w:eastAsia="en-US" w:bidi="ar-SA"/>
              </w:rPr>
            </w:pPr>
            <w:r w:rsidRPr="00D60F26">
              <w:rPr>
                <w:rFonts w:eastAsia="Calibri" w:cs="Arial"/>
                <w:color w:val="000000"/>
                <w:szCs w:val="22"/>
                <w:lang w:val="en-GB" w:eastAsia="en-US" w:bidi="ar-SA"/>
              </w:rPr>
              <w:t>means a Related Metering Point which is not the Primary Related Metering Point. This concept relates only to electricity and is described further in the Related Metering Points Schedule.</w:t>
            </w:r>
          </w:p>
        </w:tc>
      </w:tr>
      <w:tr w:rsidR="00EE778F" w:rsidRPr="00E83899" w14:paraId="4671AB59" w14:textId="77777777" w:rsidTr="0084101E">
        <w:tc>
          <w:tcPr>
            <w:tcW w:w="3109" w:type="dxa"/>
            <w:tcBorders>
              <w:top w:val="nil"/>
              <w:left w:val="single" w:sz="8" w:space="0" w:color="696969"/>
              <w:bottom w:val="single" w:sz="8" w:space="0" w:color="696969"/>
              <w:right w:val="single" w:sz="8" w:space="0" w:color="696969"/>
            </w:tcBorders>
          </w:tcPr>
          <w:p w14:paraId="6664ED27" w14:textId="77777777" w:rsidR="00EE778F" w:rsidRPr="00E83899" w:rsidRDefault="00EE778F" w:rsidP="00EE778F">
            <w:pPr>
              <w:widowControl w:val="0"/>
              <w:spacing w:after="0" w:line="276" w:lineRule="auto"/>
              <w:rPr>
                <w:rFonts w:cs="Arial"/>
                <w:szCs w:val="22"/>
                <w:lang w:val="en-GB" w:eastAsia="en-US" w:bidi="ar-SA"/>
              </w:rPr>
            </w:pPr>
            <w:r w:rsidRPr="00D60F26">
              <w:rPr>
                <w:rFonts w:eastAsia="Calibri" w:cs="Arial"/>
                <w:color w:val="000000"/>
                <w:szCs w:val="22"/>
                <w:lang w:val="en-GB" w:eastAsia="en-US" w:bidi="ar-SA"/>
              </w:rPr>
              <w:t>Secure Data Exchange Schedule</w:t>
            </w:r>
          </w:p>
        </w:tc>
        <w:tc>
          <w:tcPr>
            <w:tcW w:w="1559" w:type="dxa"/>
            <w:tcBorders>
              <w:top w:val="nil"/>
              <w:left w:val="nil"/>
              <w:bottom w:val="single" w:sz="8" w:space="0" w:color="696969"/>
              <w:right w:val="single" w:sz="8" w:space="0" w:color="696969"/>
            </w:tcBorders>
          </w:tcPr>
          <w:p w14:paraId="48EAE7DB" w14:textId="77777777" w:rsidR="00EE778F" w:rsidRPr="00E83899" w:rsidRDefault="00EE778F" w:rsidP="00EE778F">
            <w:pPr>
              <w:widowControl w:val="0"/>
              <w:spacing w:after="0" w:line="276" w:lineRule="auto"/>
              <w:rPr>
                <w:rFonts w:cs="Arial"/>
                <w:szCs w:val="22"/>
                <w:lang w:val="en-GB" w:eastAsia="en-US" w:bidi="ar-SA"/>
              </w:rPr>
            </w:pPr>
            <w:r w:rsidRPr="00D60F26">
              <w:rPr>
                <w:rFonts w:eastAsia="Calibri" w:cs="Arial"/>
                <w:szCs w:val="22"/>
                <w:lang w:val="en-GB" w:eastAsia="en-US" w:bidi="ar-SA"/>
              </w:rPr>
              <w:t> </w:t>
            </w:r>
          </w:p>
        </w:tc>
        <w:tc>
          <w:tcPr>
            <w:tcW w:w="4678" w:type="dxa"/>
            <w:tcBorders>
              <w:top w:val="nil"/>
              <w:left w:val="nil"/>
              <w:bottom w:val="single" w:sz="8" w:space="0" w:color="696969"/>
              <w:right w:val="single" w:sz="8" w:space="0" w:color="696969"/>
            </w:tcBorders>
          </w:tcPr>
          <w:p w14:paraId="76CD8B9B" w14:textId="77777777" w:rsidR="00EE778F" w:rsidRPr="00E83899" w:rsidRDefault="00EE778F" w:rsidP="00EE778F">
            <w:pPr>
              <w:widowControl w:val="0"/>
              <w:spacing w:after="0" w:line="276" w:lineRule="auto"/>
              <w:rPr>
                <w:rFonts w:cs="Arial"/>
                <w:szCs w:val="22"/>
                <w:lang w:val="en-GB" w:eastAsia="en-US" w:bidi="ar-SA"/>
              </w:rPr>
            </w:pPr>
            <w:r w:rsidRPr="00D60F26">
              <w:rPr>
                <w:rFonts w:eastAsia="Calibri" w:cs="Arial"/>
                <w:color w:val="000000"/>
                <w:szCs w:val="22"/>
                <w:lang w:val="en-GB" w:eastAsia="en-US" w:bidi="ar-SA"/>
              </w:rPr>
              <w:t>means REC Schedule 17.</w:t>
            </w:r>
          </w:p>
        </w:tc>
      </w:tr>
      <w:tr w:rsidR="00EE778F" w:rsidRPr="00E83899" w14:paraId="408A1750" w14:textId="77777777" w:rsidTr="0084101E">
        <w:tc>
          <w:tcPr>
            <w:tcW w:w="3109" w:type="dxa"/>
            <w:tcBorders>
              <w:top w:val="nil"/>
              <w:left w:val="single" w:sz="8" w:space="0" w:color="696969"/>
              <w:bottom w:val="single" w:sz="8" w:space="0" w:color="696969"/>
              <w:right w:val="single" w:sz="8" w:space="0" w:color="696969"/>
            </w:tcBorders>
          </w:tcPr>
          <w:p w14:paraId="11C760DB" w14:textId="77777777" w:rsidR="00EE778F" w:rsidRPr="00E83899" w:rsidRDefault="00EE778F" w:rsidP="00EE778F">
            <w:pPr>
              <w:widowControl w:val="0"/>
              <w:spacing w:after="0" w:line="276" w:lineRule="auto"/>
              <w:rPr>
                <w:rFonts w:cs="Arial"/>
                <w:szCs w:val="22"/>
                <w:lang w:val="en-GB" w:eastAsia="en-US" w:bidi="ar-SA"/>
              </w:rPr>
            </w:pPr>
            <w:r w:rsidRPr="00D60F26">
              <w:rPr>
                <w:rFonts w:eastAsia="Calibri" w:cs="Arial"/>
                <w:color w:val="000000"/>
                <w:szCs w:val="22"/>
                <w:lang w:val="en-GB" w:eastAsia="en-US" w:bidi="ar-SA"/>
              </w:rPr>
              <w:t>Secure Data Exchange Service</w:t>
            </w:r>
          </w:p>
        </w:tc>
        <w:tc>
          <w:tcPr>
            <w:tcW w:w="1559" w:type="dxa"/>
            <w:tcBorders>
              <w:top w:val="nil"/>
              <w:left w:val="nil"/>
              <w:bottom w:val="single" w:sz="8" w:space="0" w:color="696969"/>
              <w:right w:val="single" w:sz="8" w:space="0" w:color="696969"/>
            </w:tcBorders>
          </w:tcPr>
          <w:p w14:paraId="28DB7E23" w14:textId="77777777" w:rsidR="00EE778F" w:rsidRPr="00E83899" w:rsidRDefault="00EE778F" w:rsidP="00EE778F">
            <w:pPr>
              <w:widowControl w:val="0"/>
              <w:spacing w:after="0" w:line="276" w:lineRule="auto"/>
              <w:rPr>
                <w:rFonts w:cs="Arial"/>
                <w:szCs w:val="22"/>
                <w:lang w:val="en-GB" w:eastAsia="en-US" w:bidi="ar-SA"/>
              </w:rPr>
            </w:pPr>
            <w:r w:rsidRPr="00D60F26">
              <w:rPr>
                <w:rFonts w:eastAsia="Calibri" w:cs="Arial"/>
                <w:color w:val="000000"/>
                <w:szCs w:val="22"/>
                <w:lang w:val="en-GB" w:eastAsia="en-US" w:bidi="ar-SA"/>
              </w:rPr>
              <w:t>SDES</w:t>
            </w:r>
          </w:p>
        </w:tc>
        <w:tc>
          <w:tcPr>
            <w:tcW w:w="4678" w:type="dxa"/>
            <w:tcBorders>
              <w:top w:val="nil"/>
              <w:left w:val="nil"/>
              <w:bottom w:val="single" w:sz="8" w:space="0" w:color="696969"/>
              <w:right w:val="single" w:sz="8" w:space="0" w:color="696969"/>
            </w:tcBorders>
          </w:tcPr>
          <w:p w14:paraId="0782D09F" w14:textId="77777777" w:rsidR="00EE778F" w:rsidRPr="00E83899" w:rsidRDefault="00EE778F" w:rsidP="00EE778F">
            <w:pPr>
              <w:widowControl w:val="0"/>
              <w:spacing w:after="0" w:line="276" w:lineRule="auto"/>
              <w:rPr>
                <w:rFonts w:cs="Arial"/>
                <w:szCs w:val="22"/>
                <w:lang w:val="en-GB" w:eastAsia="en-US" w:bidi="ar-SA"/>
              </w:rPr>
            </w:pPr>
            <w:r w:rsidRPr="00D60F26">
              <w:rPr>
                <w:rFonts w:eastAsia="Calibri" w:cs="Arial"/>
                <w:color w:val="000000"/>
                <w:szCs w:val="22"/>
                <w:lang w:val="en-GB" w:eastAsia="en-US" w:bidi="ar-SA"/>
              </w:rPr>
              <w:t>means the service described in the SDES Service Definition.</w:t>
            </w:r>
          </w:p>
        </w:tc>
      </w:tr>
      <w:tr w:rsidR="00EE778F" w:rsidRPr="00E83899" w14:paraId="252BA9F2" w14:textId="77777777" w:rsidTr="0084101E">
        <w:tc>
          <w:tcPr>
            <w:tcW w:w="3109" w:type="dxa"/>
            <w:tcBorders>
              <w:top w:val="nil"/>
              <w:left w:val="single" w:sz="8" w:space="0" w:color="696969"/>
              <w:bottom w:val="single" w:sz="8" w:space="0" w:color="696969"/>
              <w:right w:val="single" w:sz="8" w:space="0" w:color="696969"/>
            </w:tcBorders>
          </w:tcPr>
          <w:p w14:paraId="0CAD30B5" w14:textId="77777777" w:rsidR="00EE778F" w:rsidRPr="00E83899" w:rsidRDefault="00EE778F" w:rsidP="00EE778F">
            <w:pPr>
              <w:widowControl w:val="0"/>
              <w:spacing w:after="0" w:line="276" w:lineRule="auto"/>
              <w:rPr>
                <w:rFonts w:cs="Arial"/>
                <w:szCs w:val="22"/>
                <w:lang w:val="en-GB" w:eastAsia="en-US" w:bidi="ar-SA"/>
              </w:rPr>
            </w:pPr>
            <w:r w:rsidRPr="00D60F26">
              <w:rPr>
                <w:rFonts w:eastAsia="Calibri" w:cs="Arial"/>
                <w:color w:val="000000"/>
                <w:szCs w:val="22"/>
                <w:lang w:val="en-GB" w:eastAsia="en-US" w:bidi="ar-SA"/>
              </w:rPr>
              <w:t>Secure Repository</w:t>
            </w:r>
          </w:p>
        </w:tc>
        <w:tc>
          <w:tcPr>
            <w:tcW w:w="1559" w:type="dxa"/>
            <w:tcBorders>
              <w:top w:val="nil"/>
              <w:left w:val="nil"/>
              <w:bottom w:val="single" w:sz="8" w:space="0" w:color="696969"/>
              <w:right w:val="single" w:sz="8" w:space="0" w:color="696969"/>
            </w:tcBorders>
          </w:tcPr>
          <w:p w14:paraId="6B323EA8" w14:textId="77777777" w:rsidR="00EE778F" w:rsidRPr="00E83899" w:rsidRDefault="00EE778F" w:rsidP="00EE778F">
            <w:pPr>
              <w:widowControl w:val="0"/>
              <w:spacing w:after="0" w:line="276" w:lineRule="auto"/>
              <w:rPr>
                <w:rFonts w:cs="Arial"/>
                <w:szCs w:val="22"/>
                <w:lang w:val="en-GB" w:eastAsia="en-US" w:bidi="ar-SA"/>
              </w:rPr>
            </w:pPr>
            <w:r w:rsidRPr="00D60F26">
              <w:rPr>
                <w:rFonts w:eastAsia="Calibri" w:cs="Arial"/>
                <w:szCs w:val="22"/>
                <w:lang w:val="en-GB" w:eastAsia="en-US" w:bidi="ar-SA"/>
              </w:rPr>
              <w:t> </w:t>
            </w:r>
          </w:p>
        </w:tc>
        <w:tc>
          <w:tcPr>
            <w:tcW w:w="4678" w:type="dxa"/>
            <w:tcBorders>
              <w:top w:val="nil"/>
              <w:left w:val="nil"/>
              <w:bottom w:val="single" w:sz="8" w:space="0" w:color="696969"/>
              <w:right w:val="single" w:sz="8" w:space="0" w:color="696969"/>
            </w:tcBorders>
          </w:tcPr>
          <w:p w14:paraId="019AA800" w14:textId="77777777" w:rsidR="00EE778F" w:rsidRPr="00E83899" w:rsidRDefault="00EE778F" w:rsidP="00EE778F">
            <w:pPr>
              <w:widowControl w:val="0"/>
              <w:spacing w:after="0" w:line="276" w:lineRule="auto"/>
              <w:rPr>
                <w:rFonts w:cs="Arial"/>
                <w:szCs w:val="22"/>
                <w:lang w:val="en-GB" w:eastAsia="en-US" w:bidi="ar-SA"/>
              </w:rPr>
            </w:pPr>
            <w:r w:rsidRPr="00D60F26">
              <w:rPr>
                <w:rFonts w:eastAsia="Calibri" w:cs="Arial"/>
                <w:color w:val="000000"/>
                <w:szCs w:val="22"/>
                <w:lang w:val="en-GB" w:eastAsia="en-US" w:bidi="ar-SA"/>
              </w:rPr>
              <w:t>a secure storage facility provided by the CDSP on behalf of Gas Transporters for the storage of the Consumer Contact Data to include the functionality required by Paragraph 5 of the Transfer of Consumer Data Schedule.</w:t>
            </w:r>
          </w:p>
        </w:tc>
      </w:tr>
      <w:tr w:rsidR="00EE778F" w:rsidRPr="00E83899" w14:paraId="3DEA1522" w14:textId="77777777" w:rsidTr="0084101E">
        <w:tc>
          <w:tcPr>
            <w:tcW w:w="3109" w:type="dxa"/>
            <w:tcBorders>
              <w:top w:val="nil"/>
              <w:left w:val="single" w:sz="8" w:space="0" w:color="696969"/>
              <w:bottom w:val="single" w:sz="8" w:space="0" w:color="696969"/>
              <w:right w:val="single" w:sz="8" w:space="0" w:color="696969"/>
            </w:tcBorders>
          </w:tcPr>
          <w:p w14:paraId="17236742" w14:textId="77777777" w:rsidR="00EE778F" w:rsidRPr="00E83899" w:rsidRDefault="00EE778F" w:rsidP="00EE778F">
            <w:pPr>
              <w:widowControl w:val="0"/>
              <w:spacing w:after="0" w:line="276" w:lineRule="auto"/>
              <w:rPr>
                <w:rFonts w:cs="Arial"/>
                <w:szCs w:val="22"/>
                <w:lang w:val="en-GB" w:eastAsia="en-US" w:bidi="ar-SA"/>
              </w:rPr>
            </w:pPr>
            <w:r w:rsidRPr="00D60F26">
              <w:rPr>
                <w:rFonts w:eastAsia="Calibri" w:cs="Arial"/>
                <w:color w:val="000000"/>
                <w:szCs w:val="22"/>
                <w:lang w:val="en-GB" w:eastAsia="en-US" w:bidi="ar-SA"/>
              </w:rPr>
              <w:t>Secured Active</w:t>
            </w:r>
          </w:p>
        </w:tc>
        <w:tc>
          <w:tcPr>
            <w:tcW w:w="1559" w:type="dxa"/>
            <w:tcBorders>
              <w:top w:val="nil"/>
              <w:left w:val="nil"/>
              <w:bottom w:val="single" w:sz="8" w:space="0" w:color="696969"/>
              <w:right w:val="single" w:sz="8" w:space="0" w:color="696969"/>
            </w:tcBorders>
          </w:tcPr>
          <w:p w14:paraId="443D12C0" w14:textId="77777777" w:rsidR="00EE778F" w:rsidRPr="00E83899" w:rsidRDefault="00EE778F" w:rsidP="00EE778F">
            <w:pPr>
              <w:widowControl w:val="0"/>
              <w:spacing w:after="0" w:line="276" w:lineRule="auto"/>
              <w:rPr>
                <w:rFonts w:cs="Arial"/>
                <w:szCs w:val="22"/>
                <w:lang w:val="en-GB" w:eastAsia="en-US" w:bidi="ar-SA"/>
              </w:rPr>
            </w:pPr>
            <w:r w:rsidRPr="00D60F26">
              <w:rPr>
                <w:rFonts w:eastAsia="Calibri" w:cs="Arial"/>
                <w:szCs w:val="22"/>
                <w:lang w:val="en-GB" w:eastAsia="en-US" w:bidi="ar-SA"/>
              </w:rPr>
              <w:t> </w:t>
            </w:r>
          </w:p>
        </w:tc>
        <w:tc>
          <w:tcPr>
            <w:tcW w:w="4678" w:type="dxa"/>
            <w:tcBorders>
              <w:top w:val="nil"/>
              <w:left w:val="nil"/>
              <w:bottom w:val="single" w:sz="8" w:space="0" w:color="696969"/>
              <w:right w:val="single" w:sz="8" w:space="0" w:color="696969"/>
            </w:tcBorders>
          </w:tcPr>
          <w:p w14:paraId="760521AE" w14:textId="77777777" w:rsidR="00EE778F" w:rsidRPr="00E83899" w:rsidRDefault="00EE778F" w:rsidP="00EE778F">
            <w:pPr>
              <w:widowControl w:val="0"/>
              <w:spacing w:after="0" w:line="276" w:lineRule="auto"/>
              <w:rPr>
                <w:rFonts w:cs="Arial"/>
                <w:szCs w:val="22"/>
                <w:lang w:val="en-GB" w:eastAsia="en-US" w:bidi="ar-SA"/>
              </w:rPr>
            </w:pPr>
            <w:r w:rsidRPr="00D60F26">
              <w:rPr>
                <w:rFonts w:eastAsia="Calibri" w:cs="Arial"/>
                <w:color w:val="000000"/>
                <w:szCs w:val="22"/>
                <w:lang w:val="en-GB" w:eastAsia="en-US" w:bidi="ar-SA"/>
              </w:rPr>
              <w:t>means the Registration Status as described in Paragraph 1.4 of the Registration Services Schedule</w:t>
            </w:r>
          </w:p>
        </w:tc>
      </w:tr>
      <w:tr w:rsidR="00EE778F" w:rsidRPr="00E83899" w14:paraId="3373FBE4" w14:textId="77777777" w:rsidTr="0084101E">
        <w:tc>
          <w:tcPr>
            <w:tcW w:w="3109" w:type="dxa"/>
            <w:tcBorders>
              <w:top w:val="nil"/>
              <w:left w:val="single" w:sz="8" w:space="0" w:color="696969"/>
              <w:bottom w:val="single" w:sz="8" w:space="0" w:color="696969"/>
              <w:right w:val="single" w:sz="8" w:space="0" w:color="696969"/>
            </w:tcBorders>
          </w:tcPr>
          <w:p w14:paraId="58399C2E" w14:textId="77777777" w:rsidR="00EE778F" w:rsidRPr="00E83899" w:rsidRDefault="00EE778F" w:rsidP="00EE778F">
            <w:pPr>
              <w:widowControl w:val="0"/>
              <w:spacing w:after="0" w:line="276" w:lineRule="auto"/>
              <w:rPr>
                <w:rFonts w:cs="Arial"/>
                <w:szCs w:val="22"/>
                <w:lang w:val="en-GB" w:eastAsia="en-US" w:bidi="ar-SA"/>
              </w:rPr>
            </w:pPr>
            <w:r w:rsidRPr="00D60F26">
              <w:rPr>
                <w:rFonts w:eastAsia="Calibri" w:cs="Arial"/>
                <w:color w:val="000000"/>
                <w:szCs w:val="22"/>
                <w:lang w:val="en-GB" w:eastAsia="en-US" w:bidi="ar-SA"/>
              </w:rPr>
              <w:t>Secured Inactive</w:t>
            </w:r>
          </w:p>
        </w:tc>
        <w:tc>
          <w:tcPr>
            <w:tcW w:w="1559" w:type="dxa"/>
            <w:tcBorders>
              <w:top w:val="nil"/>
              <w:left w:val="nil"/>
              <w:bottom w:val="single" w:sz="8" w:space="0" w:color="696969"/>
              <w:right w:val="single" w:sz="8" w:space="0" w:color="696969"/>
            </w:tcBorders>
          </w:tcPr>
          <w:p w14:paraId="352980F4" w14:textId="77777777" w:rsidR="00EE778F" w:rsidRPr="00E83899" w:rsidRDefault="00EE778F" w:rsidP="00EE778F">
            <w:pPr>
              <w:widowControl w:val="0"/>
              <w:spacing w:after="0" w:line="276" w:lineRule="auto"/>
              <w:rPr>
                <w:rFonts w:cs="Arial"/>
                <w:szCs w:val="22"/>
                <w:lang w:val="en-GB" w:eastAsia="en-US" w:bidi="ar-SA"/>
              </w:rPr>
            </w:pPr>
            <w:r w:rsidRPr="00D60F26">
              <w:rPr>
                <w:rFonts w:eastAsia="Calibri" w:cs="Arial"/>
                <w:szCs w:val="22"/>
                <w:lang w:val="en-GB" w:eastAsia="en-US" w:bidi="ar-SA"/>
              </w:rPr>
              <w:t> </w:t>
            </w:r>
          </w:p>
        </w:tc>
        <w:tc>
          <w:tcPr>
            <w:tcW w:w="4678" w:type="dxa"/>
            <w:tcBorders>
              <w:top w:val="nil"/>
              <w:left w:val="nil"/>
              <w:bottom w:val="single" w:sz="8" w:space="0" w:color="696969"/>
              <w:right w:val="single" w:sz="8" w:space="0" w:color="696969"/>
            </w:tcBorders>
          </w:tcPr>
          <w:p w14:paraId="1444EE3B" w14:textId="77777777" w:rsidR="00EE778F" w:rsidRPr="00E83899" w:rsidRDefault="00EE778F" w:rsidP="00EE778F">
            <w:pPr>
              <w:widowControl w:val="0"/>
              <w:spacing w:after="0" w:line="276" w:lineRule="auto"/>
              <w:rPr>
                <w:rFonts w:cs="Arial"/>
                <w:szCs w:val="22"/>
                <w:lang w:val="en-GB" w:eastAsia="en-US" w:bidi="ar-SA"/>
              </w:rPr>
            </w:pPr>
            <w:r w:rsidRPr="00D60F26">
              <w:rPr>
                <w:rFonts w:eastAsia="Calibri" w:cs="Arial"/>
                <w:color w:val="000000"/>
                <w:szCs w:val="22"/>
                <w:lang w:val="en-GB" w:eastAsia="en-US" w:bidi="ar-SA"/>
              </w:rPr>
              <w:t>means the Registration Status as described in Paragraph 1.4 of the Registration Services Schedule</w:t>
            </w:r>
          </w:p>
        </w:tc>
      </w:tr>
      <w:tr w:rsidR="00EE778F" w:rsidRPr="00E83899" w14:paraId="7BEE6E32" w14:textId="77777777" w:rsidTr="0084101E">
        <w:tc>
          <w:tcPr>
            <w:tcW w:w="3109" w:type="dxa"/>
            <w:tcBorders>
              <w:top w:val="nil"/>
              <w:left w:val="single" w:sz="8" w:space="0" w:color="696969"/>
              <w:bottom w:val="single" w:sz="8" w:space="0" w:color="696969"/>
              <w:right w:val="single" w:sz="8" w:space="0" w:color="696969"/>
            </w:tcBorders>
          </w:tcPr>
          <w:p w14:paraId="039324FC" w14:textId="77777777" w:rsidR="00EE778F" w:rsidRPr="00E83899" w:rsidRDefault="00EE778F" w:rsidP="00EE778F">
            <w:pPr>
              <w:widowControl w:val="0"/>
              <w:spacing w:after="0" w:line="276" w:lineRule="auto"/>
              <w:rPr>
                <w:rFonts w:cs="Arial"/>
                <w:szCs w:val="22"/>
                <w:lang w:val="en-GB" w:eastAsia="en-US" w:bidi="ar-SA"/>
              </w:rPr>
            </w:pPr>
            <w:r w:rsidRPr="00D60F26">
              <w:rPr>
                <w:rFonts w:eastAsia="Calibri" w:cs="Arial"/>
                <w:color w:val="000000"/>
                <w:szCs w:val="22"/>
                <w:lang w:val="en-GB" w:eastAsia="en-US" w:bidi="ar-SA"/>
              </w:rPr>
              <w:t>Security Seal</w:t>
            </w:r>
          </w:p>
        </w:tc>
        <w:tc>
          <w:tcPr>
            <w:tcW w:w="1559" w:type="dxa"/>
            <w:tcBorders>
              <w:top w:val="nil"/>
              <w:left w:val="nil"/>
              <w:bottom w:val="single" w:sz="8" w:space="0" w:color="696969"/>
              <w:right w:val="single" w:sz="8" w:space="0" w:color="696969"/>
            </w:tcBorders>
          </w:tcPr>
          <w:p w14:paraId="3EFE9224" w14:textId="77777777" w:rsidR="00EE778F" w:rsidRPr="00E83899" w:rsidRDefault="00EE778F" w:rsidP="00EE778F">
            <w:pPr>
              <w:widowControl w:val="0"/>
              <w:spacing w:after="0" w:line="276" w:lineRule="auto"/>
              <w:rPr>
                <w:rFonts w:cs="Arial"/>
                <w:szCs w:val="22"/>
                <w:lang w:val="en-GB" w:eastAsia="en-US" w:bidi="ar-SA"/>
              </w:rPr>
            </w:pPr>
            <w:r w:rsidRPr="00D60F26">
              <w:rPr>
                <w:rFonts w:eastAsia="Calibri" w:cs="Arial"/>
                <w:szCs w:val="22"/>
                <w:lang w:val="en-GB" w:eastAsia="en-US" w:bidi="ar-SA"/>
              </w:rPr>
              <w:t> </w:t>
            </w:r>
          </w:p>
        </w:tc>
        <w:tc>
          <w:tcPr>
            <w:tcW w:w="4678" w:type="dxa"/>
            <w:tcBorders>
              <w:top w:val="nil"/>
              <w:left w:val="nil"/>
              <w:bottom w:val="single" w:sz="8" w:space="0" w:color="696969"/>
              <w:right w:val="single" w:sz="8" w:space="0" w:color="696969"/>
            </w:tcBorders>
          </w:tcPr>
          <w:p w14:paraId="47394A91" w14:textId="77777777" w:rsidR="00EE778F" w:rsidRPr="00E83899" w:rsidRDefault="00EE778F" w:rsidP="00EE778F">
            <w:pPr>
              <w:widowControl w:val="0"/>
              <w:spacing w:after="0" w:line="276" w:lineRule="auto"/>
              <w:rPr>
                <w:rFonts w:cs="Arial"/>
                <w:szCs w:val="22"/>
                <w:lang w:val="en-GB" w:eastAsia="en-US" w:bidi="ar-SA"/>
              </w:rPr>
            </w:pPr>
            <w:r w:rsidRPr="00D60F26">
              <w:rPr>
                <w:rFonts w:eastAsia="Calibri" w:cs="Arial"/>
                <w:color w:val="000000"/>
                <w:szCs w:val="22"/>
                <w:lang w:val="en-GB" w:eastAsia="en-US" w:bidi="ar-SA"/>
              </w:rPr>
              <w:t>means a seal which meets the CoMCoP requirements.</w:t>
            </w:r>
          </w:p>
        </w:tc>
      </w:tr>
      <w:tr w:rsidR="00EE778F" w:rsidRPr="00E83899" w14:paraId="40BB3465" w14:textId="77777777" w:rsidTr="0084101E">
        <w:tc>
          <w:tcPr>
            <w:tcW w:w="3109" w:type="dxa"/>
            <w:tcBorders>
              <w:top w:val="nil"/>
              <w:left w:val="single" w:sz="8" w:space="0" w:color="696969"/>
              <w:bottom w:val="single" w:sz="8" w:space="0" w:color="696969"/>
              <w:right w:val="single" w:sz="8" w:space="0" w:color="696969"/>
            </w:tcBorders>
          </w:tcPr>
          <w:p w14:paraId="050665FC" w14:textId="77777777" w:rsidR="00EE778F" w:rsidRPr="00E83899" w:rsidRDefault="00EE778F" w:rsidP="00EE778F">
            <w:pPr>
              <w:widowControl w:val="0"/>
              <w:spacing w:after="0" w:line="276" w:lineRule="auto"/>
              <w:rPr>
                <w:rFonts w:cs="Arial"/>
                <w:szCs w:val="22"/>
                <w:lang w:val="en-GB" w:eastAsia="en-US" w:bidi="ar-SA"/>
              </w:rPr>
            </w:pPr>
            <w:r w:rsidRPr="00D60F26">
              <w:rPr>
                <w:rFonts w:eastAsia="Calibri" w:cs="Arial"/>
                <w:color w:val="000000"/>
                <w:szCs w:val="22"/>
                <w:lang w:val="en-GB" w:eastAsia="en-US" w:bidi="ar-SA"/>
              </w:rPr>
              <w:lastRenderedPageBreak/>
              <w:t>Self-Assessment Form</w:t>
            </w:r>
          </w:p>
        </w:tc>
        <w:tc>
          <w:tcPr>
            <w:tcW w:w="1559" w:type="dxa"/>
            <w:tcBorders>
              <w:top w:val="nil"/>
              <w:left w:val="nil"/>
              <w:bottom w:val="single" w:sz="8" w:space="0" w:color="696969"/>
              <w:right w:val="single" w:sz="8" w:space="0" w:color="696969"/>
            </w:tcBorders>
          </w:tcPr>
          <w:p w14:paraId="618324B9" w14:textId="77777777" w:rsidR="00EE778F" w:rsidRPr="00E83899" w:rsidRDefault="00EE778F" w:rsidP="00EE778F">
            <w:pPr>
              <w:widowControl w:val="0"/>
              <w:spacing w:after="0" w:line="276" w:lineRule="auto"/>
              <w:rPr>
                <w:rFonts w:cs="Arial"/>
                <w:szCs w:val="22"/>
                <w:lang w:val="en-GB" w:eastAsia="en-US" w:bidi="ar-SA"/>
              </w:rPr>
            </w:pPr>
            <w:r w:rsidRPr="00D60F26">
              <w:rPr>
                <w:rFonts w:eastAsia="Calibri" w:cs="Arial"/>
                <w:szCs w:val="22"/>
                <w:lang w:val="en-GB" w:eastAsia="en-US" w:bidi="ar-SA"/>
              </w:rPr>
              <w:t> </w:t>
            </w:r>
          </w:p>
        </w:tc>
        <w:tc>
          <w:tcPr>
            <w:tcW w:w="4678" w:type="dxa"/>
            <w:tcBorders>
              <w:top w:val="nil"/>
              <w:left w:val="nil"/>
              <w:bottom w:val="single" w:sz="8" w:space="0" w:color="696969"/>
              <w:right w:val="single" w:sz="8" w:space="0" w:color="696969"/>
            </w:tcBorders>
          </w:tcPr>
          <w:p w14:paraId="7F24C58A" w14:textId="77777777" w:rsidR="00EE778F" w:rsidRPr="00E83899" w:rsidRDefault="00EE778F" w:rsidP="00EE778F">
            <w:pPr>
              <w:widowControl w:val="0"/>
              <w:spacing w:after="0" w:line="276" w:lineRule="auto"/>
              <w:rPr>
                <w:rFonts w:cs="Arial"/>
                <w:szCs w:val="22"/>
                <w:lang w:val="en-GB" w:eastAsia="en-US" w:bidi="ar-SA"/>
              </w:rPr>
            </w:pPr>
            <w:r w:rsidRPr="00D60F26">
              <w:rPr>
                <w:rFonts w:eastAsia="Calibri" w:cs="Arial"/>
                <w:color w:val="000000"/>
                <w:szCs w:val="22"/>
                <w:lang w:val="en-GB" w:eastAsia="en-US" w:bidi="ar-SA"/>
              </w:rPr>
              <w:t>means the self-assessment form required as part of Entry Assessment, as described in Paragraph 4 of the Qualification and Maintenance Schedule.</w:t>
            </w:r>
          </w:p>
        </w:tc>
      </w:tr>
      <w:tr w:rsidR="00EE778F" w:rsidRPr="00E83899" w14:paraId="31001A50" w14:textId="77777777" w:rsidTr="0084101E">
        <w:tc>
          <w:tcPr>
            <w:tcW w:w="3109" w:type="dxa"/>
            <w:tcBorders>
              <w:top w:val="nil"/>
              <w:left w:val="single" w:sz="8" w:space="0" w:color="696969"/>
              <w:bottom w:val="single" w:sz="8" w:space="0" w:color="696969"/>
              <w:right w:val="single" w:sz="8" w:space="0" w:color="696969"/>
            </w:tcBorders>
          </w:tcPr>
          <w:p w14:paraId="68D5EADE" w14:textId="77777777" w:rsidR="00EE778F" w:rsidRPr="00E83899" w:rsidRDefault="00EE778F" w:rsidP="00EE778F">
            <w:pPr>
              <w:widowControl w:val="0"/>
              <w:spacing w:after="0" w:line="276" w:lineRule="auto"/>
              <w:rPr>
                <w:rFonts w:cs="Arial"/>
                <w:szCs w:val="22"/>
                <w:lang w:val="en-GB" w:eastAsia="en-US" w:bidi="ar-SA"/>
              </w:rPr>
            </w:pPr>
            <w:r w:rsidRPr="00D60F26">
              <w:rPr>
                <w:rFonts w:eastAsia="Calibri" w:cs="Arial"/>
                <w:color w:val="000000"/>
                <w:szCs w:val="22"/>
                <w:lang w:val="en-GB" w:eastAsia="en-US" w:bidi="ar-SA"/>
              </w:rPr>
              <w:t>Self-Governance Change</w:t>
            </w:r>
          </w:p>
        </w:tc>
        <w:tc>
          <w:tcPr>
            <w:tcW w:w="1559" w:type="dxa"/>
            <w:tcBorders>
              <w:top w:val="nil"/>
              <w:left w:val="nil"/>
              <w:bottom w:val="single" w:sz="8" w:space="0" w:color="696969"/>
              <w:right w:val="single" w:sz="8" w:space="0" w:color="696969"/>
            </w:tcBorders>
          </w:tcPr>
          <w:p w14:paraId="71A0413A" w14:textId="77777777" w:rsidR="00EE778F" w:rsidRPr="00E83899" w:rsidRDefault="00EE778F" w:rsidP="00EE778F">
            <w:pPr>
              <w:widowControl w:val="0"/>
              <w:spacing w:after="0" w:line="276" w:lineRule="auto"/>
              <w:rPr>
                <w:rFonts w:cs="Arial"/>
                <w:szCs w:val="22"/>
                <w:lang w:val="en-GB" w:eastAsia="en-US" w:bidi="ar-SA"/>
              </w:rPr>
            </w:pPr>
            <w:r w:rsidRPr="00D60F26">
              <w:rPr>
                <w:rFonts w:eastAsia="Calibri" w:cs="Arial"/>
                <w:szCs w:val="22"/>
                <w:lang w:val="en-GB" w:eastAsia="en-US" w:bidi="ar-SA"/>
              </w:rPr>
              <w:t> </w:t>
            </w:r>
          </w:p>
        </w:tc>
        <w:tc>
          <w:tcPr>
            <w:tcW w:w="4678" w:type="dxa"/>
            <w:tcBorders>
              <w:top w:val="nil"/>
              <w:left w:val="nil"/>
              <w:bottom w:val="single" w:sz="8" w:space="0" w:color="696969"/>
              <w:right w:val="single" w:sz="8" w:space="0" w:color="696969"/>
            </w:tcBorders>
          </w:tcPr>
          <w:p w14:paraId="2BF35491" w14:textId="77777777" w:rsidR="00EE778F" w:rsidRPr="00E83899" w:rsidRDefault="00EE778F" w:rsidP="00EE778F">
            <w:pPr>
              <w:widowControl w:val="0"/>
              <w:spacing w:after="0" w:line="276" w:lineRule="auto"/>
              <w:rPr>
                <w:rFonts w:cs="Arial"/>
                <w:szCs w:val="22"/>
                <w:lang w:val="en-GB" w:eastAsia="en-US" w:bidi="ar-SA"/>
              </w:rPr>
            </w:pPr>
            <w:r w:rsidRPr="00D60F26">
              <w:rPr>
                <w:rFonts w:eastAsia="Calibri" w:cs="Arial"/>
                <w:color w:val="000000"/>
                <w:szCs w:val="22"/>
                <w:lang w:val="en-GB" w:eastAsia="en-US" w:bidi="ar-SA"/>
              </w:rPr>
              <w:t>means a Change Proposal which is not an Authority-Approved Change.</w:t>
            </w:r>
          </w:p>
        </w:tc>
      </w:tr>
      <w:tr w:rsidR="00EE778F" w:rsidRPr="00E83899" w14:paraId="7CDC7F30" w14:textId="77777777" w:rsidTr="0084101E">
        <w:tc>
          <w:tcPr>
            <w:tcW w:w="3109" w:type="dxa"/>
            <w:tcBorders>
              <w:top w:val="nil"/>
              <w:left w:val="single" w:sz="8" w:space="0" w:color="696969"/>
              <w:bottom w:val="single" w:sz="8" w:space="0" w:color="696969"/>
              <w:right w:val="single" w:sz="8" w:space="0" w:color="696969"/>
            </w:tcBorders>
          </w:tcPr>
          <w:p w14:paraId="6BFE4E85" w14:textId="77777777" w:rsidR="00EE778F" w:rsidRPr="00E83899" w:rsidRDefault="00EE778F" w:rsidP="00EE778F">
            <w:pPr>
              <w:widowControl w:val="0"/>
              <w:spacing w:after="0" w:line="276" w:lineRule="auto"/>
              <w:rPr>
                <w:rFonts w:cs="Arial"/>
                <w:szCs w:val="22"/>
                <w:lang w:val="en-GB" w:eastAsia="en-US" w:bidi="ar-SA"/>
              </w:rPr>
            </w:pPr>
            <w:r w:rsidRPr="00D60F26">
              <w:rPr>
                <w:rFonts w:eastAsia="Calibri" w:cs="Arial"/>
                <w:color w:val="000000"/>
                <w:szCs w:val="22"/>
                <w:lang w:val="en-GB" w:eastAsia="en-US" w:bidi="ar-SA"/>
              </w:rPr>
              <w:t>Senior Responsible Officer</w:t>
            </w:r>
          </w:p>
        </w:tc>
        <w:tc>
          <w:tcPr>
            <w:tcW w:w="1559" w:type="dxa"/>
            <w:tcBorders>
              <w:top w:val="nil"/>
              <w:left w:val="nil"/>
              <w:bottom w:val="single" w:sz="8" w:space="0" w:color="696969"/>
              <w:right w:val="single" w:sz="8" w:space="0" w:color="696969"/>
            </w:tcBorders>
          </w:tcPr>
          <w:p w14:paraId="16172DE5" w14:textId="77777777" w:rsidR="00EE778F" w:rsidRPr="00E83899" w:rsidRDefault="00EE778F" w:rsidP="00EE778F">
            <w:pPr>
              <w:widowControl w:val="0"/>
              <w:spacing w:after="0" w:line="276" w:lineRule="auto"/>
              <w:rPr>
                <w:rFonts w:cs="Arial"/>
                <w:szCs w:val="22"/>
                <w:lang w:val="en-GB" w:eastAsia="en-US" w:bidi="ar-SA"/>
              </w:rPr>
            </w:pPr>
            <w:r w:rsidRPr="00D60F26">
              <w:rPr>
                <w:rFonts w:eastAsia="Calibri" w:cs="Arial"/>
                <w:color w:val="000000"/>
                <w:szCs w:val="22"/>
                <w:lang w:val="en-GB" w:eastAsia="en-US" w:bidi="ar-SA"/>
              </w:rPr>
              <w:t>SRO</w:t>
            </w:r>
          </w:p>
        </w:tc>
        <w:tc>
          <w:tcPr>
            <w:tcW w:w="4678" w:type="dxa"/>
            <w:tcBorders>
              <w:top w:val="nil"/>
              <w:left w:val="nil"/>
              <w:bottom w:val="single" w:sz="8" w:space="0" w:color="696969"/>
              <w:right w:val="single" w:sz="8" w:space="0" w:color="696969"/>
            </w:tcBorders>
          </w:tcPr>
          <w:p w14:paraId="12485B1F" w14:textId="77777777" w:rsidR="00EE778F" w:rsidRPr="00E83899" w:rsidRDefault="00EE778F" w:rsidP="00EE778F">
            <w:pPr>
              <w:widowControl w:val="0"/>
              <w:spacing w:after="0" w:line="276" w:lineRule="auto"/>
              <w:rPr>
                <w:rFonts w:cs="Arial"/>
                <w:szCs w:val="22"/>
                <w:lang w:val="en-GB" w:eastAsia="en-US" w:bidi="ar-SA"/>
              </w:rPr>
            </w:pPr>
            <w:r w:rsidRPr="00D60F26">
              <w:rPr>
                <w:rFonts w:eastAsia="Calibri" w:cs="Arial"/>
                <w:color w:val="000000"/>
                <w:szCs w:val="22"/>
                <w:lang w:val="en-GB" w:eastAsia="en-US" w:bidi="ar-SA"/>
              </w:rPr>
              <w:t>relates to the management of CSS security certificates, and has the meaning given in the Central Switching Service Schedule.</w:t>
            </w:r>
          </w:p>
        </w:tc>
      </w:tr>
      <w:tr w:rsidR="00EE778F" w:rsidRPr="00E83899" w14:paraId="550FC763" w14:textId="77777777" w:rsidTr="0084101E">
        <w:tc>
          <w:tcPr>
            <w:tcW w:w="3109" w:type="dxa"/>
            <w:tcBorders>
              <w:top w:val="nil"/>
              <w:left w:val="single" w:sz="8" w:space="0" w:color="696969"/>
              <w:bottom w:val="single" w:sz="8" w:space="0" w:color="696969"/>
              <w:right w:val="single" w:sz="8" w:space="0" w:color="696969"/>
            </w:tcBorders>
          </w:tcPr>
          <w:p w14:paraId="320846DB" w14:textId="77777777" w:rsidR="00EE778F" w:rsidRPr="00E83899" w:rsidRDefault="00EE778F" w:rsidP="00EE778F">
            <w:pPr>
              <w:spacing w:after="0" w:line="276" w:lineRule="auto"/>
              <w:rPr>
                <w:rFonts w:cs="Arial"/>
                <w:szCs w:val="22"/>
                <w:lang w:val="en-GB" w:eastAsia="en-US" w:bidi="ar-SA"/>
              </w:rPr>
            </w:pPr>
            <w:r w:rsidRPr="00D60F26">
              <w:rPr>
                <w:rFonts w:eastAsia="Calibri" w:cs="Arial"/>
                <w:color w:val="000000"/>
                <w:szCs w:val="22"/>
                <w:lang w:val="en-GB" w:eastAsia="en-US" w:bidi="ar-SA"/>
              </w:rPr>
              <w:t>Service Availability</w:t>
            </w:r>
          </w:p>
        </w:tc>
        <w:tc>
          <w:tcPr>
            <w:tcW w:w="1559" w:type="dxa"/>
            <w:tcBorders>
              <w:top w:val="nil"/>
              <w:left w:val="nil"/>
              <w:bottom w:val="single" w:sz="8" w:space="0" w:color="696969"/>
              <w:right w:val="single" w:sz="8" w:space="0" w:color="696969"/>
            </w:tcBorders>
          </w:tcPr>
          <w:p w14:paraId="02930120" w14:textId="77777777" w:rsidR="00EE778F" w:rsidRPr="00E83899" w:rsidRDefault="00EE778F" w:rsidP="00EE778F">
            <w:pPr>
              <w:spacing w:after="0" w:line="276" w:lineRule="auto"/>
              <w:rPr>
                <w:rFonts w:cs="Arial"/>
                <w:szCs w:val="22"/>
                <w:lang w:val="en-GB" w:eastAsia="en-US" w:bidi="ar-SA"/>
              </w:rPr>
            </w:pPr>
            <w:r w:rsidRPr="00E83899">
              <w:rPr>
                <w:rFonts w:cs="Arial"/>
                <w:szCs w:val="22"/>
                <w:bdr w:val="none" w:sz="0" w:space="0" w:color="696969"/>
                <w:lang w:val="en-GB" w:eastAsia="en-US" w:bidi="ar-SA"/>
              </w:rPr>
              <w:t> </w:t>
            </w:r>
          </w:p>
        </w:tc>
        <w:tc>
          <w:tcPr>
            <w:tcW w:w="4678" w:type="dxa"/>
            <w:tcBorders>
              <w:top w:val="nil"/>
              <w:left w:val="nil"/>
              <w:bottom w:val="single" w:sz="8" w:space="0" w:color="696969"/>
              <w:right w:val="single" w:sz="8" w:space="0" w:color="696969"/>
            </w:tcBorders>
          </w:tcPr>
          <w:p w14:paraId="5C9ED9A0" w14:textId="77777777" w:rsidR="00EE778F" w:rsidRPr="00E83899" w:rsidRDefault="00EE778F" w:rsidP="00EE778F">
            <w:pPr>
              <w:spacing w:after="0" w:line="276" w:lineRule="auto"/>
              <w:rPr>
                <w:rFonts w:cs="Arial"/>
                <w:szCs w:val="22"/>
                <w:lang w:val="en-GB" w:eastAsia="en-US" w:bidi="ar-SA"/>
              </w:rPr>
            </w:pPr>
            <w:r w:rsidRPr="00D60F26">
              <w:rPr>
                <w:rFonts w:eastAsia="Calibri" w:cs="Arial"/>
                <w:color w:val="000000"/>
                <w:szCs w:val="22"/>
                <w:lang w:val="en-GB" w:eastAsia="en-US" w:bidi="ar-SA"/>
              </w:rPr>
              <w:t>means the Service Availability requirements set out in the relevant Service Definition.</w:t>
            </w:r>
          </w:p>
        </w:tc>
      </w:tr>
      <w:tr w:rsidR="00EE778F" w:rsidRPr="00E83899" w14:paraId="19125F7D" w14:textId="77777777" w:rsidTr="0084101E">
        <w:tc>
          <w:tcPr>
            <w:tcW w:w="3109" w:type="dxa"/>
            <w:tcBorders>
              <w:top w:val="nil"/>
              <w:left w:val="single" w:sz="8" w:space="0" w:color="696969"/>
              <w:bottom w:val="single" w:sz="8" w:space="0" w:color="696969"/>
              <w:right w:val="single" w:sz="8" w:space="0" w:color="696969"/>
            </w:tcBorders>
          </w:tcPr>
          <w:p w14:paraId="5960FFE6" w14:textId="77777777" w:rsidR="00EE778F" w:rsidRPr="00E83899" w:rsidRDefault="00EE778F" w:rsidP="00EE778F">
            <w:pPr>
              <w:widowControl w:val="0"/>
              <w:spacing w:after="0" w:line="276" w:lineRule="auto"/>
              <w:rPr>
                <w:rFonts w:cs="Arial"/>
                <w:szCs w:val="22"/>
                <w:lang w:val="en-GB" w:eastAsia="en-US" w:bidi="ar-SA"/>
              </w:rPr>
            </w:pPr>
            <w:r w:rsidRPr="00D60F26">
              <w:rPr>
                <w:rFonts w:eastAsia="Calibri" w:cs="Arial"/>
                <w:color w:val="000000"/>
                <w:szCs w:val="22"/>
                <w:lang w:val="en-GB" w:eastAsia="en-US" w:bidi="ar-SA"/>
              </w:rPr>
              <w:t>Service Definition</w:t>
            </w:r>
          </w:p>
        </w:tc>
        <w:tc>
          <w:tcPr>
            <w:tcW w:w="1559" w:type="dxa"/>
            <w:tcBorders>
              <w:top w:val="nil"/>
              <w:left w:val="nil"/>
              <w:bottom w:val="single" w:sz="8" w:space="0" w:color="696969"/>
              <w:right w:val="single" w:sz="8" w:space="0" w:color="696969"/>
            </w:tcBorders>
          </w:tcPr>
          <w:p w14:paraId="7945F9B6" w14:textId="77777777" w:rsidR="00EE778F" w:rsidRPr="00E83899" w:rsidRDefault="00EE778F" w:rsidP="00EE778F">
            <w:pPr>
              <w:widowControl w:val="0"/>
              <w:spacing w:after="0" w:line="276" w:lineRule="auto"/>
              <w:rPr>
                <w:rFonts w:cs="Arial"/>
                <w:szCs w:val="22"/>
                <w:lang w:val="en-GB" w:eastAsia="en-US" w:bidi="ar-SA"/>
              </w:rPr>
            </w:pPr>
            <w:r w:rsidRPr="00D60F26">
              <w:rPr>
                <w:rFonts w:eastAsia="Calibri" w:cs="Arial"/>
                <w:szCs w:val="22"/>
                <w:lang w:val="en-GB" w:eastAsia="en-US" w:bidi="ar-SA"/>
              </w:rPr>
              <w:t> </w:t>
            </w:r>
          </w:p>
        </w:tc>
        <w:tc>
          <w:tcPr>
            <w:tcW w:w="4678" w:type="dxa"/>
            <w:tcBorders>
              <w:top w:val="nil"/>
              <w:left w:val="nil"/>
              <w:bottom w:val="single" w:sz="8" w:space="0" w:color="696969"/>
              <w:right w:val="single" w:sz="8" w:space="0" w:color="696969"/>
            </w:tcBorders>
          </w:tcPr>
          <w:p w14:paraId="0C89AF2F" w14:textId="77777777" w:rsidR="00EE778F" w:rsidRPr="00E83899" w:rsidRDefault="00EE778F" w:rsidP="00EE778F">
            <w:pPr>
              <w:widowControl w:val="0"/>
              <w:spacing w:after="0" w:line="276" w:lineRule="auto"/>
              <w:rPr>
                <w:rFonts w:cs="Arial"/>
                <w:szCs w:val="22"/>
                <w:lang w:val="en-GB" w:eastAsia="en-US" w:bidi="ar-SA"/>
              </w:rPr>
            </w:pPr>
            <w:r w:rsidRPr="00D60F26">
              <w:rPr>
                <w:rFonts w:eastAsia="Calibri" w:cs="Arial"/>
                <w:color w:val="000000"/>
                <w:szCs w:val="22"/>
                <w:lang w:val="en-GB" w:eastAsia="en-US" w:bidi="ar-SA"/>
              </w:rPr>
              <w:t>means each document of that name forming part of the Technical Specification.</w:t>
            </w:r>
          </w:p>
        </w:tc>
      </w:tr>
      <w:tr w:rsidR="00EE778F" w:rsidRPr="00E83899" w14:paraId="7817F850" w14:textId="77777777" w:rsidTr="0084101E">
        <w:tc>
          <w:tcPr>
            <w:tcW w:w="3109" w:type="dxa"/>
            <w:tcBorders>
              <w:top w:val="nil"/>
              <w:left w:val="single" w:sz="8" w:space="0" w:color="696969"/>
              <w:bottom w:val="single" w:sz="8" w:space="0" w:color="696969"/>
              <w:right w:val="single" w:sz="8" w:space="0" w:color="696969"/>
            </w:tcBorders>
          </w:tcPr>
          <w:p w14:paraId="70E607D6" w14:textId="77777777" w:rsidR="00EE778F" w:rsidRPr="00E83899" w:rsidRDefault="00EE778F" w:rsidP="00EE778F">
            <w:pPr>
              <w:widowControl w:val="0"/>
              <w:spacing w:after="0" w:line="276" w:lineRule="auto"/>
              <w:rPr>
                <w:rFonts w:cs="Arial"/>
                <w:szCs w:val="22"/>
                <w:lang w:val="en-GB" w:eastAsia="en-US" w:bidi="ar-SA"/>
              </w:rPr>
            </w:pPr>
            <w:r w:rsidRPr="00D60F26">
              <w:rPr>
                <w:rFonts w:eastAsia="Calibri" w:cs="Arial"/>
                <w:color w:val="000000"/>
                <w:szCs w:val="22"/>
                <w:lang w:val="en-GB" w:eastAsia="en-US" w:bidi="ar-SA"/>
              </w:rPr>
              <w:t>Service Levels</w:t>
            </w:r>
          </w:p>
        </w:tc>
        <w:tc>
          <w:tcPr>
            <w:tcW w:w="1559" w:type="dxa"/>
            <w:tcBorders>
              <w:top w:val="nil"/>
              <w:left w:val="nil"/>
              <w:bottom w:val="single" w:sz="8" w:space="0" w:color="696969"/>
              <w:right w:val="single" w:sz="8" w:space="0" w:color="696969"/>
            </w:tcBorders>
          </w:tcPr>
          <w:p w14:paraId="43C79D3F" w14:textId="77777777" w:rsidR="00EE778F" w:rsidRPr="00E83899" w:rsidRDefault="00EE778F" w:rsidP="00EE778F">
            <w:pPr>
              <w:widowControl w:val="0"/>
              <w:spacing w:after="0" w:line="276" w:lineRule="auto"/>
              <w:rPr>
                <w:rFonts w:cs="Arial"/>
                <w:szCs w:val="22"/>
                <w:lang w:val="en-GB" w:eastAsia="en-US" w:bidi="ar-SA"/>
              </w:rPr>
            </w:pPr>
            <w:r w:rsidRPr="00D60F26">
              <w:rPr>
                <w:rFonts w:eastAsia="Calibri" w:cs="Arial"/>
                <w:szCs w:val="22"/>
                <w:lang w:val="en-GB" w:eastAsia="en-US" w:bidi="ar-SA"/>
              </w:rPr>
              <w:t> </w:t>
            </w:r>
          </w:p>
        </w:tc>
        <w:tc>
          <w:tcPr>
            <w:tcW w:w="4678" w:type="dxa"/>
            <w:tcBorders>
              <w:top w:val="nil"/>
              <w:left w:val="nil"/>
              <w:bottom w:val="single" w:sz="8" w:space="0" w:color="696969"/>
              <w:right w:val="single" w:sz="8" w:space="0" w:color="696969"/>
            </w:tcBorders>
          </w:tcPr>
          <w:p w14:paraId="5BE84124" w14:textId="77777777" w:rsidR="00EE778F" w:rsidRPr="00E83899" w:rsidRDefault="00EE778F" w:rsidP="00EE778F">
            <w:pPr>
              <w:widowControl w:val="0"/>
              <w:spacing w:after="0" w:line="276" w:lineRule="auto"/>
              <w:rPr>
                <w:rFonts w:cs="Arial"/>
                <w:szCs w:val="22"/>
                <w:lang w:val="en-GB" w:eastAsia="en-US" w:bidi="ar-SA"/>
              </w:rPr>
            </w:pPr>
            <w:r w:rsidRPr="00D60F26">
              <w:rPr>
                <w:rFonts w:eastAsia="Calibri" w:cs="Arial"/>
                <w:color w:val="000000"/>
                <w:szCs w:val="22"/>
                <w:lang w:val="en-GB" w:eastAsia="en-US" w:bidi="ar-SA"/>
              </w:rPr>
              <w:t>means the same as Performance Levels.</w:t>
            </w:r>
          </w:p>
        </w:tc>
      </w:tr>
      <w:tr w:rsidR="00EE778F" w:rsidRPr="00E83899" w14:paraId="7E8FA94A" w14:textId="77777777" w:rsidTr="0084101E">
        <w:tc>
          <w:tcPr>
            <w:tcW w:w="3109" w:type="dxa"/>
            <w:tcBorders>
              <w:top w:val="nil"/>
              <w:left w:val="single" w:sz="8" w:space="0" w:color="696969"/>
              <w:bottom w:val="single" w:sz="8" w:space="0" w:color="696969"/>
              <w:right w:val="single" w:sz="8" w:space="0" w:color="696969"/>
            </w:tcBorders>
          </w:tcPr>
          <w:p w14:paraId="4A9E0707" w14:textId="77777777" w:rsidR="00EE778F" w:rsidRPr="00E83899" w:rsidRDefault="00EE778F" w:rsidP="00EE778F">
            <w:pPr>
              <w:widowControl w:val="0"/>
              <w:spacing w:after="0" w:line="276" w:lineRule="auto"/>
              <w:rPr>
                <w:rFonts w:cs="Arial"/>
                <w:szCs w:val="22"/>
                <w:lang w:val="en-GB" w:eastAsia="en-US" w:bidi="ar-SA"/>
              </w:rPr>
            </w:pPr>
            <w:r w:rsidRPr="00D60F26">
              <w:rPr>
                <w:rFonts w:eastAsia="Calibri" w:cs="Arial"/>
                <w:color w:val="000000"/>
                <w:szCs w:val="22"/>
                <w:lang w:val="en-GB" w:eastAsia="en-US" w:bidi="ar-SA"/>
              </w:rPr>
              <w:t>Service Provider Test Phase</w:t>
            </w:r>
          </w:p>
        </w:tc>
        <w:tc>
          <w:tcPr>
            <w:tcW w:w="1559" w:type="dxa"/>
            <w:tcBorders>
              <w:top w:val="nil"/>
              <w:left w:val="nil"/>
              <w:bottom w:val="single" w:sz="8" w:space="0" w:color="696969"/>
              <w:right w:val="single" w:sz="8" w:space="0" w:color="696969"/>
            </w:tcBorders>
          </w:tcPr>
          <w:p w14:paraId="2B807C06" w14:textId="77777777" w:rsidR="00EE778F" w:rsidRPr="00E83899" w:rsidRDefault="00EE778F" w:rsidP="00EE778F">
            <w:pPr>
              <w:widowControl w:val="0"/>
              <w:spacing w:after="0" w:line="276" w:lineRule="auto"/>
              <w:rPr>
                <w:rFonts w:cs="Arial"/>
                <w:szCs w:val="22"/>
                <w:lang w:val="en-GB" w:eastAsia="en-US" w:bidi="ar-SA"/>
              </w:rPr>
            </w:pPr>
            <w:r w:rsidRPr="00D60F26">
              <w:rPr>
                <w:rFonts w:eastAsia="Calibri" w:cs="Arial"/>
                <w:szCs w:val="22"/>
                <w:lang w:val="en-GB" w:eastAsia="en-US" w:bidi="ar-SA"/>
              </w:rPr>
              <w:t> </w:t>
            </w:r>
          </w:p>
        </w:tc>
        <w:tc>
          <w:tcPr>
            <w:tcW w:w="4678" w:type="dxa"/>
            <w:tcBorders>
              <w:top w:val="nil"/>
              <w:left w:val="nil"/>
              <w:bottom w:val="single" w:sz="8" w:space="0" w:color="696969"/>
              <w:right w:val="single" w:sz="8" w:space="0" w:color="696969"/>
            </w:tcBorders>
          </w:tcPr>
          <w:p w14:paraId="7B22BBE8" w14:textId="77777777" w:rsidR="00EE778F" w:rsidRPr="00E83899" w:rsidRDefault="00EE778F" w:rsidP="00EE778F">
            <w:pPr>
              <w:widowControl w:val="0"/>
              <w:spacing w:after="0" w:line="276" w:lineRule="auto"/>
              <w:rPr>
                <w:rFonts w:cs="Arial"/>
                <w:szCs w:val="22"/>
                <w:lang w:val="en-GB" w:eastAsia="en-US" w:bidi="ar-SA"/>
              </w:rPr>
            </w:pPr>
            <w:r w:rsidRPr="00D60F26">
              <w:rPr>
                <w:rFonts w:eastAsia="Calibri" w:cs="Arial"/>
                <w:color w:val="000000"/>
                <w:szCs w:val="22"/>
                <w:lang w:val="en-GB" w:eastAsia="en-US" w:bidi="ar-SA"/>
              </w:rPr>
              <w:t>means each phase of testing set out by a REC Service Provider in a Service Provider Test Plan.</w:t>
            </w:r>
          </w:p>
        </w:tc>
      </w:tr>
      <w:tr w:rsidR="00EE778F" w:rsidRPr="00E83899" w14:paraId="7E7D0AD7" w14:textId="77777777" w:rsidTr="0084101E">
        <w:tc>
          <w:tcPr>
            <w:tcW w:w="3109" w:type="dxa"/>
            <w:tcBorders>
              <w:top w:val="nil"/>
              <w:left w:val="single" w:sz="8" w:space="0" w:color="696969"/>
              <w:bottom w:val="single" w:sz="8" w:space="0" w:color="696969"/>
              <w:right w:val="single" w:sz="8" w:space="0" w:color="696969"/>
            </w:tcBorders>
          </w:tcPr>
          <w:p w14:paraId="685E7F61" w14:textId="77777777" w:rsidR="00EE778F" w:rsidRPr="00E83899" w:rsidRDefault="00EE778F" w:rsidP="00EE778F">
            <w:pPr>
              <w:widowControl w:val="0"/>
              <w:spacing w:after="0" w:line="276" w:lineRule="auto"/>
              <w:rPr>
                <w:rFonts w:cs="Arial"/>
                <w:szCs w:val="22"/>
                <w:lang w:val="en-GB" w:eastAsia="en-US" w:bidi="ar-SA"/>
              </w:rPr>
            </w:pPr>
            <w:r w:rsidRPr="00D60F26">
              <w:rPr>
                <w:rFonts w:eastAsia="Calibri" w:cs="Arial"/>
                <w:color w:val="000000"/>
                <w:szCs w:val="22"/>
                <w:lang w:val="en-GB" w:eastAsia="en-US" w:bidi="ar-SA"/>
              </w:rPr>
              <w:t>Service Provider Test Plan</w:t>
            </w:r>
          </w:p>
        </w:tc>
        <w:tc>
          <w:tcPr>
            <w:tcW w:w="1559" w:type="dxa"/>
            <w:tcBorders>
              <w:top w:val="nil"/>
              <w:left w:val="nil"/>
              <w:bottom w:val="single" w:sz="8" w:space="0" w:color="696969"/>
              <w:right w:val="single" w:sz="8" w:space="0" w:color="696969"/>
            </w:tcBorders>
          </w:tcPr>
          <w:p w14:paraId="0C49A40D" w14:textId="77777777" w:rsidR="00EE778F" w:rsidRPr="00E83899" w:rsidRDefault="00EE778F" w:rsidP="00EE778F">
            <w:pPr>
              <w:widowControl w:val="0"/>
              <w:spacing w:after="0" w:line="276" w:lineRule="auto"/>
              <w:rPr>
                <w:rFonts w:cs="Arial"/>
                <w:szCs w:val="22"/>
                <w:lang w:val="en-GB" w:eastAsia="en-US" w:bidi="ar-SA"/>
              </w:rPr>
            </w:pPr>
            <w:r w:rsidRPr="00D60F26">
              <w:rPr>
                <w:rFonts w:eastAsia="Calibri" w:cs="Arial"/>
                <w:szCs w:val="22"/>
                <w:lang w:val="en-GB" w:eastAsia="en-US" w:bidi="ar-SA"/>
              </w:rPr>
              <w:t> </w:t>
            </w:r>
          </w:p>
        </w:tc>
        <w:tc>
          <w:tcPr>
            <w:tcW w:w="4678" w:type="dxa"/>
            <w:tcBorders>
              <w:top w:val="nil"/>
              <w:left w:val="nil"/>
              <w:bottom w:val="single" w:sz="8" w:space="0" w:color="696969"/>
              <w:right w:val="single" w:sz="8" w:space="0" w:color="696969"/>
            </w:tcBorders>
          </w:tcPr>
          <w:p w14:paraId="00274B36" w14:textId="77777777" w:rsidR="00EE778F" w:rsidRPr="00E83899" w:rsidRDefault="00EE778F" w:rsidP="00EE778F">
            <w:pPr>
              <w:widowControl w:val="0"/>
              <w:spacing w:after="0" w:line="276" w:lineRule="auto"/>
              <w:rPr>
                <w:rFonts w:cs="Arial"/>
                <w:szCs w:val="22"/>
                <w:lang w:val="en-GB" w:eastAsia="en-US" w:bidi="ar-SA"/>
              </w:rPr>
            </w:pPr>
            <w:r w:rsidRPr="00D60F26">
              <w:rPr>
                <w:rFonts w:eastAsia="Calibri" w:cs="Arial"/>
                <w:color w:val="000000"/>
                <w:szCs w:val="22"/>
                <w:lang w:val="en-GB" w:eastAsia="en-US" w:bidi="ar-SA"/>
              </w:rPr>
              <w:t>has the meaning given to that expression in Paragraph 27.1 of the Change Management Schedule.</w:t>
            </w:r>
          </w:p>
        </w:tc>
      </w:tr>
      <w:tr w:rsidR="00EE778F" w:rsidRPr="00E83899" w14:paraId="399108FD" w14:textId="77777777" w:rsidTr="0084101E">
        <w:tc>
          <w:tcPr>
            <w:tcW w:w="3109" w:type="dxa"/>
            <w:tcBorders>
              <w:top w:val="nil"/>
              <w:left w:val="single" w:sz="8" w:space="0" w:color="696969"/>
              <w:bottom w:val="single" w:sz="8" w:space="0" w:color="696969"/>
              <w:right w:val="single" w:sz="8" w:space="0" w:color="696969"/>
            </w:tcBorders>
          </w:tcPr>
          <w:p w14:paraId="1E15CB1A" w14:textId="77777777" w:rsidR="00EE778F" w:rsidRPr="00E83899" w:rsidRDefault="00EE778F" w:rsidP="00EE778F">
            <w:pPr>
              <w:widowControl w:val="0"/>
              <w:spacing w:after="0" w:line="276" w:lineRule="auto"/>
              <w:rPr>
                <w:rFonts w:cs="Arial"/>
                <w:szCs w:val="22"/>
                <w:lang w:val="en-GB" w:eastAsia="en-US" w:bidi="ar-SA"/>
              </w:rPr>
            </w:pPr>
            <w:r w:rsidRPr="00D60F26">
              <w:rPr>
                <w:rFonts w:eastAsia="Calibri" w:cs="Arial"/>
                <w:color w:val="000000"/>
                <w:szCs w:val="22"/>
                <w:lang w:val="en-GB" w:eastAsia="en-US" w:bidi="ar-SA"/>
              </w:rPr>
              <w:t>Services Data</w:t>
            </w:r>
          </w:p>
        </w:tc>
        <w:tc>
          <w:tcPr>
            <w:tcW w:w="1559" w:type="dxa"/>
            <w:tcBorders>
              <w:top w:val="nil"/>
              <w:left w:val="nil"/>
              <w:bottom w:val="single" w:sz="8" w:space="0" w:color="696969"/>
              <w:right w:val="single" w:sz="8" w:space="0" w:color="696969"/>
            </w:tcBorders>
          </w:tcPr>
          <w:p w14:paraId="451D6303" w14:textId="77777777" w:rsidR="00EE778F" w:rsidRPr="00E83899" w:rsidRDefault="00EE778F" w:rsidP="00EE778F">
            <w:pPr>
              <w:widowControl w:val="0"/>
              <w:spacing w:after="0" w:line="276" w:lineRule="auto"/>
              <w:rPr>
                <w:rFonts w:cs="Arial"/>
                <w:szCs w:val="22"/>
                <w:lang w:val="en-GB" w:eastAsia="en-US" w:bidi="ar-SA"/>
              </w:rPr>
            </w:pPr>
            <w:r w:rsidRPr="00D60F26">
              <w:rPr>
                <w:rFonts w:eastAsia="Calibri" w:cs="Arial"/>
                <w:szCs w:val="22"/>
                <w:lang w:val="en-GB" w:eastAsia="en-US" w:bidi="ar-SA"/>
              </w:rPr>
              <w:t> </w:t>
            </w:r>
          </w:p>
        </w:tc>
        <w:tc>
          <w:tcPr>
            <w:tcW w:w="4678" w:type="dxa"/>
            <w:tcBorders>
              <w:top w:val="nil"/>
              <w:left w:val="nil"/>
              <w:bottom w:val="single" w:sz="8" w:space="0" w:color="696969"/>
              <w:right w:val="single" w:sz="8" w:space="0" w:color="696969"/>
            </w:tcBorders>
          </w:tcPr>
          <w:p w14:paraId="136C3745" w14:textId="77777777" w:rsidR="00EE778F" w:rsidRPr="00E83899" w:rsidRDefault="00EE778F" w:rsidP="00EE778F">
            <w:pPr>
              <w:widowControl w:val="0"/>
              <w:spacing w:after="0" w:line="276" w:lineRule="auto"/>
              <w:rPr>
                <w:rFonts w:cs="Arial"/>
                <w:szCs w:val="22"/>
                <w:lang w:val="en-GB" w:eastAsia="en-US" w:bidi="ar-SA"/>
              </w:rPr>
            </w:pPr>
            <w:r w:rsidRPr="00D60F26">
              <w:rPr>
                <w:rFonts w:eastAsia="Calibri" w:cs="Arial"/>
                <w:color w:val="000000"/>
                <w:szCs w:val="22"/>
                <w:lang w:val="en-GB" w:eastAsia="en-US" w:bidi="ar-SA"/>
              </w:rPr>
              <w:t>means the Intellectual Property Rights described in Clause 13 of the main body of this Code.</w:t>
            </w:r>
          </w:p>
        </w:tc>
      </w:tr>
      <w:tr w:rsidR="00EE778F" w:rsidRPr="00E83899" w14:paraId="28BB7527" w14:textId="77777777" w:rsidTr="0084101E">
        <w:tc>
          <w:tcPr>
            <w:tcW w:w="3109" w:type="dxa"/>
            <w:tcBorders>
              <w:top w:val="nil"/>
              <w:left w:val="single" w:sz="8" w:space="0" w:color="696969"/>
              <w:bottom w:val="single" w:sz="8" w:space="0" w:color="696969"/>
              <w:right w:val="single" w:sz="8" w:space="0" w:color="696969"/>
            </w:tcBorders>
          </w:tcPr>
          <w:p w14:paraId="0C12B139" w14:textId="77777777" w:rsidR="00EE778F" w:rsidRPr="00E83899" w:rsidRDefault="00EE778F" w:rsidP="00EE778F">
            <w:pPr>
              <w:widowControl w:val="0"/>
              <w:spacing w:after="0" w:line="276" w:lineRule="auto"/>
              <w:rPr>
                <w:rFonts w:cs="Arial"/>
                <w:szCs w:val="22"/>
                <w:lang w:val="en-GB" w:eastAsia="en-US" w:bidi="ar-SA"/>
              </w:rPr>
            </w:pPr>
            <w:r w:rsidRPr="00D60F26">
              <w:rPr>
                <w:rFonts w:eastAsia="Calibri" w:cs="Arial"/>
                <w:color w:val="000000"/>
                <w:szCs w:val="22"/>
                <w:lang w:val="en-GB" w:eastAsia="en-US" w:bidi="ar-SA"/>
              </w:rPr>
              <w:t>Settlement</w:t>
            </w:r>
          </w:p>
        </w:tc>
        <w:tc>
          <w:tcPr>
            <w:tcW w:w="1559" w:type="dxa"/>
            <w:tcBorders>
              <w:top w:val="nil"/>
              <w:left w:val="nil"/>
              <w:bottom w:val="single" w:sz="8" w:space="0" w:color="696969"/>
              <w:right w:val="single" w:sz="8" w:space="0" w:color="696969"/>
            </w:tcBorders>
          </w:tcPr>
          <w:p w14:paraId="44258CFB" w14:textId="77777777" w:rsidR="00EE778F" w:rsidRPr="00E83899" w:rsidRDefault="00EE778F" w:rsidP="00EE778F">
            <w:pPr>
              <w:widowControl w:val="0"/>
              <w:spacing w:after="0" w:line="276" w:lineRule="auto"/>
              <w:rPr>
                <w:rFonts w:cs="Arial"/>
                <w:szCs w:val="22"/>
                <w:lang w:val="en-GB" w:eastAsia="en-US" w:bidi="ar-SA"/>
              </w:rPr>
            </w:pPr>
            <w:r w:rsidRPr="00D60F26">
              <w:rPr>
                <w:rFonts w:eastAsia="Calibri" w:cs="Arial"/>
                <w:szCs w:val="22"/>
                <w:lang w:val="en-GB" w:eastAsia="en-US" w:bidi="ar-SA"/>
              </w:rPr>
              <w:t> </w:t>
            </w:r>
          </w:p>
        </w:tc>
        <w:tc>
          <w:tcPr>
            <w:tcW w:w="4678" w:type="dxa"/>
            <w:tcBorders>
              <w:top w:val="nil"/>
              <w:left w:val="nil"/>
              <w:bottom w:val="single" w:sz="8" w:space="0" w:color="696969"/>
              <w:right w:val="single" w:sz="8" w:space="0" w:color="696969"/>
            </w:tcBorders>
          </w:tcPr>
          <w:p w14:paraId="6F9E58A4" w14:textId="77777777" w:rsidR="00EE778F" w:rsidRPr="00E83899" w:rsidRDefault="00EE778F" w:rsidP="00EE778F">
            <w:pPr>
              <w:widowControl w:val="0"/>
              <w:spacing w:after="0" w:line="276" w:lineRule="auto"/>
              <w:rPr>
                <w:rFonts w:cs="Arial"/>
                <w:szCs w:val="22"/>
                <w:lang w:val="en-GB" w:eastAsia="en-US" w:bidi="ar-SA"/>
              </w:rPr>
            </w:pPr>
            <w:r w:rsidRPr="00D60F26">
              <w:rPr>
                <w:rFonts w:eastAsia="Calibri" w:cs="Arial"/>
                <w:color w:val="000000"/>
                <w:szCs w:val="22"/>
                <w:lang w:val="en-GB" w:eastAsia="en-US" w:bidi="ar-SA"/>
              </w:rPr>
              <w:t>means settlement under the relevant industry codes (the BSC for electricity and the UNC for gas).</w:t>
            </w:r>
          </w:p>
        </w:tc>
      </w:tr>
      <w:tr w:rsidR="00EE778F" w:rsidRPr="00E83899" w14:paraId="253D23BF" w14:textId="77777777" w:rsidTr="0084101E">
        <w:tc>
          <w:tcPr>
            <w:tcW w:w="3109" w:type="dxa"/>
            <w:tcBorders>
              <w:top w:val="nil"/>
              <w:left w:val="single" w:sz="8" w:space="0" w:color="696969"/>
              <w:bottom w:val="single" w:sz="8" w:space="0" w:color="696969"/>
              <w:right w:val="single" w:sz="8" w:space="0" w:color="696969"/>
            </w:tcBorders>
          </w:tcPr>
          <w:p w14:paraId="3A8A3076" w14:textId="77777777" w:rsidR="00EE778F" w:rsidRPr="00E83899" w:rsidRDefault="00EE778F" w:rsidP="00EE778F">
            <w:pPr>
              <w:widowControl w:val="0"/>
              <w:spacing w:after="0" w:line="276" w:lineRule="auto"/>
              <w:rPr>
                <w:rFonts w:cs="Arial"/>
                <w:szCs w:val="22"/>
                <w:lang w:val="en-GB" w:eastAsia="en-US" w:bidi="ar-SA"/>
              </w:rPr>
            </w:pPr>
            <w:r w:rsidRPr="00D60F26">
              <w:rPr>
                <w:rFonts w:eastAsia="Calibri" w:cs="Arial"/>
                <w:color w:val="000000"/>
                <w:szCs w:val="22"/>
                <w:lang w:val="en-GB" w:eastAsia="en-US" w:bidi="ar-SA"/>
              </w:rPr>
              <w:t>Shared Supply Meter Point</w:t>
            </w:r>
          </w:p>
        </w:tc>
        <w:tc>
          <w:tcPr>
            <w:tcW w:w="1559" w:type="dxa"/>
            <w:tcBorders>
              <w:top w:val="nil"/>
              <w:left w:val="nil"/>
              <w:bottom w:val="single" w:sz="8" w:space="0" w:color="696969"/>
              <w:right w:val="single" w:sz="8" w:space="0" w:color="696969"/>
            </w:tcBorders>
          </w:tcPr>
          <w:p w14:paraId="6271E9CB" w14:textId="77777777" w:rsidR="00EE778F" w:rsidRPr="00E83899" w:rsidRDefault="00EE778F" w:rsidP="00EE778F">
            <w:pPr>
              <w:widowControl w:val="0"/>
              <w:spacing w:after="0" w:line="276" w:lineRule="auto"/>
              <w:rPr>
                <w:rFonts w:cs="Arial"/>
                <w:szCs w:val="22"/>
                <w:lang w:val="en-GB" w:eastAsia="en-US" w:bidi="ar-SA"/>
              </w:rPr>
            </w:pPr>
            <w:r w:rsidRPr="00D60F26">
              <w:rPr>
                <w:rFonts w:eastAsia="Calibri" w:cs="Arial"/>
                <w:szCs w:val="22"/>
                <w:lang w:val="en-GB" w:eastAsia="en-US" w:bidi="ar-SA"/>
              </w:rPr>
              <w:t> </w:t>
            </w:r>
          </w:p>
        </w:tc>
        <w:tc>
          <w:tcPr>
            <w:tcW w:w="4678" w:type="dxa"/>
            <w:tcBorders>
              <w:top w:val="nil"/>
              <w:left w:val="nil"/>
              <w:bottom w:val="single" w:sz="8" w:space="0" w:color="696969"/>
              <w:right w:val="single" w:sz="8" w:space="0" w:color="696969"/>
            </w:tcBorders>
          </w:tcPr>
          <w:p w14:paraId="47230329" w14:textId="77777777" w:rsidR="00EE778F" w:rsidRPr="00E83899" w:rsidRDefault="00EE778F" w:rsidP="00EE778F">
            <w:pPr>
              <w:widowControl w:val="0"/>
              <w:spacing w:after="0" w:line="276" w:lineRule="auto"/>
              <w:rPr>
                <w:rFonts w:cs="Arial"/>
                <w:szCs w:val="22"/>
                <w:lang w:val="en-GB" w:eastAsia="en-US" w:bidi="ar-SA"/>
              </w:rPr>
            </w:pPr>
            <w:r w:rsidRPr="00D60F26">
              <w:rPr>
                <w:rFonts w:eastAsia="Calibri" w:cs="Arial"/>
                <w:color w:val="000000"/>
                <w:szCs w:val="22"/>
                <w:lang w:val="en-GB" w:eastAsia="en-US" w:bidi="ar-SA"/>
              </w:rPr>
              <w:t>has the meaning given in the UNC.</w:t>
            </w:r>
          </w:p>
        </w:tc>
      </w:tr>
      <w:tr w:rsidR="00EE778F" w:rsidRPr="00E83899" w14:paraId="0F24B841" w14:textId="77777777" w:rsidTr="00F85B1E">
        <w:tc>
          <w:tcPr>
            <w:tcW w:w="3109" w:type="dxa"/>
            <w:tcBorders>
              <w:top w:val="nil"/>
              <w:left w:val="single" w:sz="8" w:space="0" w:color="696969"/>
              <w:bottom w:val="single" w:sz="8" w:space="0" w:color="696969"/>
              <w:right w:val="single" w:sz="8" w:space="0" w:color="696969"/>
            </w:tcBorders>
          </w:tcPr>
          <w:p w14:paraId="43EC05A0" w14:textId="77BE08DD" w:rsidR="00EE778F" w:rsidRPr="00D60F26" w:rsidRDefault="00EE778F" w:rsidP="00EE778F">
            <w:pPr>
              <w:widowControl w:val="0"/>
              <w:spacing w:after="0" w:line="276" w:lineRule="auto"/>
              <w:rPr>
                <w:rFonts w:eastAsia="Calibri" w:cs="Arial"/>
                <w:color w:val="000000"/>
                <w:szCs w:val="22"/>
                <w:lang w:val="en-GB" w:eastAsia="en-US" w:bidi="ar-SA"/>
              </w:rPr>
            </w:pPr>
            <w:r w:rsidRPr="00A22CD1">
              <w:rPr>
                <w:rFonts w:cs="Arial"/>
                <w:bCs/>
                <w:szCs w:val="22"/>
              </w:rPr>
              <w:t>Shared SVA Metering System</w:t>
            </w:r>
          </w:p>
        </w:tc>
        <w:tc>
          <w:tcPr>
            <w:tcW w:w="1559" w:type="dxa"/>
            <w:tcBorders>
              <w:top w:val="nil"/>
              <w:left w:val="nil"/>
              <w:bottom w:val="single" w:sz="8" w:space="0" w:color="696969"/>
              <w:right w:val="single" w:sz="8" w:space="0" w:color="696969"/>
            </w:tcBorders>
          </w:tcPr>
          <w:p w14:paraId="50A0AE41" w14:textId="77777777" w:rsidR="00EE778F" w:rsidRPr="00D60F26" w:rsidRDefault="00EE778F" w:rsidP="00EE778F">
            <w:pPr>
              <w:widowControl w:val="0"/>
              <w:spacing w:after="0" w:line="276" w:lineRule="auto"/>
              <w:rPr>
                <w:rFonts w:eastAsia="Calibri" w:cs="Arial"/>
                <w:szCs w:val="22"/>
                <w:lang w:val="en-GB" w:eastAsia="en-US" w:bidi="ar-SA"/>
              </w:rPr>
            </w:pPr>
          </w:p>
        </w:tc>
        <w:tc>
          <w:tcPr>
            <w:tcW w:w="4678" w:type="dxa"/>
            <w:tcBorders>
              <w:top w:val="nil"/>
              <w:left w:val="nil"/>
              <w:bottom w:val="single" w:sz="8" w:space="0" w:color="696969"/>
              <w:right w:val="single" w:sz="8" w:space="0" w:color="696969"/>
            </w:tcBorders>
          </w:tcPr>
          <w:p w14:paraId="3F49D95E" w14:textId="5066F075" w:rsidR="00EE778F" w:rsidRPr="00D60F26" w:rsidRDefault="00EE778F" w:rsidP="00EE778F">
            <w:pPr>
              <w:widowControl w:val="0"/>
              <w:spacing w:after="0" w:line="276" w:lineRule="auto"/>
              <w:rPr>
                <w:rFonts w:eastAsia="Calibri" w:cs="Arial"/>
                <w:color w:val="000000"/>
                <w:szCs w:val="22"/>
                <w:lang w:val="en-GB" w:eastAsia="en-US" w:bidi="ar-SA"/>
              </w:rPr>
            </w:pPr>
            <w:r w:rsidRPr="00A22CD1">
              <w:rPr>
                <w:rFonts w:eastAsia="Arial" w:cs="Arial"/>
                <w:bCs/>
                <w:color w:val="000000"/>
                <w:szCs w:val="22"/>
                <w:lang w:val="en-GB"/>
              </w:rPr>
              <w:t>has the meaning given to the expression in the BSC.</w:t>
            </w:r>
          </w:p>
        </w:tc>
      </w:tr>
      <w:tr w:rsidR="00EE778F" w:rsidRPr="00E83899" w14:paraId="27EF0330" w14:textId="77777777" w:rsidTr="0084101E">
        <w:tc>
          <w:tcPr>
            <w:tcW w:w="3109" w:type="dxa"/>
            <w:tcBorders>
              <w:top w:val="nil"/>
              <w:left w:val="single" w:sz="8" w:space="0" w:color="696969"/>
              <w:bottom w:val="single" w:sz="8" w:space="0" w:color="696969"/>
              <w:right w:val="single" w:sz="8" w:space="0" w:color="696969"/>
            </w:tcBorders>
          </w:tcPr>
          <w:p w14:paraId="359126C9" w14:textId="77777777" w:rsidR="00EE778F" w:rsidRPr="00E83899" w:rsidRDefault="00EE778F" w:rsidP="00EE778F">
            <w:pPr>
              <w:spacing w:after="0" w:line="276" w:lineRule="auto"/>
              <w:rPr>
                <w:rFonts w:cs="Arial"/>
                <w:szCs w:val="22"/>
                <w:lang w:val="en-GB" w:eastAsia="en-US" w:bidi="ar-SA"/>
              </w:rPr>
            </w:pPr>
            <w:r w:rsidRPr="00E83899">
              <w:rPr>
                <w:rFonts w:cs="Arial"/>
                <w:szCs w:val="22"/>
                <w:bdr w:val="none" w:sz="0" w:space="0" w:color="696969"/>
                <w:lang w:val="en-GB" w:eastAsia="en-US" w:bidi="ar-SA"/>
              </w:rPr>
              <w:t>Shipper</w:t>
            </w:r>
          </w:p>
        </w:tc>
        <w:tc>
          <w:tcPr>
            <w:tcW w:w="1559" w:type="dxa"/>
            <w:tcBorders>
              <w:top w:val="nil"/>
              <w:left w:val="nil"/>
              <w:bottom w:val="single" w:sz="8" w:space="0" w:color="696969"/>
              <w:right w:val="single" w:sz="8" w:space="0" w:color="696969"/>
            </w:tcBorders>
          </w:tcPr>
          <w:p w14:paraId="1C89C30A" w14:textId="77777777" w:rsidR="00EE778F" w:rsidRPr="00E83899" w:rsidRDefault="00EE778F" w:rsidP="00EE778F">
            <w:pPr>
              <w:spacing w:after="0" w:line="276" w:lineRule="auto"/>
              <w:rPr>
                <w:rFonts w:cs="Arial"/>
                <w:szCs w:val="22"/>
                <w:lang w:val="en-GB" w:eastAsia="en-US" w:bidi="ar-SA"/>
              </w:rPr>
            </w:pPr>
            <w:r w:rsidRPr="00E83899">
              <w:rPr>
                <w:rFonts w:cs="Arial"/>
                <w:szCs w:val="22"/>
                <w:bdr w:val="none" w:sz="0" w:space="0" w:color="696969"/>
                <w:lang w:val="en-GB" w:eastAsia="en-US" w:bidi="ar-SA"/>
              </w:rPr>
              <w:t> </w:t>
            </w:r>
          </w:p>
        </w:tc>
        <w:tc>
          <w:tcPr>
            <w:tcW w:w="4678" w:type="dxa"/>
            <w:tcBorders>
              <w:top w:val="nil"/>
              <w:left w:val="nil"/>
              <w:bottom w:val="single" w:sz="8" w:space="0" w:color="696969"/>
              <w:right w:val="single" w:sz="8" w:space="0" w:color="696969"/>
            </w:tcBorders>
          </w:tcPr>
          <w:p w14:paraId="6C0C1E30" w14:textId="77777777" w:rsidR="00EE778F" w:rsidRPr="00E83899" w:rsidRDefault="00EE778F" w:rsidP="00EE778F">
            <w:pPr>
              <w:spacing w:after="0" w:line="276" w:lineRule="auto"/>
              <w:rPr>
                <w:rFonts w:cs="Arial"/>
                <w:szCs w:val="22"/>
                <w:lang w:val="en-GB" w:eastAsia="en-US" w:bidi="ar-SA"/>
              </w:rPr>
            </w:pPr>
            <w:r w:rsidRPr="00E83899">
              <w:rPr>
                <w:rFonts w:cs="Arial"/>
                <w:szCs w:val="22"/>
                <w:bdr w:val="none" w:sz="0" w:space="0" w:color="696969"/>
                <w:lang w:val="en-GB" w:eastAsia="en-US" w:bidi="ar-SA"/>
              </w:rPr>
              <w:t>means a person holding a Shipper Licence.</w:t>
            </w:r>
          </w:p>
        </w:tc>
      </w:tr>
      <w:tr w:rsidR="00EE778F" w:rsidRPr="00E83899" w14:paraId="089C8C56" w14:textId="77777777" w:rsidTr="0084101E">
        <w:tc>
          <w:tcPr>
            <w:tcW w:w="3109" w:type="dxa"/>
            <w:tcBorders>
              <w:top w:val="nil"/>
              <w:left w:val="single" w:sz="8" w:space="0" w:color="696969"/>
              <w:bottom w:val="single" w:sz="8" w:space="0" w:color="696969"/>
              <w:right w:val="single" w:sz="8" w:space="0" w:color="696969"/>
            </w:tcBorders>
          </w:tcPr>
          <w:p w14:paraId="175A03B5" w14:textId="77777777" w:rsidR="00EE778F" w:rsidRPr="00E83899" w:rsidRDefault="00EE778F" w:rsidP="00EE778F">
            <w:pPr>
              <w:widowControl w:val="0"/>
              <w:spacing w:after="0" w:line="276" w:lineRule="auto"/>
              <w:rPr>
                <w:rFonts w:cs="Arial"/>
                <w:szCs w:val="22"/>
                <w:lang w:val="en-GB" w:eastAsia="en-US" w:bidi="ar-SA"/>
              </w:rPr>
            </w:pPr>
            <w:r w:rsidRPr="00D60F26">
              <w:rPr>
                <w:rFonts w:eastAsia="Calibri" w:cs="Arial"/>
                <w:color w:val="000000"/>
                <w:szCs w:val="22"/>
                <w:lang w:val="en-GB" w:eastAsia="en-US" w:bidi="ar-SA"/>
              </w:rPr>
              <w:t>Shipper Licence</w:t>
            </w:r>
          </w:p>
        </w:tc>
        <w:tc>
          <w:tcPr>
            <w:tcW w:w="1559" w:type="dxa"/>
            <w:tcBorders>
              <w:top w:val="nil"/>
              <w:left w:val="nil"/>
              <w:bottom w:val="single" w:sz="8" w:space="0" w:color="696969"/>
              <w:right w:val="single" w:sz="8" w:space="0" w:color="696969"/>
            </w:tcBorders>
          </w:tcPr>
          <w:p w14:paraId="734D043A" w14:textId="77777777" w:rsidR="00EE778F" w:rsidRPr="00E83899" w:rsidRDefault="00EE778F" w:rsidP="00EE778F">
            <w:pPr>
              <w:widowControl w:val="0"/>
              <w:spacing w:after="0" w:line="276" w:lineRule="auto"/>
              <w:rPr>
                <w:rFonts w:cs="Arial"/>
                <w:szCs w:val="22"/>
                <w:lang w:val="en-GB" w:eastAsia="en-US" w:bidi="ar-SA"/>
              </w:rPr>
            </w:pPr>
            <w:r w:rsidRPr="00D60F26">
              <w:rPr>
                <w:rFonts w:eastAsia="Calibri" w:cs="Arial"/>
                <w:szCs w:val="22"/>
                <w:lang w:val="en-GB" w:eastAsia="en-US" w:bidi="ar-SA"/>
              </w:rPr>
              <w:t> </w:t>
            </w:r>
          </w:p>
        </w:tc>
        <w:tc>
          <w:tcPr>
            <w:tcW w:w="4678" w:type="dxa"/>
            <w:tcBorders>
              <w:top w:val="nil"/>
              <w:left w:val="nil"/>
              <w:bottom w:val="single" w:sz="8" w:space="0" w:color="696969"/>
              <w:right w:val="single" w:sz="8" w:space="0" w:color="696969"/>
            </w:tcBorders>
          </w:tcPr>
          <w:p w14:paraId="6CA81E3A" w14:textId="77777777" w:rsidR="00EE778F" w:rsidRPr="00E83899" w:rsidRDefault="00EE778F" w:rsidP="00EE778F">
            <w:pPr>
              <w:widowControl w:val="0"/>
              <w:spacing w:after="0" w:line="276" w:lineRule="auto"/>
              <w:rPr>
                <w:rFonts w:cs="Arial"/>
                <w:szCs w:val="22"/>
                <w:lang w:val="en-GB" w:eastAsia="en-US" w:bidi="ar-SA"/>
              </w:rPr>
            </w:pPr>
            <w:r w:rsidRPr="00D60F26">
              <w:rPr>
                <w:rFonts w:eastAsia="Calibri" w:cs="Arial"/>
                <w:color w:val="000000"/>
                <w:szCs w:val="22"/>
                <w:lang w:val="en-GB" w:eastAsia="en-US" w:bidi="ar-SA"/>
              </w:rPr>
              <w:t>means a gas shipper licence under the Gas Act.</w:t>
            </w:r>
          </w:p>
        </w:tc>
      </w:tr>
      <w:tr w:rsidR="00EE778F" w:rsidRPr="00E83899" w14:paraId="005A752E" w14:textId="77777777" w:rsidTr="0084101E">
        <w:tc>
          <w:tcPr>
            <w:tcW w:w="3109" w:type="dxa"/>
            <w:tcBorders>
              <w:top w:val="nil"/>
              <w:left w:val="single" w:sz="8" w:space="0" w:color="696969"/>
              <w:bottom w:val="single" w:sz="8" w:space="0" w:color="696969"/>
              <w:right w:val="single" w:sz="8" w:space="0" w:color="696969"/>
            </w:tcBorders>
          </w:tcPr>
          <w:p w14:paraId="78C07D0E" w14:textId="77777777" w:rsidR="00EE778F" w:rsidRPr="00E83899" w:rsidRDefault="00EE778F" w:rsidP="00EE778F">
            <w:pPr>
              <w:widowControl w:val="0"/>
              <w:spacing w:after="0" w:line="276" w:lineRule="auto"/>
              <w:rPr>
                <w:rFonts w:cs="Arial"/>
                <w:szCs w:val="22"/>
                <w:lang w:val="en-GB" w:eastAsia="en-US" w:bidi="ar-SA"/>
              </w:rPr>
            </w:pPr>
            <w:r w:rsidRPr="00D60F26">
              <w:rPr>
                <w:rFonts w:eastAsia="Calibri" w:cs="Arial"/>
                <w:color w:val="000000"/>
                <w:szCs w:val="22"/>
                <w:lang w:val="en-GB" w:eastAsia="en-US" w:bidi="ar-SA"/>
              </w:rPr>
              <w:t>SI Provider</w:t>
            </w:r>
          </w:p>
        </w:tc>
        <w:tc>
          <w:tcPr>
            <w:tcW w:w="1559" w:type="dxa"/>
            <w:tcBorders>
              <w:top w:val="nil"/>
              <w:left w:val="nil"/>
              <w:bottom w:val="single" w:sz="8" w:space="0" w:color="696969"/>
              <w:right w:val="single" w:sz="8" w:space="0" w:color="696969"/>
            </w:tcBorders>
          </w:tcPr>
          <w:p w14:paraId="0B8A7CAC" w14:textId="77777777" w:rsidR="00EE778F" w:rsidRPr="00E83899" w:rsidRDefault="00EE778F" w:rsidP="00EE778F">
            <w:pPr>
              <w:widowControl w:val="0"/>
              <w:spacing w:after="0" w:line="276" w:lineRule="auto"/>
              <w:rPr>
                <w:rFonts w:cs="Arial"/>
                <w:szCs w:val="22"/>
                <w:lang w:val="en-GB" w:eastAsia="en-US" w:bidi="ar-SA"/>
              </w:rPr>
            </w:pPr>
            <w:r w:rsidRPr="00D60F26">
              <w:rPr>
                <w:rFonts w:eastAsia="Calibri" w:cs="Arial"/>
                <w:szCs w:val="22"/>
                <w:lang w:val="en-GB" w:eastAsia="en-US" w:bidi="ar-SA"/>
              </w:rPr>
              <w:t> </w:t>
            </w:r>
          </w:p>
        </w:tc>
        <w:tc>
          <w:tcPr>
            <w:tcW w:w="4678" w:type="dxa"/>
            <w:tcBorders>
              <w:top w:val="nil"/>
              <w:left w:val="nil"/>
              <w:bottom w:val="single" w:sz="8" w:space="0" w:color="696969"/>
              <w:right w:val="single" w:sz="8" w:space="0" w:color="696969"/>
            </w:tcBorders>
          </w:tcPr>
          <w:p w14:paraId="5ADD8C41" w14:textId="77777777" w:rsidR="00EE778F" w:rsidRPr="00E83899" w:rsidRDefault="00EE778F" w:rsidP="00EE778F">
            <w:pPr>
              <w:widowControl w:val="0"/>
              <w:spacing w:after="0" w:line="276" w:lineRule="auto"/>
              <w:rPr>
                <w:rFonts w:cs="Arial"/>
                <w:szCs w:val="22"/>
                <w:lang w:val="en-GB" w:eastAsia="en-US" w:bidi="ar-SA"/>
              </w:rPr>
            </w:pPr>
            <w:r w:rsidRPr="00D60F26">
              <w:rPr>
                <w:rFonts w:eastAsia="Calibri" w:cs="Arial"/>
                <w:color w:val="000000"/>
                <w:szCs w:val="22"/>
                <w:lang w:val="en-GB" w:eastAsia="en-US" w:bidi="ar-SA"/>
              </w:rPr>
              <w:t>means the system integration function provided or procured by the DCC. The DCC shall be responsible for ensuring that the SI Provider complies with the obligations imposed on the SI Provider under this Code.</w:t>
            </w:r>
          </w:p>
        </w:tc>
      </w:tr>
      <w:tr w:rsidR="00EE778F" w:rsidRPr="00E83899" w14:paraId="71BB7D0E" w14:textId="77777777" w:rsidTr="0084101E">
        <w:tc>
          <w:tcPr>
            <w:tcW w:w="3109" w:type="dxa"/>
            <w:tcBorders>
              <w:top w:val="nil"/>
              <w:left w:val="single" w:sz="8" w:space="0" w:color="696969"/>
              <w:bottom w:val="single" w:sz="8" w:space="0" w:color="696969"/>
              <w:right w:val="single" w:sz="8" w:space="0" w:color="696969"/>
            </w:tcBorders>
          </w:tcPr>
          <w:p w14:paraId="294E17D7" w14:textId="77777777" w:rsidR="00EE778F" w:rsidRPr="00E83899" w:rsidRDefault="00EE778F" w:rsidP="00EE778F">
            <w:pPr>
              <w:widowControl w:val="0"/>
              <w:spacing w:after="0" w:line="276" w:lineRule="auto"/>
              <w:rPr>
                <w:rFonts w:cs="Arial"/>
                <w:szCs w:val="22"/>
                <w:lang w:val="en-GB" w:eastAsia="en-US" w:bidi="ar-SA"/>
              </w:rPr>
            </w:pPr>
            <w:r w:rsidRPr="00D60F26">
              <w:rPr>
                <w:rFonts w:eastAsia="Calibri" w:cs="Arial"/>
                <w:color w:val="000000"/>
                <w:szCs w:val="22"/>
                <w:lang w:val="en-GB" w:eastAsia="en-US" w:bidi="ar-SA"/>
              </w:rPr>
              <w:t>SI Requirements Document</w:t>
            </w:r>
          </w:p>
        </w:tc>
        <w:tc>
          <w:tcPr>
            <w:tcW w:w="1559" w:type="dxa"/>
            <w:tcBorders>
              <w:top w:val="nil"/>
              <w:left w:val="nil"/>
              <w:bottom w:val="single" w:sz="8" w:space="0" w:color="696969"/>
              <w:right w:val="single" w:sz="8" w:space="0" w:color="696969"/>
            </w:tcBorders>
          </w:tcPr>
          <w:p w14:paraId="33F55A71" w14:textId="77777777" w:rsidR="00EE778F" w:rsidRPr="00E83899" w:rsidRDefault="00EE778F" w:rsidP="00EE778F">
            <w:pPr>
              <w:widowControl w:val="0"/>
              <w:spacing w:after="0" w:line="276" w:lineRule="auto"/>
              <w:rPr>
                <w:rFonts w:cs="Arial"/>
                <w:szCs w:val="22"/>
                <w:lang w:val="en-GB" w:eastAsia="en-US" w:bidi="ar-SA"/>
              </w:rPr>
            </w:pPr>
            <w:r w:rsidRPr="00D60F26">
              <w:rPr>
                <w:rFonts w:eastAsia="Calibri" w:cs="Arial"/>
                <w:szCs w:val="22"/>
                <w:lang w:val="en-GB" w:eastAsia="en-US" w:bidi="ar-SA"/>
              </w:rPr>
              <w:t> </w:t>
            </w:r>
          </w:p>
        </w:tc>
        <w:tc>
          <w:tcPr>
            <w:tcW w:w="4678" w:type="dxa"/>
            <w:tcBorders>
              <w:top w:val="nil"/>
              <w:left w:val="nil"/>
              <w:bottom w:val="single" w:sz="8" w:space="0" w:color="696969"/>
              <w:right w:val="single" w:sz="8" w:space="0" w:color="696969"/>
            </w:tcBorders>
          </w:tcPr>
          <w:p w14:paraId="669B5FEA" w14:textId="77777777" w:rsidR="00EE778F" w:rsidRPr="00E83899" w:rsidRDefault="00EE778F" w:rsidP="00EE778F">
            <w:pPr>
              <w:widowControl w:val="0"/>
              <w:spacing w:after="0" w:line="276" w:lineRule="auto"/>
              <w:rPr>
                <w:rFonts w:cs="Arial"/>
                <w:szCs w:val="22"/>
                <w:lang w:val="en-GB" w:eastAsia="en-US" w:bidi="ar-SA"/>
              </w:rPr>
            </w:pPr>
            <w:r w:rsidRPr="00D60F26">
              <w:rPr>
                <w:rFonts w:eastAsia="Calibri" w:cs="Arial"/>
                <w:color w:val="000000"/>
                <w:szCs w:val="22"/>
                <w:lang w:val="en-GB" w:eastAsia="en-US" w:bidi="ar-SA"/>
              </w:rPr>
              <w:t>means the document or documents designated as such by the Authority from time to time, as amended from time to time in accordance with the procedure for its amendment developed under the Switching Programme.</w:t>
            </w:r>
          </w:p>
        </w:tc>
      </w:tr>
      <w:tr w:rsidR="00EE778F" w:rsidRPr="00E83899" w14:paraId="008A8995" w14:textId="77777777" w:rsidTr="0084101E">
        <w:tc>
          <w:tcPr>
            <w:tcW w:w="3109" w:type="dxa"/>
            <w:tcBorders>
              <w:top w:val="nil"/>
              <w:left w:val="single" w:sz="8" w:space="0" w:color="696969"/>
              <w:bottom w:val="single" w:sz="8" w:space="0" w:color="696969"/>
              <w:right w:val="single" w:sz="8" w:space="0" w:color="696969"/>
            </w:tcBorders>
          </w:tcPr>
          <w:p w14:paraId="40B97540" w14:textId="77777777" w:rsidR="00EE778F" w:rsidRPr="00E83899" w:rsidRDefault="00EE778F" w:rsidP="00EE778F">
            <w:pPr>
              <w:widowControl w:val="0"/>
              <w:spacing w:after="0" w:line="276" w:lineRule="auto"/>
              <w:rPr>
                <w:rFonts w:cs="Arial"/>
                <w:szCs w:val="22"/>
                <w:lang w:val="en-GB" w:eastAsia="en-US" w:bidi="ar-SA"/>
              </w:rPr>
            </w:pPr>
            <w:r w:rsidRPr="00D60F26">
              <w:rPr>
                <w:rFonts w:eastAsia="Calibri" w:cs="Arial"/>
                <w:color w:val="000000"/>
                <w:szCs w:val="22"/>
                <w:lang w:val="en-GB" w:eastAsia="en-US" w:bidi="ar-SA"/>
              </w:rPr>
              <w:t>Significant Code Review</w:t>
            </w:r>
          </w:p>
        </w:tc>
        <w:tc>
          <w:tcPr>
            <w:tcW w:w="1559" w:type="dxa"/>
            <w:tcBorders>
              <w:top w:val="nil"/>
              <w:left w:val="nil"/>
              <w:bottom w:val="single" w:sz="8" w:space="0" w:color="696969"/>
              <w:right w:val="single" w:sz="8" w:space="0" w:color="696969"/>
            </w:tcBorders>
          </w:tcPr>
          <w:p w14:paraId="25D3F922" w14:textId="77777777" w:rsidR="00EE778F" w:rsidRPr="00E83899" w:rsidRDefault="00EE778F" w:rsidP="00EE778F">
            <w:pPr>
              <w:widowControl w:val="0"/>
              <w:spacing w:after="0" w:line="276" w:lineRule="auto"/>
              <w:rPr>
                <w:rFonts w:cs="Arial"/>
                <w:szCs w:val="22"/>
                <w:lang w:val="en-GB" w:eastAsia="en-US" w:bidi="ar-SA"/>
              </w:rPr>
            </w:pPr>
            <w:r w:rsidRPr="00D60F26">
              <w:rPr>
                <w:rFonts w:eastAsia="Calibri" w:cs="Arial"/>
                <w:color w:val="000000"/>
                <w:szCs w:val="22"/>
                <w:lang w:val="en-GB" w:eastAsia="en-US" w:bidi="ar-SA"/>
              </w:rPr>
              <w:t>SCR</w:t>
            </w:r>
          </w:p>
        </w:tc>
        <w:tc>
          <w:tcPr>
            <w:tcW w:w="4678" w:type="dxa"/>
            <w:tcBorders>
              <w:top w:val="nil"/>
              <w:left w:val="nil"/>
              <w:bottom w:val="single" w:sz="8" w:space="0" w:color="696969"/>
              <w:right w:val="single" w:sz="8" w:space="0" w:color="696969"/>
            </w:tcBorders>
          </w:tcPr>
          <w:p w14:paraId="500961DF" w14:textId="77777777" w:rsidR="00EE778F" w:rsidRPr="00E83899" w:rsidRDefault="00EE778F" w:rsidP="00EE778F">
            <w:pPr>
              <w:widowControl w:val="0"/>
              <w:spacing w:after="0" w:line="276" w:lineRule="auto"/>
              <w:rPr>
                <w:rFonts w:cs="Arial"/>
                <w:szCs w:val="22"/>
                <w:lang w:val="en-GB" w:eastAsia="en-US" w:bidi="ar-SA"/>
              </w:rPr>
            </w:pPr>
            <w:r w:rsidRPr="00D60F26">
              <w:rPr>
                <w:rFonts w:eastAsia="Calibri" w:cs="Arial"/>
                <w:color w:val="000000"/>
                <w:szCs w:val="22"/>
                <w:lang w:val="en-GB" w:eastAsia="en-US" w:bidi="ar-SA"/>
              </w:rPr>
              <w:t>means a review of one or more matters by the Authority which the Authority considers is:</w:t>
            </w:r>
          </w:p>
          <w:p w14:paraId="12FC7DA8" w14:textId="77777777" w:rsidR="00EE778F" w:rsidRPr="00E83899" w:rsidRDefault="00EE778F" w:rsidP="00EE778F">
            <w:pPr>
              <w:widowControl w:val="0"/>
              <w:spacing w:after="0" w:line="276" w:lineRule="auto"/>
              <w:rPr>
                <w:rFonts w:cs="Arial"/>
                <w:szCs w:val="22"/>
                <w:lang w:val="en-GB" w:eastAsia="en-US" w:bidi="ar-SA"/>
              </w:rPr>
            </w:pPr>
            <w:r w:rsidRPr="00D60F26">
              <w:rPr>
                <w:rFonts w:eastAsia="Calibri" w:cs="Arial"/>
                <w:color w:val="000000"/>
                <w:szCs w:val="22"/>
                <w:lang w:val="en-GB" w:eastAsia="en-US" w:bidi="ar-SA"/>
              </w:rPr>
              <w:lastRenderedPageBreak/>
              <w:t>(a)  related to this Code (whether on its own or together with other Energy Code(s)); and</w:t>
            </w:r>
          </w:p>
          <w:p w14:paraId="7B6D611B" w14:textId="77777777" w:rsidR="00EE778F" w:rsidRPr="00E83899" w:rsidRDefault="00EE778F" w:rsidP="00EE778F">
            <w:pPr>
              <w:widowControl w:val="0"/>
              <w:spacing w:after="0" w:line="276" w:lineRule="auto"/>
              <w:rPr>
                <w:rFonts w:cs="Arial"/>
                <w:szCs w:val="22"/>
                <w:lang w:val="en-GB" w:eastAsia="en-US" w:bidi="ar-SA"/>
              </w:rPr>
            </w:pPr>
            <w:r w:rsidRPr="00D60F26">
              <w:rPr>
                <w:rFonts w:eastAsia="Calibri" w:cs="Arial"/>
                <w:color w:val="000000"/>
                <w:szCs w:val="22"/>
                <w:lang w:val="en-GB" w:eastAsia="en-US" w:bidi="ar-SA"/>
              </w:rPr>
              <w:t>(b) likely to be of significance in relation to the Authority’s principal objective and/or general duties (as set out in section 3A of the Electricity Act and section 4AA of the Gas Act), statutory functions and/or relevant obligations arising under Law,</w:t>
            </w:r>
          </w:p>
          <w:p w14:paraId="2E33492A" w14:textId="77777777" w:rsidR="00EE778F" w:rsidRPr="00E83899" w:rsidRDefault="00EE778F" w:rsidP="00EE778F">
            <w:pPr>
              <w:widowControl w:val="0"/>
              <w:spacing w:after="0" w:line="276" w:lineRule="auto"/>
              <w:rPr>
                <w:rFonts w:cs="Arial"/>
                <w:szCs w:val="22"/>
                <w:lang w:val="en-GB" w:eastAsia="en-US" w:bidi="ar-SA"/>
              </w:rPr>
            </w:pPr>
            <w:r w:rsidRPr="00D60F26">
              <w:rPr>
                <w:rFonts w:eastAsia="Calibri" w:cs="Arial"/>
                <w:color w:val="000000"/>
                <w:szCs w:val="22"/>
                <w:lang w:val="en-GB" w:eastAsia="en-US" w:bidi="ar-SA"/>
              </w:rPr>
              <w:t>and concerning which the Authority has issued a notice that the review will constitute a significant code review.</w:t>
            </w:r>
          </w:p>
        </w:tc>
      </w:tr>
      <w:tr w:rsidR="00EE778F" w:rsidRPr="00E83899" w14:paraId="48A3EA2D" w14:textId="77777777" w:rsidTr="0084101E">
        <w:tc>
          <w:tcPr>
            <w:tcW w:w="3109" w:type="dxa"/>
            <w:tcBorders>
              <w:top w:val="nil"/>
              <w:left w:val="single" w:sz="8" w:space="0" w:color="696969"/>
              <w:bottom w:val="single" w:sz="8" w:space="0" w:color="696969"/>
              <w:right w:val="single" w:sz="8" w:space="0" w:color="696969"/>
            </w:tcBorders>
          </w:tcPr>
          <w:p w14:paraId="5DCCCAE1" w14:textId="77777777" w:rsidR="00EE778F" w:rsidRPr="00E83899" w:rsidRDefault="00EE778F" w:rsidP="00EE778F">
            <w:pPr>
              <w:widowControl w:val="0"/>
              <w:spacing w:after="0" w:line="276" w:lineRule="auto"/>
              <w:rPr>
                <w:rFonts w:cs="Arial"/>
                <w:szCs w:val="22"/>
                <w:lang w:val="en-GB" w:eastAsia="en-US" w:bidi="ar-SA"/>
              </w:rPr>
            </w:pPr>
            <w:r w:rsidRPr="00D60F26">
              <w:rPr>
                <w:rFonts w:eastAsia="Calibri" w:cs="Arial"/>
                <w:color w:val="000000"/>
                <w:szCs w:val="22"/>
                <w:lang w:val="en-GB" w:eastAsia="en-US" w:bidi="ar-SA"/>
              </w:rPr>
              <w:lastRenderedPageBreak/>
              <w:t>Significant Code Review Phase</w:t>
            </w:r>
          </w:p>
        </w:tc>
        <w:tc>
          <w:tcPr>
            <w:tcW w:w="1559" w:type="dxa"/>
            <w:tcBorders>
              <w:top w:val="nil"/>
              <w:left w:val="nil"/>
              <w:bottom w:val="single" w:sz="8" w:space="0" w:color="696969"/>
              <w:right w:val="single" w:sz="8" w:space="0" w:color="696969"/>
            </w:tcBorders>
          </w:tcPr>
          <w:p w14:paraId="14900AF6" w14:textId="77777777" w:rsidR="00EE778F" w:rsidRPr="00E83899" w:rsidRDefault="00EE778F" w:rsidP="00EE778F">
            <w:pPr>
              <w:widowControl w:val="0"/>
              <w:spacing w:after="0" w:line="276" w:lineRule="auto"/>
              <w:rPr>
                <w:rFonts w:cs="Arial"/>
                <w:szCs w:val="22"/>
                <w:lang w:val="en-GB" w:eastAsia="en-US" w:bidi="ar-SA"/>
              </w:rPr>
            </w:pPr>
            <w:r w:rsidRPr="00D60F26">
              <w:rPr>
                <w:rFonts w:eastAsia="Calibri" w:cs="Arial"/>
                <w:szCs w:val="22"/>
                <w:lang w:val="en-GB" w:eastAsia="en-US" w:bidi="ar-SA"/>
              </w:rPr>
              <w:t> </w:t>
            </w:r>
          </w:p>
        </w:tc>
        <w:tc>
          <w:tcPr>
            <w:tcW w:w="4678" w:type="dxa"/>
            <w:tcBorders>
              <w:top w:val="nil"/>
              <w:left w:val="nil"/>
              <w:bottom w:val="single" w:sz="8" w:space="0" w:color="696969"/>
              <w:right w:val="single" w:sz="8" w:space="0" w:color="696969"/>
            </w:tcBorders>
          </w:tcPr>
          <w:p w14:paraId="7501298D" w14:textId="77777777" w:rsidR="00EE778F" w:rsidRPr="00E83899" w:rsidRDefault="00EE778F" w:rsidP="00EE778F">
            <w:pPr>
              <w:widowControl w:val="0"/>
              <w:spacing w:after="0" w:line="276" w:lineRule="auto"/>
              <w:rPr>
                <w:rFonts w:cs="Arial"/>
                <w:szCs w:val="22"/>
                <w:lang w:val="en-GB" w:eastAsia="en-US" w:bidi="ar-SA"/>
              </w:rPr>
            </w:pPr>
            <w:r w:rsidRPr="00D60F26">
              <w:rPr>
                <w:rFonts w:eastAsia="Calibri" w:cs="Arial"/>
                <w:color w:val="000000"/>
                <w:szCs w:val="22"/>
                <w:lang w:val="en-GB" w:eastAsia="en-US" w:bidi="ar-SA"/>
              </w:rPr>
              <w:t>means, in respect of each Significant Code Review, the period from the date on which the Authority issues the notice stating that the matter is to constitute a Significant Code Review or issues a backstop direction in accordance with Standard Condition 11B.10D of the Electricity Supply Licence and/or 11.10D of the Gas Supply Licence and ending at the applicable point as specified in Standard Condition 11B.10 and 11B.10A of the Electricity Supply Licence and/or 11.10 and 11.10A of the Gas Supply Licence.</w:t>
            </w:r>
          </w:p>
        </w:tc>
      </w:tr>
      <w:tr w:rsidR="00EE778F" w:rsidRPr="00E83899" w14:paraId="6CAEDF0E" w14:textId="77777777" w:rsidTr="0084101E">
        <w:tc>
          <w:tcPr>
            <w:tcW w:w="3109" w:type="dxa"/>
            <w:tcBorders>
              <w:top w:val="nil"/>
              <w:left w:val="single" w:sz="8" w:space="0" w:color="696969"/>
              <w:bottom w:val="single" w:sz="8" w:space="0" w:color="696969"/>
              <w:right w:val="single" w:sz="8" w:space="0" w:color="696969"/>
            </w:tcBorders>
          </w:tcPr>
          <w:p w14:paraId="535BA62D" w14:textId="77777777" w:rsidR="00EE778F" w:rsidRPr="00E83899" w:rsidRDefault="00EE778F" w:rsidP="00EE778F">
            <w:pPr>
              <w:widowControl w:val="0"/>
              <w:spacing w:after="0" w:line="276" w:lineRule="auto"/>
              <w:rPr>
                <w:rFonts w:cs="Arial"/>
                <w:szCs w:val="22"/>
                <w:lang w:val="en-GB" w:eastAsia="en-US" w:bidi="ar-SA"/>
              </w:rPr>
            </w:pPr>
            <w:r w:rsidRPr="00D60F26">
              <w:rPr>
                <w:rFonts w:eastAsia="Calibri" w:cs="Arial"/>
                <w:color w:val="000000"/>
                <w:szCs w:val="22"/>
                <w:lang w:val="en-GB" w:eastAsia="en-US" w:bidi="ar-SA"/>
              </w:rPr>
              <w:t>Single Line Diagram</w:t>
            </w:r>
          </w:p>
        </w:tc>
        <w:tc>
          <w:tcPr>
            <w:tcW w:w="1559" w:type="dxa"/>
            <w:tcBorders>
              <w:top w:val="nil"/>
              <w:left w:val="nil"/>
              <w:bottom w:val="single" w:sz="8" w:space="0" w:color="696969"/>
              <w:right w:val="single" w:sz="8" w:space="0" w:color="696969"/>
            </w:tcBorders>
          </w:tcPr>
          <w:p w14:paraId="7E02E06A" w14:textId="77777777" w:rsidR="00EE778F" w:rsidRPr="00E83899" w:rsidRDefault="00EE778F" w:rsidP="00EE778F">
            <w:pPr>
              <w:widowControl w:val="0"/>
              <w:spacing w:after="0" w:line="276" w:lineRule="auto"/>
              <w:rPr>
                <w:rFonts w:cs="Arial"/>
                <w:szCs w:val="22"/>
                <w:lang w:val="en-GB" w:eastAsia="en-US" w:bidi="ar-SA"/>
              </w:rPr>
            </w:pPr>
            <w:r w:rsidRPr="00D60F26">
              <w:rPr>
                <w:rFonts w:eastAsia="Calibri" w:cs="Arial"/>
                <w:szCs w:val="22"/>
                <w:lang w:val="en-GB" w:eastAsia="en-US" w:bidi="ar-SA"/>
              </w:rPr>
              <w:t> </w:t>
            </w:r>
          </w:p>
        </w:tc>
        <w:tc>
          <w:tcPr>
            <w:tcW w:w="4678" w:type="dxa"/>
            <w:tcBorders>
              <w:top w:val="nil"/>
              <w:left w:val="nil"/>
              <w:bottom w:val="single" w:sz="8" w:space="0" w:color="696969"/>
              <w:right w:val="single" w:sz="8" w:space="0" w:color="696969"/>
            </w:tcBorders>
          </w:tcPr>
          <w:p w14:paraId="4F683B11" w14:textId="77777777" w:rsidR="00EE778F" w:rsidRPr="00E83899" w:rsidRDefault="00EE778F" w:rsidP="00EE778F">
            <w:pPr>
              <w:widowControl w:val="0"/>
              <w:spacing w:after="0" w:line="276" w:lineRule="auto"/>
              <w:rPr>
                <w:rFonts w:cs="Arial"/>
                <w:szCs w:val="22"/>
                <w:lang w:val="en-GB" w:eastAsia="en-US" w:bidi="ar-SA"/>
              </w:rPr>
            </w:pPr>
            <w:r w:rsidRPr="00D60F26">
              <w:rPr>
                <w:rFonts w:eastAsia="Calibri" w:cs="Arial"/>
                <w:color w:val="000000"/>
                <w:szCs w:val="22"/>
                <w:lang w:val="en-GB" w:eastAsia="en-US" w:bidi="ar-SA"/>
              </w:rPr>
              <w:t>means a simplified notation for representing a three-phase power system that must show the locations of all circuits and the Metering Equipment Associated with a Site.</w:t>
            </w:r>
          </w:p>
        </w:tc>
      </w:tr>
      <w:tr w:rsidR="00EE778F" w:rsidRPr="00E83899" w14:paraId="2D758E8F" w14:textId="77777777" w:rsidTr="0084101E">
        <w:tc>
          <w:tcPr>
            <w:tcW w:w="3109" w:type="dxa"/>
            <w:tcBorders>
              <w:top w:val="nil"/>
              <w:left w:val="single" w:sz="8" w:space="0" w:color="696969"/>
              <w:bottom w:val="single" w:sz="8" w:space="0" w:color="696969"/>
              <w:right w:val="single" w:sz="8" w:space="0" w:color="696969"/>
            </w:tcBorders>
          </w:tcPr>
          <w:p w14:paraId="0BAFFACC" w14:textId="77777777" w:rsidR="00EE778F" w:rsidRPr="00E83899" w:rsidRDefault="00EE778F" w:rsidP="00EE778F">
            <w:pPr>
              <w:widowControl w:val="0"/>
              <w:spacing w:after="0" w:line="276" w:lineRule="auto"/>
              <w:rPr>
                <w:rFonts w:cs="Arial"/>
                <w:szCs w:val="22"/>
                <w:lang w:val="en-GB" w:eastAsia="en-US" w:bidi="ar-SA"/>
              </w:rPr>
            </w:pPr>
            <w:r w:rsidRPr="00D60F26">
              <w:rPr>
                <w:rFonts w:eastAsia="Calibri" w:cs="Arial"/>
                <w:color w:val="000000"/>
                <w:szCs w:val="22"/>
                <w:lang w:val="en-GB" w:eastAsia="en-US" w:bidi="ar-SA"/>
              </w:rPr>
              <w:t>Site</w:t>
            </w:r>
          </w:p>
        </w:tc>
        <w:tc>
          <w:tcPr>
            <w:tcW w:w="1559" w:type="dxa"/>
            <w:tcBorders>
              <w:top w:val="nil"/>
              <w:left w:val="nil"/>
              <w:bottom w:val="single" w:sz="8" w:space="0" w:color="696969"/>
              <w:right w:val="single" w:sz="8" w:space="0" w:color="696969"/>
            </w:tcBorders>
          </w:tcPr>
          <w:p w14:paraId="79352E5C" w14:textId="77777777" w:rsidR="00EE778F" w:rsidRPr="00E83899" w:rsidRDefault="00EE778F" w:rsidP="00EE778F">
            <w:pPr>
              <w:widowControl w:val="0"/>
              <w:spacing w:after="0" w:line="276" w:lineRule="auto"/>
              <w:rPr>
                <w:rFonts w:cs="Arial"/>
                <w:szCs w:val="22"/>
                <w:lang w:val="en-GB" w:eastAsia="en-US" w:bidi="ar-SA"/>
              </w:rPr>
            </w:pPr>
            <w:r w:rsidRPr="00D60F26">
              <w:rPr>
                <w:rFonts w:eastAsia="Calibri" w:cs="Arial"/>
                <w:szCs w:val="22"/>
                <w:lang w:val="en-GB" w:eastAsia="en-US" w:bidi="ar-SA"/>
              </w:rPr>
              <w:t> </w:t>
            </w:r>
          </w:p>
        </w:tc>
        <w:tc>
          <w:tcPr>
            <w:tcW w:w="4678" w:type="dxa"/>
            <w:tcBorders>
              <w:top w:val="nil"/>
              <w:left w:val="nil"/>
              <w:bottom w:val="single" w:sz="8" w:space="0" w:color="696969"/>
              <w:right w:val="single" w:sz="8" w:space="0" w:color="696969"/>
            </w:tcBorders>
          </w:tcPr>
          <w:p w14:paraId="08407FDA" w14:textId="77777777" w:rsidR="00EE778F" w:rsidRPr="00E83899" w:rsidRDefault="00EE778F" w:rsidP="00EE778F">
            <w:pPr>
              <w:widowControl w:val="0"/>
              <w:spacing w:after="0" w:line="276" w:lineRule="auto"/>
              <w:rPr>
                <w:rFonts w:cs="Arial"/>
                <w:szCs w:val="22"/>
                <w:lang w:val="en-GB" w:eastAsia="en-US" w:bidi="ar-SA"/>
              </w:rPr>
            </w:pPr>
            <w:r w:rsidRPr="00D60F26">
              <w:rPr>
                <w:rFonts w:eastAsia="Calibri" w:cs="Arial"/>
                <w:color w:val="000000"/>
                <w:szCs w:val="22"/>
                <w:lang w:val="en-GB" w:eastAsia="en-US" w:bidi="ar-SA"/>
              </w:rPr>
              <w:t>unless stated otherwise means the area around which the Metering Point is located, in respect of the relevant meter(s) in relation to which a MEM has been appointed to perform meter operation services.</w:t>
            </w:r>
          </w:p>
        </w:tc>
      </w:tr>
      <w:tr w:rsidR="00EE778F" w:rsidRPr="00E83899" w14:paraId="59E997E3" w14:textId="77777777" w:rsidTr="00F85B1E">
        <w:tc>
          <w:tcPr>
            <w:tcW w:w="3109" w:type="dxa"/>
            <w:tcBorders>
              <w:top w:val="nil"/>
              <w:left w:val="single" w:sz="8" w:space="0" w:color="696969"/>
              <w:bottom w:val="single" w:sz="8" w:space="0" w:color="696969"/>
              <w:right w:val="single" w:sz="8" w:space="0" w:color="696969"/>
            </w:tcBorders>
          </w:tcPr>
          <w:p w14:paraId="4F398BF9" w14:textId="716C77DF" w:rsidR="00EE778F" w:rsidRPr="00D60F26" w:rsidRDefault="00EE778F" w:rsidP="00EE778F">
            <w:pPr>
              <w:spacing w:after="0" w:line="276" w:lineRule="auto"/>
              <w:rPr>
                <w:rFonts w:eastAsia="Calibri" w:cs="Arial"/>
                <w:szCs w:val="22"/>
                <w:lang w:val="en-GB" w:eastAsia="en-US" w:bidi="ar-SA"/>
              </w:rPr>
            </w:pPr>
            <w:r w:rsidRPr="00A22CD1">
              <w:rPr>
                <w:rFonts w:cs="Arial"/>
                <w:bCs/>
                <w:szCs w:val="22"/>
              </w:rPr>
              <w:t>Smart Data Service</w:t>
            </w:r>
          </w:p>
        </w:tc>
        <w:tc>
          <w:tcPr>
            <w:tcW w:w="1559" w:type="dxa"/>
            <w:tcBorders>
              <w:top w:val="nil"/>
              <w:left w:val="nil"/>
              <w:bottom w:val="single" w:sz="8" w:space="0" w:color="696969"/>
              <w:right w:val="single" w:sz="8" w:space="0" w:color="696969"/>
            </w:tcBorders>
          </w:tcPr>
          <w:p w14:paraId="6DBBA4F3" w14:textId="693F9700" w:rsidR="00EE778F" w:rsidRPr="00E83899" w:rsidRDefault="00EE778F" w:rsidP="00EE778F">
            <w:pPr>
              <w:spacing w:after="0" w:line="276" w:lineRule="auto"/>
              <w:rPr>
                <w:rFonts w:cs="Arial"/>
                <w:szCs w:val="22"/>
                <w:bdr w:val="none" w:sz="0" w:space="0" w:color="696969"/>
                <w:lang w:val="en-GB" w:eastAsia="en-US" w:bidi="ar-SA"/>
              </w:rPr>
            </w:pPr>
            <w:r w:rsidRPr="00A22CD1">
              <w:rPr>
                <w:rFonts w:cs="Arial"/>
                <w:bCs/>
                <w:szCs w:val="22"/>
              </w:rPr>
              <w:t>SDS</w:t>
            </w:r>
          </w:p>
        </w:tc>
        <w:tc>
          <w:tcPr>
            <w:tcW w:w="4678" w:type="dxa"/>
            <w:tcBorders>
              <w:top w:val="nil"/>
              <w:left w:val="nil"/>
              <w:bottom w:val="single" w:sz="8" w:space="0" w:color="696969"/>
              <w:right w:val="single" w:sz="8" w:space="0" w:color="696969"/>
            </w:tcBorders>
          </w:tcPr>
          <w:p w14:paraId="52B3E1C8" w14:textId="4790D7E8" w:rsidR="00EE778F" w:rsidRPr="00D60F26" w:rsidRDefault="00EE778F" w:rsidP="00EE778F">
            <w:pPr>
              <w:spacing w:after="0" w:line="276" w:lineRule="auto"/>
              <w:rPr>
                <w:rFonts w:eastAsia="Calibri" w:cs="Arial"/>
                <w:color w:val="000000"/>
                <w:szCs w:val="22"/>
                <w:lang w:val="en-GB" w:eastAsia="en-US" w:bidi="ar-SA"/>
              </w:rPr>
            </w:pPr>
            <w:r w:rsidRPr="00A22CD1">
              <w:rPr>
                <w:rFonts w:eastAsia="Arial" w:cs="Arial"/>
                <w:bCs/>
                <w:color w:val="000000"/>
                <w:szCs w:val="22"/>
                <w:lang w:val="en-GB"/>
              </w:rPr>
              <w:t>has the meaning given to the expression in the BSC.</w:t>
            </w:r>
          </w:p>
        </w:tc>
      </w:tr>
      <w:tr w:rsidR="00EE778F" w:rsidRPr="00E83899" w14:paraId="0BAE0C80" w14:textId="77777777" w:rsidTr="00F85B1E">
        <w:tc>
          <w:tcPr>
            <w:tcW w:w="3109" w:type="dxa"/>
            <w:tcBorders>
              <w:top w:val="nil"/>
              <w:left w:val="single" w:sz="8" w:space="0" w:color="696969"/>
              <w:bottom w:val="single" w:sz="8" w:space="0" w:color="696969"/>
              <w:right w:val="single" w:sz="8" w:space="0" w:color="696969"/>
            </w:tcBorders>
          </w:tcPr>
          <w:p w14:paraId="687BDD8B" w14:textId="1AB7B141" w:rsidR="00EE778F" w:rsidRPr="00D60F26" w:rsidRDefault="00EE778F" w:rsidP="00EE778F">
            <w:pPr>
              <w:spacing w:after="0" w:line="276" w:lineRule="auto"/>
              <w:rPr>
                <w:rFonts w:eastAsia="Calibri" w:cs="Arial"/>
                <w:szCs w:val="22"/>
                <w:lang w:val="en-GB" w:eastAsia="en-US" w:bidi="ar-SA"/>
              </w:rPr>
            </w:pPr>
            <w:r w:rsidRPr="00A22CD1">
              <w:rPr>
                <w:rFonts w:cs="Arial"/>
                <w:bCs/>
                <w:szCs w:val="22"/>
              </w:rPr>
              <w:t>Smart Data Service Agent</w:t>
            </w:r>
          </w:p>
        </w:tc>
        <w:tc>
          <w:tcPr>
            <w:tcW w:w="1559" w:type="dxa"/>
            <w:tcBorders>
              <w:top w:val="nil"/>
              <w:left w:val="nil"/>
              <w:bottom w:val="single" w:sz="8" w:space="0" w:color="696969"/>
              <w:right w:val="single" w:sz="8" w:space="0" w:color="696969"/>
            </w:tcBorders>
          </w:tcPr>
          <w:p w14:paraId="72EF002D" w14:textId="77777777" w:rsidR="00EE778F" w:rsidRPr="00E83899" w:rsidRDefault="00EE778F" w:rsidP="00EE778F">
            <w:pPr>
              <w:spacing w:after="0" w:line="276" w:lineRule="auto"/>
              <w:rPr>
                <w:rFonts w:cs="Arial"/>
                <w:szCs w:val="22"/>
                <w:bdr w:val="none" w:sz="0" w:space="0" w:color="696969"/>
                <w:lang w:val="en-GB" w:eastAsia="en-US" w:bidi="ar-SA"/>
              </w:rPr>
            </w:pPr>
          </w:p>
        </w:tc>
        <w:tc>
          <w:tcPr>
            <w:tcW w:w="4678" w:type="dxa"/>
            <w:tcBorders>
              <w:top w:val="nil"/>
              <w:left w:val="nil"/>
              <w:bottom w:val="single" w:sz="8" w:space="0" w:color="696969"/>
              <w:right w:val="single" w:sz="8" w:space="0" w:color="696969"/>
            </w:tcBorders>
          </w:tcPr>
          <w:p w14:paraId="55E6A0A7" w14:textId="1417D984" w:rsidR="00EE778F" w:rsidRPr="00D60F26" w:rsidRDefault="00EE778F" w:rsidP="00EE778F">
            <w:pPr>
              <w:spacing w:after="0" w:line="276" w:lineRule="auto"/>
              <w:rPr>
                <w:rFonts w:eastAsia="Calibri" w:cs="Arial"/>
                <w:color w:val="000000"/>
                <w:szCs w:val="22"/>
                <w:lang w:val="en-GB" w:eastAsia="en-US" w:bidi="ar-SA"/>
              </w:rPr>
            </w:pPr>
            <w:r w:rsidRPr="00A22CD1">
              <w:rPr>
                <w:rFonts w:eastAsia="Arial" w:cs="Arial"/>
                <w:bCs/>
                <w:color w:val="000000"/>
                <w:szCs w:val="22"/>
                <w:lang w:val="en-GB"/>
              </w:rPr>
              <w:t>has the meaning given to the expression in the BSC.</w:t>
            </w:r>
          </w:p>
        </w:tc>
      </w:tr>
      <w:tr w:rsidR="00EE778F" w:rsidRPr="00E83899" w14:paraId="57029716" w14:textId="77777777" w:rsidTr="0084101E">
        <w:tc>
          <w:tcPr>
            <w:tcW w:w="3109" w:type="dxa"/>
            <w:tcBorders>
              <w:top w:val="nil"/>
              <w:left w:val="single" w:sz="8" w:space="0" w:color="696969"/>
              <w:bottom w:val="single" w:sz="8" w:space="0" w:color="696969"/>
              <w:right w:val="single" w:sz="8" w:space="0" w:color="696969"/>
            </w:tcBorders>
          </w:tcPr>
          <w:p w14:paraId="5C8E276E" w14:textId="77777777" w:rsidR="00EE778F" w:rsidRPr="00E83899" w:rsidRDefault="00EE778F" w:rsidP="00EE778F">
            <w:pPr>
              <w:widowControl w:val="0"/>
              <w:spacing w:after="0" w:line="276" w:lineRule="auto"/>
              <w:rPr>
                <w:rFonts w:cs="Arial"/>
                <w:szCs w:val="22"/>
                <w:lang w:val="en-GB" w:eastAsia="en-US" w:bidi="ar-SA"/>
              </w:rPr>
            </w:pPr>
            <w:r w:rsidRPr="00D60F26">
              <w:rPr>
                <w:rFonts w:eastAsia="Calibri" w:cs="Arial"/>
                <w:color w:val="000000"/>
                <w:szCs w:val="22"/>
                <w:lang w:val="en-GB" w:eastAsia="en-US" w:bidi="ar-SA"/>
              </w:rPr>
              <w:t>Smart Energy Code</w:t>
            </w:r>
          </w:p>
        </w:tc>
        <w:tc>
          <w:tcPr>
            <w:tcW w:w="1559" w:type="dxa"/>
            <w:tcBorders>
              <w:top w:val="nil"/>
              <w:left w:val="nil"/>
              <w:bottom w:val="single" w:sz="8" w:space="0" w:color="696969"/>
              <w:right w:val="single" w:sz="8" w:space="0" w:color="696969"/>
            </w:tcBorders>
          </w:tcPr>
          <w:p w14:paraId="548B8B97" w14:textId="77777777" w:rsidR="00EE778F" w:rsidRPr="00E83899" w:rsidRDefault="00EE778F" w:rsidP="00EE778F">
            <w:pPr>
              <w:widowControl w:val="0"/>
              <w:spacing w:after="0" w:line="276" w:lineRule="auto"/>
              <w:rPr>
                <w:rFonts w:cs="Arial"/>
                <w:szCs w:val="22"/>
                <w:lang w:val="en-GB" w:eastAsia="en-US" w:bidi="ar-SA"/>
              </w:rPr>
            </w:pPr>
            <w:r w:rsidRPr="00D60F26">
              <w:rPr>
                <w:rFonts w:eastAsia="Calibri" w:cs="Arial"/>
                <w:color w:val="000000"/>
                <w:szCs w:val="22"/>
                <w:lang w:val="en-GB" w:eastAsia="en-US" w:bidi="ar-SA"/>
              </w:rPr>
              <w:t>SEC</w:t>
            </w:r>
          </w:p>
        </w:tc>
        <w:tc>
          <w:tcPr>
            <w:tcW w:w="4678" w:type="dxa"/>
            <w:tcBorders>
              <w:top w:val="nil"/>
              <w:left w:val="nil"/>
              <w:bottom w:val="single" w:sz="8" w:space="0" w:color="696969"/>
              <w:right w:val="single" w:sz="8" w:space="0" w:color="696969"/>
            </w:tcBorders>
          </w:tcPr>
          <w:p w14:paraId="0876F786" w14:textId="77777777" w:rsidR="00EE778F" w:rsidRPr="00E83899" w:rsidRDefault="00EE778F" w:rsidP="00EE778F">
            <w:pPr>
              <w:widowControl w:val="0"/>
              <w:spacing w:after="0" w:line="276" w:lineRule="auto"/>
              <w:rPr>
                <w:rFonts w:cs="Arial"/>
                <w:szCs w:val="22"/>
                <w:lang w:val="en-GB" w:eastAsia="en-US" w:bidi="ar-SA"/>
              </w:rPr>
            </w:pPr>
            <w:r w:rsidRPr="00D60F26">
              <w:rPr>
                <w:rFonts w:eastAsia="Calibri" w:cs="Arial"/>
                <w:color w:val="000000"/>
                <w:szCs w:val="22"/>
                <w:lang w:val="en-GB" w:eastAsia="en-US" w:bidi="ar-SA"/>
              </w:rPr>
              <w:t>means the code of that name maintained pursuant to the DCC Licence.</w:t>
            </w:r>
          </w:p>
        </w:tc>
      </w:tr>
      <w:tr w:rsidR="00EE778F" w:rsidRPr="00E83899" w14:paraId="48464282" w14:textId="77777777" w:rsidTr="0084101E">
        <w:tc>
          <w:tcPr>
            <w:tcW w:w="3109" w:type="dxa"/>
            <w:tcBorders>
              <w:top w:val="nil"/>
              <w:left w:val="single" w:sz="8" w:space="0" w:color="696969"/>
              <w:bottom w:val="single" w:sz="8" w:space="0" w:color="696969"/>
              <w:right w:val="single" w:sz="8" w:space="0" w:color="696969"/>
            </w:tcBorders>
          </w:tcPr>
          <w:p w14:paraId="196B04CE" w14:textId="77777777" w:rsidR="00EE778F" w:rsidRPr="00E83899" w:rsidRDefault="00EE778F" w:rsidP="00EE778F">
            <w:pPr>
              <w:widowControl w:val="0"/>
              <w:spacing w:after="0" w:line="276" w:lineRule="auto"/>
              <w:rPr>
                <w:rFonts w:cs="Arial"/>
                <w:szCs w:val="22"/>
                <w:lang w:val="en-GB" w:eastAsia="en-US" w:bidi="ar-SA"/>
              </w:rPr>
            </w:pPr>
            <w:r w:rsidRPr="00D60F26">
              <w:rPr>
                <w:rFonts w:eastAsia="Calibri" w:cs="Arial"/>
                <w:color w:val="000000"/>
                <w:szCs w:val="22"/>
                <w:lang w:val="en-GB" w:eastAsia="en-US" w:bidi="ar-SA"/>
              </w:rPr>
              <w:t>Smart Energy Code Party</w:t>
            </w:r>
          </w:p>
        </w:tc>
        <w:tc>
          <w:tcPr>
            <w:tcW w:w="1559" w:type="dxa"/>
            <w:tcBorders>
              <w:top w:val="nil"/>
              <w:left w:val="nil"/>
              <w:bottom w:val="single" w:sz="8" w:space="0" w:color="696969"/>
              <w:right w:val="single" w:sz="8" w:space="0" w:color="696969"/>
            </w:tcBorders>
          </w:tcPr>
          <w:p w14:paraId="39A41632" w14:textId="77777777" w:rsidR="00EE778F" w:rsidRPr="00E83899" w:rsidRDefault="00EE778F" w:rsidP="00EE778F">
            <w:pPr>
              <w:widowControl w:val="0"/>
              <w:spacing w:after="0" w:line="276" w:lineRule="auto"/>
              <w:rPr>
                <w:rFonts w:cs="Arial"/>
                <w:szCs w:val="22"/>
                <w:lang w:val="en-GB" w:eastAsia="en-US" w:bidi="ar-SA"/>
              </w:rPr>
            </w:pPr>
            <w:r w:rsidRPr="00E83899">
              <w:rPr>
                <w:rFonts w:cs="Arial"/>
                <w:szCs w:val="22"/>
                <w:lang w:val="en-GB" w:eastAsia="en-US" w:bidi="ar-SA"/>
              </w:rPr>
              <w:t> </w:t>
            </w:r>
          </w:p>
        </w:tc>
        <w:tc>
          <w:tcPr>
            <w:tcW w:w="4678" w:type="dxa"/>
            <w:tcBorders>
              <w:top w:val="nil"/>
              <w:left w:val="nil"/>
              <w:bottom w:val="single" w:sz="8" w:space="0" w:color="696969"/>
              <w:right w:val="single" w:sz="8" w:space="0" w:color="696969"/>
            </w:tcBorders>
          </w:tcPr>
          <w:p w14:paraId="66F46151" w14:textId="77777777" w:rsidR="00EE778F" w:rsidRPr="00E83899" w:rsidRDefault="00EE778F" w:rsidP="00EE778F">
            <w:pPr>
              <w:widowControl w:val="0"/>
              <w:spacing w:after="0" w:line="276" w:lineRule="auto"/>
              <w:rPr>
                <w:rFonts w:cs="Arial"/>
                <w:szCs w:val="22"/>
                <w:lang w:val="en-GB" w:eastAsia="en-US" w:bidi="ar-SA"/>
              </w:rPr>
            </w:pPr>
            <w:r w:rsidRPr="00D60F26">
              <w:rPr>
                <w:rFonts w:eastAsia="Calibri" w:cs="Arial"/>
                <w:color w:val="000000"/>
                <w:szCs w:val="22"/>
                <w:lang w:val="en-GB" w:eastAsia="en-US" w:bidi="ar-SA"/>
              </w:rPr>
              <w:t>means SEC Parties as defined under the Smart Energy Code.</w:t>
            </w:r>
          </w:p>
        </w:tc>
      </w:tr>
      <w:tr w:rsidR="00EE778F" w:rsidRPr="00E83899" w14:paraId="4D4E9BC9" w14:textId="77777777" w:rsidTr="00F85B1E">
        <w:tc>
          <w:tcPr>
            <w:tcW w:w="3109" w:type="dxa"/>
            <w:tcBorders>
              <w:top w:val="nil"/>
              <w:left w:val="single" w:sz="8" w:space="0" w:color="696969"/>
              <w:bottom w:val="single" w:sz="8" w:space="0" w:color="696969"/>
              <w:right w:val="single" w:sz="8" w:space="0" w:color="696969"/>
            </w:tcBorders>
          </w:tcPr>
          <w:p w14:paraId="0D41F791" w14:textId="029D0C01" w:rsidR="00EE778F" w:rsidRPr="00D60F26" w:rsidRDefault="00EE778F" w:rsidP="00EE778F">
            <w:pPr>
              <w:widowControl w:val="0"/>
              <w:spacing w:after="0" w:line="276" w:lineRule="auto"/>
              <w:rPr>
                <w:rFonts w:eastAsia="Calibri" w:cs="Arial"/>
                <w:color w:val="000000"/>
                <w:szCs w:val="22"/>
                <w:lang w:val="en-GB" w:eastAsia="en-US" w:bidi="ar-SA"/>
              </w:rPr>
            </w:pPr>
            <w:r w:rsidRPr="00A22CD1">
              <w:rPr>
                <w:rFonts w:cs="Arial"/>
                <w:bCs/>
                <w:szCs w:val="22"/>
              </w:rPr>
              <w:t xml:space="preserve">Smart Market Segment </w:t>
            </w:r>
          </w:p>
        </w:tc>
        <w:tc>
          <w:tcPr>
            <w:tcW w:w="1559" w:type="dxa"/>
            <w:tcBorders>
              <w:top w:val="nil"/>
              <w:left w:val="nil"/>
              <w:bottom w:val="single" w:sz="8" w:space="0" w:color="696969"/>
              <w:right w:val="single" w:sz="8" w:space="0" w:color="696969"/>
            </w:tcBorders>
          </w:tcPr>
          <w:p w14:paraId="36C33EE2" w14:textId="77777777" w:rsidR="00EE778F" w:rsidRPr="00E83899" w:rsidRDefault="00EE778F" w:rsidP="00EE778F">
            <w:pPr>
              <w:widowControl w:val="0"/>
              <w:spacing w:after="0" w:line="276" w:lineRule="auto"/>
              <w:rPr>
                <w:rFonts w:cs="Arial"/>
                <w:szCs w:val="22"/>
                <w:lang w:val="en-GB" w:eastAsia="en-US" w:bidi="ar-SA"/>
              </w:rPr>
            </w:pPr>
          </w:p>
        </w:tc>
        <w:tc>
          <w:tcPr>
            <w:tcW w:w="4678" w:type="dxa"/>
            <w:tcBorders>
              <w:top w:val="nil"/>
              <w:left w:val="nil"/>
              <w:bottom w:val="single" w:sz="8" w:space="0" w:color="696969"/>
              <w:right w:val="single" w:sz="8" w:space="0" w:color="696969"/>
            </w:tcBorders>
          </w:tcPr>
          <w:p w14:paraId="7B502955" w14:textId="5DE240A1" w:rsidR="00EE778F" w:rsidRPr="00D60F26" w:rsidRDefault="00EE778F" w:rsidP="00EE778F">
            <w:pPr>
              <w:widowControl w:val="0"/>
              <w:spacing w:after="0" w:line="276" w:lineRule="auto"/>
              <w:rPr>
                <w:rFonts w:eastAsia="Calibri" w:cs="Arial"/>
                <w:color w:val="000000"/>
                <w:szCs w:val="22"/>
                <w:lang w:val="en-GB" w:eastAsia="en-US" w:bidi="ar-SA"/>
              </w:rPr>
            </w:pPr>
            <w:r w:rsidRPr="00A22CD1">
              <w:rPr>
                <w:rFonts w:eastAsia="Arial" w:cs="Arial"/>
                <w:bCs/>
                <w:color w:val="000000"/>
                <w:szCs w:val="22"/>
                <w:lang w:val="en-GB"/>
              </w:rPr>
              <w:t>has the meaning given to the expression in the BSC.</w:t>
            </w:r>
          </w:p>
        </w:tc>
      </w:tr>
      <w:tr w:rsidR="00EE778F" w:rsidRPr="00E83899" w14:paraId="06B7C6CF" w14:textId="77777777" w:rsidTr="0084101E">
        <w:tc>
          <w:tcPr>
            <w:tcW w:w="3109" w:type="dxa"/>
            <w:tcBorders>
              <w:top w:val="nil"/>
              <w:left w:val="single" w:sz="8" w:space="0" w:color="696969"/>
              <w:bottom w:val="single" w:sz="8" w:space="0" w:color="696969"/>
              <w:right w:val="single" w:sz="8" w:space="0" w:color="696969"/>
            </w:tcBorders>
          </w:tcPr>
          <w:p w14:paraId="4A724626" w14:textId="77777777" w:rsidR="00EE778F" w:rsidRPr="00E83899" w:rsidRDefault="00EE778F" w:rsidP="00EE778F">
            <w:pPr>
              <w:widowControl w:val="0"/>
              <w:spacing w:after="0" w:line="276" w:lineRule="auto"/>
              <w:rPr>
                <w:rFonts w:cs="Arial"/>
                <w:szCs w:val="22"/>
                <w:lang w:val="en-GB" w:eastAsia="en-US" w:bidi="ar-SA"/>
              </w:rPr>
            </w:pPr>
            <w:r w:rsidRPr="00D60F26">
              <w:rPr>
                <w:rFonts w:eastAsia="Calibri" w:cs="Arial"/>
                <w:color w:val="000000"/>
                <w:szCs w:val="22"/>
                <w:lang w:val="en-GB" w:eastAsia="en-US" w:bidi="ar-SA"/>
              </w:rPr>
              <w:t>Smart Meter</w:t>
            </w:r>
          </w:p>
        </w:tc>
        <w:tc>
          <w:tcPr>
            <w:tcW w:w="1559" w:type="dxa"/>
            <w:tcBorders>
              <w:top w:val="nil"/>
              <w:left w:val="nil"/>
              <w:bottom w:val="single" w:sz="8" w:space="0" w:color="696969"/>
              <w:right w:val="single" w:sz="8" w:space="0" w:color="696969"/>
            </w:tcBorders>
          </w:tcPr>
          <w:p w14:paraId="1CFA003D" w14:textId="77777777" w:rsidR="00EE778F" w:rsidRPr="00E83899" w:rsidRDefault="00EE778F" w:rsidP="00EE778F">
            <w:pPr>
              <w:widowControl w:val="0"/>
              <w:spacing w:after="0" w:line="276" w:lineRule="auto"/>
              <w:rPr>
                <w:rFonts w:cs="Arial"/>
                <w:szCs w:val="22"/>
                <w:lang w:val="en-GB" w:eastAsia="en-US" w:bidi="ar-SA"/>
              </w:rPr>
            </w:pPr>
            <w:r w:rsidRPr="00D60F26">
              <w:rPr>
                <w:rFonts w:eastAsia="Calibri" w:cs="Arial"/>
                <w:szCs w:val="22"/>
                <w:lang w:val="en-GB" w:eastAsia="en-US" w:bidi="ar-SA"/>
              </w:rPr>
              <w:t> </w:t>
            </w:r>
          </w:p>
        </w:tc>
        <w:tc>
          <w:tcPr>
            <w:tcW w:w="4678" w:type="dxa"/>
            <w:tcBorders>
              <w:top w:val="nil"/>
              <w:left w:val="nil"/>
              <w:bottom w:val="single" w:sz="8" w:space="0" w:color="696969"/>
              <w:right w:val="single" w:sz="8" w:space="0" w:color="696969"/>
            </w:tcBorders>
          </w:tcPr>
          <w:p w14:paraId="3DE7F53C" w14:textId="77777777" w:rsidR="00EE778F" w:rsidRPr="00E83899" w:rsidRDefault="00EE778F" w:rsidP="00EE778F">
            <w:pPr>
              <w:widowControl w:val="0"/>
              <w:spacing w:after="0" w:line="276" w:lineRule="auto"/>
              <w:rPr>
                <w:rFonts w:cs="Arial"/>
                <w:szCs w:val="22"/>
                <w:lang w:val="en-GB" w:eastAsia="en-US" w:bidi="ar-SA"/>
              </w:rPr>
            </w:pPr>
            <w:r w:rsidRPr="00D60F26">
              <w:rPr>
                <w:rFonts w:eastAsia="Calibri" w:cs="Arial"/>
                <w:color w:val="000000"/>
                <w:szCs w:val="22"/>
                <w:lang w:val="en-GB" w:eastAsia="en-US" w:bidi="ar-SA"/>
              </w:rPr>
              <w:t>means a meter which conforms (or is intended to conform) with the SMETS.</w:t>
            </w:r>
          </w:p>
        </w:tc>
      </w:tr>
      <w:tr w:rsidR="005B6427" w:rsidRPr="00E83899" w14:paraId="5BCABE9E" w14:textId="77777777" w:rsidTr="00F85B1E">
        <w:tc>
          <w:tcPr>
            <w:tcW w:w="3109" w:type="dxa"/>
            <w:tcBorders>
              <w:top w:val="nil"/>
              <w:left w:val="single" w:sz="8" w:space="0" w:color="696969"/>
              <w:bottom w:val="single" w:sz="8" w:space="0" w:color="696969"/>
              <w:right w:val="single" w:sz="8" w:space="0" w:color="696969"/>
            </w:tcBorders>
          </w:tcPr>
          <w:p w14:paraId="5D8C9EA9" w14:textId="15AAC971" w:rsidR="005B6427" w:rsidRPr="00D60F26" w:rsidRDefault="00C321BA" w:rsidP="00EE778F">
            <w:pPr>
              <w:widowControl w:val="0"/>
              <w:spacing w:after="0" w:line="276" w:lineRule="auto"/>
              <w:rPr>
                <w:rFonts w:eastAsia="Calibri" w:cs="Arial"/>
                <w:color w:val="000000"/>
                <w:szCs w:val="22"/>
                <w:lang w:val="en-GB" w:eastAsia="en-US" w:bidi="ar-SA"/>
              </w:rPr>
            </w:pPr>
            <w:r>
              <w:rPr>
                <w:rFonts w:eastAsia="Calibri" w:cs="Arial"/>
                <w:color w:val="000000"/>
                <w:szCs w:val="22"/>
                <w:lang w:val="en-GB"/>
              </w:rPr>
              <w:t>Smart Meter Data Retriever</w:t>
            </w:r>
          </w:p>
        </w:tc>
        <w:tc>
          <w:tcPr>
            <w:tcW w:w="1559" w:type="dxa"/>
            <w:tcBorders>
              <w:top w:val="nil"/>
              <w:left w:val="nil"/>
              <w:bottom w:val="single" w:sz="8" w:space="0" w:color="696969"/>
              <w:right w:val="single" w:sz="8" w:space="0" w:color="696969"/>
            </w:tcBorders>
          </w:tcPr>
          <w:p w14:paraId="76AFAAD5" w14:textId="7E2039D7" w:rsidR="005B6427" w:rsidRPr="00D60F26" w:rsidRDefault="00C321BA" w:rsidP="00EE778F">
            <w:pPr>
              <w:widowControl w:val="0"/>
              <w:spacing w:after="0" w:line="276" w:lineRule="auto"/>
              <w:rPr>
                <w:rFonts w:eastAsia="Calibri" w:cs="Arial"/>
                <w:color w:val="000000"/>
                <w:szCs w:val="22"/>
                <w:lang w:val="en-GB" w:eastAsia="en-US" w:bidi="ar-SA"/>
              </w:rPr>
            </w:pPr>
            <w:r>
              <w:rPr>
                <w:rFonts w:eastAsia="Calibri" w:cs="Arial"/>
                <w:color w:val="000000"/>
                <w:szCs w:val="22"/>
                <w:lang w:val="en-GB" w:eastAsia="en-US" w:bidi="ar-SA"/>
              </w:rPr>
              <w:t>SMDR</w:t>
            </w:r>
          </w:p>
        </w:tc>
        <w:tc>
          <w:tcPr>
            <w:tcW w:w="4678" w:type="dxa"/>
            <w:tcBorders>
              <w:top w:val="nil"/>
              <w:left w:val="nil"/>
              <w:bottom w:val="single" w:sz="8" w:space="0" w:color="696969"/>
              <w:right w:val="single" w:sz="8" w:space="0" w:color="696969"/>
            </w:tcBorders>
          </w:tcPr>
          <w:p w14:paraId="4C39ADBB" w14:textId="5E68EF9C" w:rsidR="005B6427" w:rsidRPr="00D60F26" w:rsidRDefault="00F715B4" w:rsidP="00EE778F">
            <w:pPr>
              <w:widowControl w:val="0"/>
              <w:spacing w:after="0" w:line="276" w:lineRule="auto"/>
              <w:rPr>
                <w:rFonts w:eastAsia="Calibri" w:cs="Arial"/>
                <w:color w:val="000000"/>
                <w:szCs w:val="22"/>
                <w:lang w:val="en-GB" w:eastAsia="en-US" w:bidi="ar-SA"/>
              </w:rPr>
            </w:pPr>
            <w:r>
              <w:t xml:space="preserve">means, for a Smart Metering System or a </w:t>
            </w:r>
            <w:r>
              <w:lastRenderedPageBreak/>
              <w:t>Device and any period of or point in time, the User that is appointed by the Smart Data Service as the Meter Data Retrieval Service in respect of the MPAN relating to that Smart Metering System or Device</w:t>
            </w:r>
          </w:p>
        </w:tc>
      </w:tr>
      <w:tr w:rsidR="00EE778F" w:rsidRPr="00E83899" w14:paraId="18ED86F4" w14:textId="77777777" w:rsidTr="0084101E">
        <w:tc>
          <w:tcPr>
            <w:tcW w:w="3109" w:type="dxa"/>
            <w:tcBorders>
              <w:top w:val="nil"/>
              <w:left w:val="single" w:sz="8" w:space="0" w:color="696969"/>
              <w:bottom w:val="single" w:sz="8" w:space="0" w:color="696969"/>
              <w:right w:val="single" w:sz="8" w:space="0" w:color="696969"/>
            </w:tcBorders>
          </w:tcPr>
          <w:p w14:paraId="535295AA" w14:textId="77777777" w:rsidR="00EE778F" w:rsidRPr="00E83899" w:rsidRDefault="00EE778F" w:rsidP="00EE778F">
            <w:pPr>
              <w:widowControl w:val="0"/>
              <w:spacing w:after="0" w:line="276" w:lineRule="auto"/>
              <w:rPr>
                <w:rFonts w:cs="Arial"/>
                <w:szCs w:val="22"/>
                <w:lang w:val="en-GB" w:eastAsia="en-US" w:bidi="ar-SA"/>
              </w:rPr>
            </w:pPr>
            <w:r w:rsidRPr="00D60F26">
              <w:rPr>
                <w:rFonts w:eastAsia="Calibri" w:cs="Arial"/>
                <w:color w:val="000000"/>
                <w:szCs w:val="22"/>
                <w:lang w:val="en-GB" w:eastAsia="en-US" w:bidi="ar-SA"/>
              </w:rPr>
              <w:lastRenderedPageBreak/>
              <w:t>Smart Meter Data Service</w:t>
            </w:r>
          </w:p>
        </w:tc>
        <w:tc>
          <w:tcPr>
            <w:tcW w:w="1559" w:type="dxa"/>
            <w:tcBorders>
              <w:top w:val="nil"/>
              <w:left w:val="nil"/>
              <w:bottom w:val="single" w:sz="8" w:space="0" w:color="696969"/>
              <w:right w:val="single" w:sz="8" w:space="0" w:color="696969"/>
            </w:tcBorders>
          </w:tcPr>
          <w:p w14:paraId="224489E1" w14:textId="77777777" w:rsidR="00EE778F" w:rsidRPr="00E83899" w:rsidRDefault="00EE778F" w:rsidP="00EE778F">
            <w:pPr>
              <w:widowControl w:val="0"/>
              <w:spacing w:after="0" w:line="276" w:lineRule="auto"/>
              <w:rPr>
                <w:rFonts w:cs="Arial"/>
                <w:szCs w:val="22"/>
                <w:lang w:val="en-GB" w:eastAsia="en-US" w:bidi="ar-SA"/>
              </w:rPr>
            </w:pPr>
            <w:r w:rsidRPr="00D60F26">
              <w:rPr>
                <w:rFonts w:eastAsia="Calibri" w:cs="Arial"/>
                <w:color w:val="000000"/>
                <w:szCs w:val="22"/>
                <w:lang w:val="en-GB" w:eastAsia="en-US" w:bidi="ar-SA"/>
              </w:rPr>
              <w:t>SMDS</w:t>
            </w:r>
          </w:p>
        </w:tc>
        <w:tc>
          <w:tcPr>
            <w:tcW w:w="4678" w:type="dxa"/>
            <w:tcBorders>
              <w:top w:val="nil"/>
              <w:left w:val="nil"/>
              <w:bottom w:val="single" w:sz="8" w:space="0" w:color="696969"/>
              <w:right w:val="single" w:sz="8" w:space="0" w:color="696969"/>
            </w:tcBorders>
          </w:tcPr>
          <w:p w14:paraId="3A6A3E87" w14:textId="77777777" w:rsidR="00EE778F" w:rsidRPr="00E83899" w:rsidRDefault="00EE778F" w:rsidP="00EE778F">
            <w:pPr>
              <w:widowControl w:val="0"/>
              <w:spacing w:after="0" w:line="276" w:lineRule="auto"/>
              <w:rPr>
                <w:rFonts w:cs="Arial"/>
                <w:szCs w:val="22"/>
                <w:lang w:val="en-GB" w:eastAsia="en-US" w:bidi="ar-SA"/>
              </w:rPr>
            </w:pPr>
            <w:r w:rsidRPr="00D60F26">
              <w:rPr>
                <w:rFonts w:eastAsia="Calibri" w:cs="Arial"/>
                <w:color w:val="000000"/>
                <w:szCs w:val="22"/>
                <w:lang w:val="en-GB" w:eastAsia="en-US" w:bidi="ar-SA"/>
              </w:rPr>
              <w:t>means the data services provided by the DCC pursuant to the Smart Energy Code to manage the transfer of service requests and data between DCC and service users.</w:t>
            </w:r>
          </w:p>
        </w:tc>
      </w:tr>
      <w:tr w:rsidR="00EE778F" w:rsidRPr="00E83899" w14:paraId="2DC3C6ED" w14:textId="77777777" w:rsidTr="0084101E">
        <w:tc>
          <w:tcPr>
            <w:tcW w:w="3109" w:type="dxa"/>
            <w:tcBorders>
              <w:top w:val="nil"/>
              <w:left w:val="single" w:sz="8" w:space="0" w:color="696969"/>
              <w:bottom w:val="single" w:sz="8" w:space="0" w:color="696969"/>
              <w:right w:val="single" w:sz="8" w:space="0" w:color="696969"/>
            </w:tcBorders>
          </w:tcPr>
          <w:p w14:paraId="6B5F042C" w14:textId="77777777" w:rsidR="00EE778F" w:rsidRPr="007771B3" w:rsidRDefault="00EE778F" w:rsidP="00EE778F">
            <w:pPr>
              <w:widowControl w:val="0"/>
              <w:spacing w:after="0" w:line="276" w:lineRule="auto"/>
              <w:rPr>
                <w:rFonts w:cs="Arial"/>
                <w:szCs w:val="22"/>
                <w:lang w:val="nb-NO" w:eastAsia="en-US" w:bidi="ar-SA"/>
              </w:rPr>
            </w:pPr>
            <w:r w:rsidRPr="007771B3">
              <w:rPr>
                <w:rFonts w:eastAsia="Calibri" w:cs="Arial"/>
                <w:color w:val="000000"/>
                <w:szCs w:val="22"/>
                <w:lang w:val="nb-NO" w:eastAsia="en-US" w:bidi="ar-SA"/>
              </w:rPr>
              <w:t>Smart Meter Data Service Provider</w:t>
            </w:r>
          </w:p>
        </w:tc>
        <w:tc>
          <w:tcPr>
            <w:tcW w:w="1559" w:type="dxa"/>
            <w:tcBorders>
              <w:top w:val="nil"/>
              <w:left w:val="nil"/>
              <w:bottom w:val="single" w:sz="8" w:space="0" w:color="696969"/>
              <w:right w:val="single" w:sz="8" w:space="0" w:color="696969"/>
            </w:tcBorders>
          </w:tcPr>
          <w:p w14:paraId="372FFB67" w14:textId="77777777" w:rsidR="00EE778F" w:rsidRPr="00E83899" w:rsidRDefault="00EE778F" w:rsidP="00EE778F">
            <w:pPr>
              <w:widowControl w:val="0"/>
              <w:spacing w:after="0" w:line="276" w:lineRule="auto"/>
              <w:rPr>
                <w:rFonts w:cs="Arial"/>
                <w:szCs w:val="22"/>
                <w:lang w:val="en-GB" w:eastAsia="en-US" w:bidi="ar-SA"/>
              </w:rPr>
            </w:pPr>
            <w:r w:rsidRPr="00D60F26">
              <w:rPr>
                <w:rFonts w:eastAsia="Calibri" w:cs="Arial"/>
                <w:color w:val="000000"/>
                <w:szCs w:val="22"/>
                <w:lang w:val="en-GB" w:eastAsia="en-US" w:bidi="ar-SA"/>
              </w:rPr>
              <w:t>SMDSP</w:t>
            </w:r>
          </w:p>
        </w:tc>
        <w:tc>
          <w:tcPr>
            <w:tcW w:w="4678" w:type="dxa"/>
            <w:tcBorders>
              <w:top w:val="nil"/>
              <w:left w:val="nil"/>
              <w:bottom w:val="single" w:sz="8" w:space="0" w:color="696969"/>
              <w:right w:val="single" w:sz="8" w:space="0" w:color="696969"/>
            </w:tcBorders>
          </w:tcPr>
          <w:p w14:paraId="46CC7C27" w14:textId="77777777" w:rsidR="00EE778F" w:rsidRPr="00E83899" w:rsidRDefault="00EE778F" w:rsidP="00EE778F">
            <w:pPr>
              <w:widowControl w:val="0"/>
              <w:spacing w:after="0" w:line="276" w:lineRule="auto"/>
              <w:rPr>
                <w:rFonts w:cs="Arial"/>
                <w:szCs w:val="22"/>
                <w:lang w:val="en-GB" w:eastAsia="en-US" w:bidi="ar-SA"/>
              </w:rPr>
            </w:pPr>
            <w:r w:rsidRPr="00D60F26">
              <w:rPr>
                <w:rFonts w:eastAsia="Calibri" w:cs="Arial"/>
                <w:color w:val="000000"/>
                <w:szCs w:val="22"/>
                <w:lang w:val="en-GB" w:eastAsia="en-US" w:bidi="ar-SA"/>
              </w:rPr>
              <w:t>means the DCC in its role as provider of the Smart Meter Data Service.</w:t>
            </w:r>
          </w:p>
        </w:tc>
      </w:tr>
      <w:tr w:rsidR="00EE778F" w:rsidRPr="00E83899" w14:paraId="4499593E" w14:textId="77777777" w:rsidTr="0084101E">
        <w:tc>
          <w:tcPr>
            <w:tcW w:w="3109" w:type="dxa"/>
            <w:tcBorders>
              <w:top w:val="nil"/>
              <w:left w:val="single" w:sz="8" w:space="0" w:color="696969"/>
              <w:bottom w:val="single" w:sz="8" w:space="0" w:color="696969"/>
              <w:right w:val="single" w:sz="8" w:space="0" w:color="696969"/>
            </w:tcBorders>
          </w:tcPr>
          <w:p w14:paraId="4AB33502" w14:textId="77777777" w:rsidR="00EE778F" w:rsidRPr="00E83899" w:rsidRDefault="00EE778F" w:rsidP="00EE778F">
            <w:pPr>
              <w:widowControl w:val="0"/>
              <w:spacing w:after="0" w:line="276" w:lineRule="auto"/>
              <w:rPr>
                <w:rFonts w:cs="Arial"/>
                <w:szCs w:val="22"/>
                <w:lang w:val="en-GB" w:eastAsia="en-US" w:bidi="ar-SA"/>
              </w:rPr>
            </w:pPr>
            <w:r w:rsidRPr="00D60F26">
              <w:rPr>
                <w:rFonts w:eastAsia="Calibri" w:cs="Arial"/>
                <w:color w:val="000000"/>
                <w:szCs w:val="22"/>
                <w:lang w:val="en-GB" w:eastAsia="en-US" w:bidi="ar-SA"/>
              </w:rPr>
              <w:t>Smart Meter Installation Auditor</w:t>
            </w:r>
          </w:p>
        </w:tc>
        <w:tc>
          <w:tcPr>
            <w:tcW w:w="1559" w:type="dxa"/>
            <w:tcBorders>
              <w:top w:val="nil"/>
              <w:left w:val="nil"/>
              <w:bottom w:val="single" w:sz="8" w:space="0" w:color="696969"/>
              <w:right w:val="single" w:sz="8" w:space="0" w:color="696969"/>
            </w:tcBorders>
          </w:tcPr>
          <w:p w14:paraId="58056F6F" w14:textId="77777777" w:rsidR="00EE778F" w:rsidRPr="00E83899" w:rsidRDefault="00EE778F" w:rsidP="00EE778F">
            <w:pPr>
              <w:widowControl w:val="0"/>
              <w:spacing w:after="0" w:line="276" w:lineRule="auto"/>
              <w:rPr>
                <w:rFonts w:cs="Arial"/>
                <w:szCs w:val="22"/>
                <w:lang w:val="en-GB" w:eastAsia="en-US" w:bidi="ar-SA"/>
              </w:rPr>
            </w:pPr>
            <w:r w:rsidRPr="00D60F26">
              <w:rPr>
                <w:rFonts w:eastAsia="Calibri" w:cs="Arial"/>
                <w:szCs w:val="22"/>
                <w:lang w:val="en-GB" w:eastAsia="en-US" w:bidi="ar-SA"/>
              </w:rPr>
              <w:t> </w:t>
            </w:r>
          </w:p>
        </w:tc>
        <w:tc>
          <w:tcPr>
            <w:tcW w:w="4678" w:type="dxa"/>
            <w:tcBorders>
              <w:top w:val="nil"/>
              <w:left w:val="nil"/>
              <w:bottom w:val="single" w:sz="8" w:space="0" w:color="696969"/>
              <w:right w:val="single" w:sz="8" w:space="0" w:color="696969"/>
            </w:tcBorders>
          </w:tcPr>
          <w:p w14:paraId="6390C9C4" w14:textId="77777777" w:rsidR="00EE778F" w:rsidRPr="00E83899" w:rsidRDefault="00EE778F" w:rsidP="00EE778F">
            <w:pPr>
              <w:widowControl w:val="0"/>
              <w:spacing w:after="0" w:line="276" w:lineRule="auto"/>
              <w:rPr>
                <w:rFonts w:cs="Arial"/>
                <w:szCs w:val="22"/>
                <w:lang w:val="en-GB" w:eastAsia="en-US" w:bidi="ar-SA"/>
              </w:rPr>
            </w:pPr>
            <w:r w:rsidRPr="00D60F26">
              <w:rPr>
                <w:rFonts w:eastAsia="Calibri" w:cs="Arial"/>
                <w:color w:val="000000"/>
                <w:szCs w:val="22"/>
                <w:lang w:val="en-GB" w:eastAsia="en-US" w:bidi="ar-SA"/>
              </w:rPr>
              <w:t>means the auditor appointed under the CoMCoP to audit Energy Suppliers for compliance with Smart Meter related requirements of the CoMCoP.</w:t>
            </w:r>
          </w:p>
        </w:tc>
      </w:tr>
      <w:tr w:rsidR="00EE778F" w:rsidRPr="00E83899" w14:paraId="7E57C59F" w14:textId="77777777" w:rsidTr="0084101E">
        <w:tc>
          <w:tcPr>
            <w:tcW w:w="3109" w:type="dxa"/>
            <w:tcBorders>
              <w:top w:val="nil"/>
              <w:left w:val="single" w:sz="8" w:space="0" w:color="696969"/>
              <w:bottom w:val="single" w:sz="8" w:space="0" w:color="696969"/>
              <w:right w:val="single" w:sz="8" w:space="0" w:color="696969"/>
            </w:tcBorders>
          </w:tcPr>
          <w:p w14:paraId="4A016EB9" w14:textId="77777777" w:rsidR="00EE778F" w:rsidRPr="00E83899" w:rsidRDefault="00EE778F" w:rsidP="00EE778F">
            <w:pPr>
              <w:widowControl w:val="0"/>
              <w:spacing w:after="0" w:line="276" w:lineRule="auto"/>
              <w:rPr>
                <w:rFonts w:cs="Arial"/>
                <w:szCs w:val="22"/>
                <w:lang w:val="en-GB" w:eastAsia="en-US" w:bidi="ar-SA"/>
              </w:rPr>
            </w:pPr>
            <w:r w:rsidRPr="00D60F26">
              <w:rPr>
                <w:rFonts w:eastAsia="Calibri" w:cs="Arial"/>
                <w:color w:val="000000"/>
                <w:szCs w:val="22"/>
                <w:lang w:val="en-GB" w:eastAsia="en-US" w:bidi="ar-SA"/>
              </w:rPr>
              <w:t>Smart Meter Installation Consumer Survey Specification</w:t>
            </w:r>
          </w:p>
        </w:tc>
        <w:tc>
          <w:tcPr>
            <w:tcW w:w="1559" w:type="dxa"/>
            <w:tcBorders>
              <w:top w:val="nil"/>
              <w:left w:val="nil"/>
              <w:bottom w:val="single" w:sz="8" w:space="0" w:color="696969"/>
              <w:right w:val="single" w:sz="8" w:space="0" w:color="696969"/>
            </w:tcBorders>
          </w:tcPr>
          <w:p w14:paraId="340188D3" w14:textId="77777777" w:rsidR="00EE778F" w:rsidRPr="00E83899" w:rsidRDefault="00EE778F" w:rsidP="00EE778F">
            <w:pPr>
              <w:widowControl w:val="0"/>
              <w:spacing w:after="0" w:line="276" w:lineRule="auto"/>
              <w:rPr>
                <w:rFonts w:cs="Arial"/>
                <w:szCs w:val="22"/>
                <w:lang w:val="en-GB" w:eastAsia="en-US" w:bidi="ar-SA"/>
              </w:rPr>
            </w:pPr>
            <w:r w:rsidRPr="00D60F26">
              <w:rPr>
                <w:rFonts w:eastAsia="Calibri" w:cs="Arial"/>
                <w:szCs w:val="22"/>
                <w:lang w:val="en-GB" w:eastAsia="en-US" w:bidi="ar-SA"/>
              </w:rPr>
              <w:t> </w:t>
            </w:r>
          </w:p>
        </w:tc>
        <w:tc>
          <w:tcPr>
            <w:tcW w:w="4678" w:type="dxa"/>
            <w:tcBorders>
              <w:top w:val="nil"/>
              <w:left w:val="nil"/>
              <w:bottom w:val="single" w:sz="8" w:space="0" w:color="696969"/>
              <w:right w:val="single" w:sz="8" w:space="0" w:color="696969"/>
            </w:tcBorders>
          </w:tcPr>
          <w:p w14:paraId="39EAC36B" w14:textId="77777777" w:rsidR="00EE778F" w:rsidRPr="00E83899" w:rsidRDefault="00EE778F" w:rsidP="00EE778F">
            <w:pPr>
              <w:widowControl w:val="0"/>
              <w:spacing w:after="0" w:line="276" w:lineRule="auto"/>
              <w:rPr>
                <w:rFonts w:cs="Arial"/>
                <w:szCs w:val="22"/>
                <w:lang w:val="en-GB" w:eastAsia="en-US" w:bidi="ar-SA"/>
              </w:rPr>
            </w:pPr>
            <w:r w:rsidRPr="00D60F26">
              <w:rPr>
                <w:rFonts w:eastAsia="Calibri" w:cs="Arial"/>
                <w:color w:val="000000"/>
                <w:szCs w:val="22"/>
                <w:lang w:val="en-GB" w:eastAsia="en-US" w:bidi="ar-SA"/>
              </w:rPr>
              <w:t>means the specification of the CoMCoP.</w:t>
            </w:r>
          </w:p>
        </w:tc>
      </w:tr>
      <w:tr w:rsidR="00EE778F" w:rsidRPr="00E83899" w14:paraId="3F9753D8" w14:textId="77777777" w:rsidTr="0084101E">
        <w:tc>
          <w:tcPr>
            <w:tcW w:w="3109" w:type="dxa"/>
            <w:tcBorders>
              <w:top w:val="nil"/>
              <w:left w:val="single" w:sz="8" w:space="0" w:color="696969"/>
              <w:bottom w:val="single" w:sz="8" w:space="0" w:color="696969"/>
              <w:right w:val="single" w:sz="8" w:space="0" w:color="696969"/>
            </w:tcBorders>
          </w:tcPr>
          <w:p w14:paraId="0845583B" w14:textId="77777777" w:rsidR="00EE778F" w:rsidRPr="00E83899" w:rsidRDefault="00EE778F" w:rsidP="00EE778F">
            <w:pPr>
              <w:widowControl w:val="0"/>
              <w:spacing w:after="0" w:line="276" w:lineRule="auto"/>
              <w:rPr>
                <w:rFonts w:cs="Arial"/>
                <w:szCs w:val="22"/>
                <w:lang w:val="en-GB" w:eastAsia="en-US" w:bidi="ar-SA"/>
              </w:rPr>
            </w:pPr>
            <w:r w:rsidRPr="00D60F26">
              <w:rPr>
                <w:rFonts w:eastAsia="Calibri" w:cs="Arial"/>
                <w:color w:val="000000"/>
                <w:szCs w:val="22"/>
                <w:lang w:val="en-GB" w:eastAsia="en-US" w:bidi="ar-SA"/>
              </w:rPr>
              <w:t>Smart Meter Installation Schedule</w:t>
            </w:r>
          </w:p>
        </w:tc>
        <w:tc>
          <w:tcPr>
            <w:tcW w:w="1559" w:type="dxa"/>
            <w:tcBorders>
              <w:top w:val="nil"/>
              <w:left w:val="nil"/>
              <w:bottom w:val="single" w:sz="8" w:space="0" w:color="696969"/>
              <w:right w:val="single" w:sz="8" w:space="0" w:color="696969"/>
            </w:tcBorders>
          </w:tcPr>
          <w:p w14:paraId="67567F76" w14:textId="77777777" w:rsidR="00EE778F" w:rsidRPr="00E83899" w:rsidRDefault="00EE778F" w:rsidP="00EE778F">
            <w:pPr>
              <w:widowControl w:val="0"/>
              <w:spacing w:after="0" w:line="276" w:lineRule="auto"/>
              <w:rPr>
                <w:rFonts w:cs="Arial"/>
                <w:szCs w:val="22"/>
                <w:lang w:val="en-GB" w:eastAsia="en-US" w:bidi="ar-SA"/>
              </w:rPr>
            </w:pPr>
            <w:r w:rsidRPr="00D60F26">
              <w:rPr>
                <w:rFonts w:eastAsia="Calibri" w:cs="Arial"/>
                <w:szCs w:val="22"/>
                <w:lang w:val="en-GB" w:eastAsia="en-US" w:bidi="ar-SA"/>
              </w:rPr>
              <w:t> </w:t>
            </w:r>
          </w:p>
        </w:tc>
        <w:tc>
          <w:tcPr>
            <w:tcW w:w="4678" w:type="dxa"/>
            <w:tcBorders>
              <w:top w:val="nil"/>
              <w:left w:val="nil"/>
              <w:bottom w:val="single" w:sz="8" w:space="0" w:color="696969"/>
              <w:right w:val="single" w:sz="8" w:space="0" w:color="696969"/>
            </w:tcBorders>
          </w:tcPr>
          <w:p w14:paraId="7C64BC43" w14:textId="77777777" w:rsidR="00EE778F" w:rsidRPr="00E83899" w:rsidRDefault="00EE778F" w:rsidP="00EE778F">
            <w:pPr>
              <w:widowControl w:val="0"/>
              <w:spacing w:after="0" w:line="276" w:lineRule="auto"/>
              <w:rPr>
                <w:rFonts w:cs="Arial"/>
                <w:szCs w:val="22"/>
                <w:lang w:val="en-GB" w:eastAsia="en-US" w:bidi="ar-SA"/>
              </w:rPr>
            </w:pPr>
            <w:r w:rsidRPr="00D60F26">
              <w:rPr>
                <w:rFonts w:eastAsia="Calibri" w:cs="Arial"/>
                <w:color w:val="000000"/>
                <w:szCs w:val="22"/>
                <w:lang w:val="en-GB" w:eastAsia="en-US" w:bidi="ar-SA"/>
              </w:rPr>
              <w:t>means the former REC Schedule 16 concerning smart meter installation, which has now been incorporated into the CoMCoP and references to 'Smart Meter Installation Schedule' should read as references to the CoMCoP. </w:t>
            </w:r>
          </w:p>
        </w:tc>
      </w:tr>
      <w:tr w:rsidR="00EE778F" w:rsidRPr="00E83899" w14:paraId="2241EA19" w14:textId="77777777" w:rsidTr="0084101E">
        <w:tc>
          <w:tcPr>
            <w:tcW w:w="3109" w:type="dxa"/>
            <w:tcBorders>
              <w:top w:val="nil"/>
              <w:left w:val="single" w:sz="8" w:space="0" w:color="696969"/>
              <w:bottom w:val="single" w:sz="8" w:space="0" w:color="696969"/>
              <w:right w:val="single" w:sz="8" w:space="0" w:color="696969"/>
            </w:tcBorders>
          </w:tcPr>
          <w:p w14:paraId="2B7868E6" w14:textId="77777777" w:rsidR="00EE778F" w:rsidRPr="00E83899" w:rsidRDefault="00EE778F" w:rsidP="00EE778F">
            <w:pPr>
              <w:widowControl w:val="0"/>
              <w:spacing w:after="0" w:line="276" w:lineRule="auto"/>
              <w:rPr>
                <w:rFonts w:cs="Arial"/>
                <w:szCs w:val="22"/>
                <w:lang w:val="en-GB" w:eastAsia="en-US" w:bidi="ar-SA"/>
              </w:rPr>
            </w:pPr>
            <w:r w:rsidRPr="00D60F26">
              <w:rPr>
                <w:rFonts w:eastAsia="Calibri" w:cs="Arial"/>
                <w:color w:val="000000"/>
                <w:szCs w:val="22"/>
                <w:lang w:val="en-GB" w:eastAsia="en-US" w:bidi="ar-SA"/>
              </w:rPr>
              <w:t>Smart Meter Installation Survey Organisation</w:t>
            </w:r>
          </w:p>
        </w:tc>
        <w:tc>
          <w:tcPr>
            <w:tcW w:w="1559" w:type="dxa"/>
            <w:tcBorders>
              <w:top w:val="nil"/>
              <w:left w:val="nil"/>
              <w:bottom w:val="single" w:sz="8" w:space="0" w:color="696969"/>
              <w:right w:val="single" w:sz="8" w:space="0" w:color="696969"/>
            </w:tcBorders>
          </w:tcPr>
          <w:p w14:paraId="455D1AD1" w14:textId="77777777" w:rsidR="00EE778F" w:rsidRPr="00E83899" w:rsidRDefault="00EE778F" w:rsidP="00EE778F">
            <w:pPr>
              <w:widowControl w:val="0"/>
              <w:spacing w:after="0" w:line="276" w:lineRule="auto"/>
              <w:rPr>
                <w:rFonts w:cs="Arial"/>
                <w:szCs w:val="22"/>
                <w:lang w:val="en-GB" w:eastAsia="en-US" w:bidi="ar-SA"/>
              </w:rPr>
            </w:pPr>
            <w:r w:rsidRPr="00D60F26">
              <w:rPr>
                <w:rFonts w:eastAsia="Calibri" w:cs="Arial"/>
                <w:szCs w:val="22"/>
                <w:lang w:val="en-GB" w:eastAsia="en-US" w:bidi="ar-SA"/>
              </w:rPr>
              <w:t> </w:t>
            </w:r>
          </w:p>
        </w:tc>
        <w:tc>
          <w:tcPr>
            <w:tcW w:w="4678" w:type="dxa"/>
            <w:tcBorders>
              <w:top w:val="nil"/>
              <w:left w:val="nil"/>
              <w:bottom w:val="single" w:sz="8" w:space="0" w:color="696969"/>
              <w:right w:val="single" w:sz="8" w:space="0" w:color="696969"/>
            </w:tcBorders>
          </w:tcPr>
          <w:p w14:paraId="1FDAA6E9" w14:textId="77777777" w:rsidR="00EE778F" w:rsidRPr="00E83899" w:rsidRDefault="00EE778F" w:rsidP="00EE778F">
            <w:pPr>
              <w:widowControl w:val="0"/>
              <w:spacing w:after="0" w:line="276" w:lineRule="auto"/>
              <w:rPr>
                <w:rFonts w:cs="Arial"/>
                <w:szCs w:val="22"/>
                <w:lang w:val="en-GB" w:eastAsia="en-US" w:bidi="ar-SA"/>
              </w:rPr>
            </w:pPr>
            <w:r w:rsidRPr="00D60F26">
              <w:rPr>
                <w:rFonts w:eastAsia="Calibri" w:cs="Arial"/>
                <w:color w:val="000000"/>
                <w:szCs w:val="22"/>
                <w:lang w:val="en-GB" w:eastAsia="en-US" w:bidi="ar-SA"/>
              </w:rPr>
              <w:t>means a professional market research agency, independent of the Supplier Member, who adheres to the Market Research Society (MRS) Code of Conduct.</w:t>
            </w:r>
          </w:p>
        </w:tc>
      </w:tr>
      <w:tr w:rsidR="00EE778F" w:rsidRPr="00E83899" w14:paraId="7C8F28CE" w14:textId="77777777" w:rsidTr="00F85B1E">
        <w:tc>
          <w:tcPr>
            <w:tcW w:w="3109" w:type="dxa"/>
            <w:tcBorders>
              <w:top w:val="nil"/>
              <w:left w:val="single" w:sz="8" w:space="0" w:color="696969"/>
              <w:bottom w:val="single" w:sz="8" w:space="0" w:color="696969"/>
              <w:right w:val="single" w:sz="8" w:space="0" w:color="696969"/>
            </w:tcBorders>
          </w:tcPr>
          <w:p w14:paraId="0DB392B5" w14:textId="09ED2926" w:rsidR="00EE778F" w:rsidRPr="00D60F26" w:rsidRDefault="00EE778F" w:rsidP="00EE778F">
            <w:pPr>
              <w:widowControl w:val="0"/>
              <w:spacing w:after="0" w:line="276" w:lineRule="auto"/>
              <w:rPr>
                <w:rFonts w:eastAsia="Calibri" w:cs="Arial"/>
                <w:color w:val="000000"/>
                <w:szCs w:val="22"/>
                <w:lang w:val="en-GB" w:eastAsia="en-US" w:bidi="ar-SA"/>
              </w:rPr>
            </w:pPr>
            <w:r w:rsidRPr="00A22CD1">
              <w:rPr>
                <w:rFonts w:cs="Arial"/>
                <w:bCs/>
                <w:szCs w:val="22"/>
              </w:rPr>
              <w:t xml:space="preserve">Smart </w:t>
            </w:r>
            <w:r>
              <w:rPr>
                <w:rFonts w:cs="Arial"/>
                <w:bCs/>
                <w:szCs w:val="22"/>
              </w:rPr>
              <w:t>Meter Operator Agent</w:t>
            </w:r>
          </w:p>
        </w:tc>
        <w:tc>
          <w:tcPr>
            <w:tcW w:w="1559" w:type="dxa"/>
            <w:tcBorders>
              <w:top w:val="nil"/>
              <w:left w:val="nil"/>
              <w:bottom w:val="single" w:sz="8" w:space="0" w:color="696969"/>
              <w:right w:val="single" w:sz="8" w:space="0" w:color="696969"/>
            </w:tcBorders>
          </w:tcPr>
          <w:p w14:paraId="3D0FDAC2" w14:textId="77777777" w:rsidR="00EE778F" w:rsidRPr="00D60F26" w:rsidRDefault="00EE778F" w:rsidP="00EE778F">
            <w:pPr>
              <w:widowControl w:val="0"/>
              <w:spacing w:after="0" w:line="276" w:lineRule="auto"/>
              <w:rPr>
                <w:rFonts w:eastAsia="Calibri" w:cs="Arial"/>
                <w:szCs w:val="22"/>
                <w:lang w:val="en-GB" w:eastAsia="en-US" w:bidi="ar-SA"/>
              </w:rPr>
            </w:pPr>
          </w:p>
        </w:tc>
        <w:tc>
          <w:tcPr>
            <w:tcW w:w="4678" w:type="dxa"/>
            <w:tcBorders>
              <w:top w:val="nil"/>
              <w:left w:val="nil"/>
              <w:bottom w:val="single" w:sz="8" w:space="0" w:color="696969"/>
              <w:right w:val="single" w:sz="8" w:space="0" w:color="696969"/>
            </w:tcBorders>
          </w:tcPr>
          <w:p w14:paraId="24481660" w14:textId="6A5055AB" w:rsidR="00EE778F" w:rsidRPr="00D60F26" w:rsidRDefault="00EE778F" w:rsidP="00EE778F">
            <w:pPr>
              <w:widowControl w:val="0"/>
              <w:spacing w:after="0" w:line="276" w:lineRule="auto"/>
              <w:rPr>
                <w:rFonts w:eastAsia="Calibri" w:cs="Arial"/>
                <w:color w:val="000000"/>
                <w:szCs w:val="22"/>
                <w:lang w:val="en-GB" w:eastAsia="en-US" w:bidi="ar-SA"/>
              </w:rPr>
            </w:pPr>
            <w:r w:rsidRPr="00A22CD1">
              <w:rPr>
                <w:rFonts w:eastAsia="Arial" w:cs="Arial"/>
                <w:bCs/>
                <w:color w:val="000000"/>
                <w:szCs w:val="22"/>
                <w:lang w:val="en-GB"/>
              </w:rPr>
              <w:t xml:space="preserve">means a </w:t>
            </w:r>
            <w:r>
              <w:rPr>
                <w:rFonts w:eastAsia="Arial" w:cs="Arial"/>
                <w:bCs/>
                <w:color w:val="000000"/>
                <w:szCs w:val="22"/>
                <w:lang w:val="en-GB"/>
              </w:rPr>
              <w:t>Meter Operator Agent</w:t>
            </w:r>
            <w:r w:rsidRPr="00A22CD1">
              <w:rPr>
                <w:rFonts w:eastAsia="Arial" w:cs="Arial"/>
                <w:bCs/>
                <w:color w:val="000000"/>
                <w:szCs w:val="22"/>
                <w:lang w:val="en-GB"/>
              </w:rPr>
              <w:t xml:space="preserve"> that is Qualified for Appointment to</w:t>
            </w:r>
            <w:r>
              <w:rPr>
                <w:rFonts w:eastAsia="Arial" w:cs="Arial"/>
                <w:bCs/>
                <w:color w:val="000000"/>
                <w:szCs w:val="22"/>
                <w:lang w:val="en-GB"/>
              </w:rPr>
              <w:t xml:space="preserve"> Smart</w:t>
            </w:r>
            <w:r w:rsidRPr="00A22CD1">
              <w:rPr>
                <w:rFonts w:eastAsia="Arial" w:cs="Arial"/>
                <w:bCs/>
                <w:color w:val="000000"/>
                <w:szCs w:val="22"/>
                <w:lang w:val="en-GB"/>
              </w:rPr>
              <w:t xml:space="preserve"> Metering Assets.</w:t>
            </w:r>
          </w:p>
        </w:tc>
      </w:tr>
      <w:tr w:rsidR="00EE778F" w:rsidRPr="00E83899" w14:paraId="52AC1D75" w14:textId="77777777" w:rsidTr="00F85B1E">
        <w:tc>
          <w:tcPr>
            <w:tcW w:w="3109" w:type="dxa"/>
            <w:tcBorders>
              <w:top w:val="nil"/>
              <w:left w:val="single" w:sz="8" w:space="0" w:color="696969"/>
              <w:bottom w:val="single" w:sz="8" w:space="0" w:color="696969"/>
              <w:right w:val="single" w:sz="8" w:space="0" w:color="696969"/>
            </w:tcBorders>
          </w:tcPr>
          <w:p w14:paraId="18B7D050" w14:textId="008B4451" w:rsidR="00EE778F" w:rsidRPr="00D60F26" w:rsidRDefault="00EE778F" w:rsidP="00EE778F">
            <w:pPr>
              <w:widowControl w:val="0"/>
              <w:spacing w:after="0" w:line="276" w:lineRule="auto"/>
              <w:rPr>
                <w:rFonts w:eastAsia="Calibri" w:cs="Arial"/>
                <w:color w:val="000000"/>
                <w:szCs w:val="22"/>
                <w:lang w:val="en-GB" w:eastAsia="en-US" w:bidi="ar-SA"/>
              </w:rPr>
            </w:pPr>
            <w:r w:rsidRPr="00A22CD1">
              <w:rPr>
                <w:rFonts w:cs="Arial"/>
                <w:bCs/>
                <w:szCs w:val="22"/>
              </w:rPr>
              <w:t>Smart Metering Asset</w:t>
            </w:r>
          </w:p>
        </w:tc>
        <w:tc>
          <w:tcPr>
            <w:tcW w:w="1559" w:type="dxa"/>
            <w:tcBorders>
              <w:top w:val="nil"/>
              <w:left w:val="nil"/>
              <w:bottom w:val="single" w:sz="8" w:space="0" w:color="696969"/>
              <w:right w:val="single" w:sz="8" w:space="0" w:color="696969"/>
            </w:tcBorders>
          </w:tcPr>
          <w:p w14:paraId="5EBF5D29" w14:textId="77777777" w:rsidR="00EE778F" w:rsidRPr="00D60F26" w:rsidRDefault="00EE778F" w:rsidP="00EE778F">
            <w:pPr>
              <w:widowControl w:val="0"/>
              <w:spacing w:after="0" w:line="276" w:lineRule="auto"/>
              <w:rPr>
                <w:rFonts w:eastAsia="Calibri" w:cs="Arial"/>
                <w:szCs w:val="22"/>
                <w:lang w:val="en-GB" w:eastAsia="en-US" w:bidi="ar-SA"/>
              </w:rPr>
            </w:pPr>
          </w:p>
        </w:tc>
        <w:tc>
          <w:tcPr>
            <w:tcW w:w="4678" w:type="dxa"/>
            <w:tcBorders>
              <w:top w:val="nil"/>
              <w:left w:val="nil"/>
              <w:bottom w:val="single" w:sz="8" w:space="0" w:color="696969"/>
              <w:right w:val="single" w:sz="8" w:space="0" w:color="696969"/>
            </w:tcBorders>
          </w:tcPr>
          <w:p w14:paraId="6E65CE66" w14:textId="79C88C3F" w:rsidR="00EE778F" w:rsidRPr="00D60F26" w:rsidRDefault="00EE778F" w:rsidP="00EE778F">
            <w:pPr>
              <w:widowControl w:val="0"/>
              <w:spacing w:after="0" w:line="276" w:lineRule="auto"/>
              <w:rPr>
                <w:rFonts w:eastAsia="Calibri" w:cs="Arial"/>
                <w:color w:val="000000"/>
                <w:szCs w:val="22"/>
                <w:lang w:val="en-GB" w:eastAsia="en-US" w:bidi="ar-SA"/>
              </w:rPr>
            </w:pPr>
            <w:r w:rsidRPr="00CA52D8">
              <w:rPr>
                <w:rFonts w:eastAsia="Arial" w:cs="Arial"/>
                <w:bCs/>
                <w:color w:val="000000"/>
                <w:szCs w:val="22"/>
                <w:lang w:val="en-GB"/>
              </w:rPr>
              <w:t xml:space="preserve">means an electricity Metering Asset of a Meter Type which belongs to the Smart Meter Group within </w:t>
            </w:r>
            <w:r w:rsidRPr="00A22CD1">
              <w:rPr>
                <w:rFonts w:eastAsia="Arial" w:cs="Arial"/>
                <w:bCs/>
                <w:color w:val="000000"/>
                <w:szCs w:val="22"/>
                <w:lang w:val="en-GB"/>
              </w:rPr>
              <w:t>Industry Standing Data.</w:t>
            </w:r>
          </w:p>
        </w:tc>
      </w:tr>
      <w:tr w:rsidR="00EE778F" w:rsidRPr="00E83899" w14:paraId="668FD60B" w14:textId="77777777" w:rsidTr="0084101E">
        <w:tc>
          <w:tcPr>
            <w:tcW w:w="3109" w:type="dxa"/>
            <w:tcBorders>
              <w:top w:val="nil"/>
              <w:left w:val="single" w:sz="8" w:space="0" w:color="696969"/>
              <w:bottom w:val="single" w:sz="8" w:space="0" w:color="696969"/>
              <w:right w:val="single" w:sz="8" w:space="0" w:color="696969"/>
            </w:tcBorders>
          </w:tcPr>
          <w:p w14:paraId="55BE966D" w14:textId="77777777" w:rsidR="00EE778F" w:rsidRPr="00E83899" w:rsidRDefault="00EE778F" w:rsidP="00EE778F">
            <w:pPr>
              <w:widowControl w:val="0"/>
              <w:spacing w:after="0" w:line="276" w:lineRule="auto"/>
              <w:rPr>
                <w:rFonts w:cs="Arial"/>
                <w:szCs w:val="22"/>
                <w:lang w:val="en-GB" w:eastAsia="en-US" w:bidi="ar-SA"/>
              </w:rPr>
            </w:pPr>
            <w:r w:rsidRPr="00D60F26">
              <w:rPr>
                <w:rFonts w:eastAsia="Calibri" w:cs="Arial"/>
                <w:color w:val="000000"/>
                <w:szCs w:val="22"/>
                <w:lang w:val="en-GB" w:eastAsia="en-US" w:bidi="ar-SA"/>
              </w:rPr>
              <w:t>Smart Metering Equipment Technical Specifications</w:t>
            </w:r>
          </w:p>
        </w:tc>
        <w:tc>
          <w:tcPr>
            <w:tcW w:w="1559" w:type="dxa"/>
            <w:tcBorders>
              <w:top w:val="nil"/>
              <w:left w:val="nil"/>
              <w:bottom w:val="single" w:sz="8" w:space="0" w:color="696969"/>
              <w:right w:val="single" w:sz="8" w:space="0" w:color="696969"/>
            </w:tcBorders>
          </w:tcPr>
          <w:p w14:paraId="0B9DA92B" w14:textId="77777777" w:rsidR="00EE778F" w:rsidRPr="00E83899" w:rsidRDefault="00EE778F" w:rsidP="00EE778F">
            <w:pPr>
              <w:widowControl w:val="0"/>
              <w:spacing w:after="0" w:line="276" w:lineRule="auto"/>
              <w:rPr>
                <w:rFonts w:cs="Arial"/>
                <w:szCs w:val="22"/>
                <w:lang w:val="en-GB" w:eastAsia="en-US" w:bidi="ar-SA"/>
              </w:rPr>
            </w:pPr>
            <w:r w:rsidRPr="00D60F26">
              <w:rPr>
                <w:rFonts w:eastAsia="Calibri" w:cs="Arial"/>
                <w:color w:val="000000"/>
                <w:szCs w:val="22"/>
                <w:lang w:val="en-GB" w:eastAsia="en-US" w:bidi="ar-SA"/>
              </w:rPr>
              <w:t>SMETS</w:t>
            </w:r>
          </w:p>
        </w:tc>
        <w:tc>
          <w:tcPr>
            <w:tcW w:w="4678" w:type="dxa"/>
            <w:tcBorders>
              <w:top w:val="nil"/>
              <w:left w:val="nil"/>
              <w:bottom w:val="single" w:sz="8" w:space="0" w:color="696969"/>
              <w:right w:val="single" w:sz="8" w:space="0" w:color="696969"/>
            </w:tcBorders>
          </w:tcPr>
          <w:p w14:paraId="3A6F9ABB" w14:textId="77777777" w:rsidR="00EE778F" w:rsidRPr="00E83899" w:rsidRDefault="00EE778F" w:rsidP="00EE778F">
            <w:pPr>
              <w:widowControl w:val="0"/>
              <w:spacing w:after="0" w:line="276" w:lineRule="auto"/>
              <w:rPr>
                <w:rFonts w:cs="Arial"/>
                <w:szCs w:val="22"/>
                <w:lang w:val="en-GB" w:eastAsia="en-US" w:bidi="ar-SA"/>
              </w:rPr>
            </w:pPr>
            <w:r w:rsidRPr="00D60F26">
              <w:rPr>
                <w:rFonts w:eastAsia="Calibri" w:cs="Arial"/>
                <w:color w:val="000000"/>
                <w:szCs w:val="22"/>
                <w:lang w:val="en-GB" w:eastAsia="en-US" w:bidi="ar-SA"/>
              </w:rPr>
              <w:t>means the Smart Metering Equipment Technical Specifications set out in the Smart Energy Code.</w:t>
            </w:r>
          </w:p>
        </w:tc>
      </w:tr>
      <w:tr w:rsidR="00EE778F" w:rsidRPr="00E83899" w14:paraId="5EB52F74" w14:textId="77777777" w:rsidTr="0084101E">
        <w:tc>
          <w:tcPr>
            <w:tcW w:w="3109" w:type="dxa"/>
            <w:tcBorders>
              <w:top w:val="nil"/>
              <w:left w:val="single" w:sz="8" w:space="0" w:color="696969"/>
              <w:bottom w:val="single" w:sz="8" w:space="0" w:color="696969"/>
              <w:right w:val="single" w:sz="8" w:space="0" w:color="696969"/>
            </w:tcBorders>
          </w:tcPr>
          <w:p w14:paraId="3713433B" w14:textId="77777777" w:rsidR="00EE778F" w:rsidRPr="00E83899" w:rsidRDefault="00EE778F" w:rsidP="00EE778F">
            <w:pPr>
              <w:widowControl w:val="0"/>
              <w:spacing w:after="0" w:line="276" w:lineRule="auto"/>
              <w:rPr>
                <w:rFonts w:cs="Arial"/>
                <w:szCs w:val="22"/>
                <w:lang w:val="en-GB" w:eastAsia="en-US" w:bidi="ar-SA"/>
              </w:rPr>
            </w:pPr>
            <w:r w:rsidRPr="00D60F26">
              <w:rPr>
                <w:rFonts w:eastAsia="Calibri" w:cs="Arial"/>
                <w:color w:val="000000"/>
                <w:szCs w:val="22"/>
                <w:lang w:val="en-GB" w:eastAsia="en-US" w:bidi="ar-SA"/>
              </w:rPr>
              <w:t>Smart Metering Implementation Programme</w:t>
            </w:r>
          </w:p>
        </w:tc>
        <w:tc>
          <w:tcPr>
            <w:tcW w:w="1559" w:type="dxa"/>
            <w:tcBorders>
              <w:top w:val="nil"/>
              <w:left w:val="nil"/>
              <w:bottom w:val="single" w:sz="8" w:space="0" w:color="696969"/>
              <w:right w:val="single" w:sz="8" w:space="0" w:color="696969"/>
            </w:tcBorders>
          </w:tcPr>
          <w:p w14:paraId="79070319" w14:textId="77777777" w:rsidR="00EE778F" w:rsidRPr="00E83899" w:rsidRDefault="00EE778F" w:rsidP="00EE778F">
            <w:pPr>
              <w:widowControl w:val="0"/>
              <w:spacing w:after="0" w:line="276" w:lineRule="auto"/>
              <w:rPr>
                <w:rFonts w:cs="Arial"/>
                <w:szCs w:val="22"/>
                <w:lang w:val="en-GB" w:eastAsia="en-US" w:bidi="ar-SA"/>
              </w:rPr>
            </w:pPr>
            <w:r w:rsidRPr="00D60F26">
              <w:rPr>
                <w:rFonts w:eastAsia="Calibri" w:cs="Arial"/>
                <w:szCs w:val="22"/>
                <w:lang w:val="en-GB" w:eastAsia="en-US" w:bidi="ar-SA"/>
              </w:rPr>
              <w:t>SMIP</w:t>
            </w:r>
          </w:p>
        </w:tc>
        <w:tc>
          <w:tcPr>
            <w:tcW w:w="4678" w:type="dxa"/>
            <w:tcBorders>
              <w:top w:val="nil"/>
              <w:left w:val="nil"/>
              <w:bottom w:val="single" w:sz="8" w:space="0" w:color="696969"/>
              <w:right w:val="single" w:sz="8" w:space="0" w:color="696969"/>
            </w:tcBorders>
          </w:tcPr>
          <w:p w14:paraId="1D0EE007" w14:textId="77777777" w:rsidR="00EE778F" w:rsidRPr="00E83899" w:rsidRDefault="00EE778F" w:rsidP="00EE778F">
            <w:pPr>
              <w:widowControl w:val="0"/>
              <w:spacing w:after="0" w:line="276" w:lineRule="auto"/>
              <w:rPr>
                <w:rFonts w:cs="Arial"/>
                <w:szCs w:val="22"/>
                <w:lang w:val="en-GB" w:eastAsia="en-US" w:bidi="ar-SA"/>
              </w:rPr>
            </w:pPr>
            <w:r w:rsidRPr="00D60F26">
              <w:rPr>
                <w:rFonts w:eastAsia="Calibri" w:cs="Arial"/>
                <w:color w:val="000000"/>
                <w:szCs w:val="22"/>
                <w:lang w:val="en-GB" w:eastAsia="en-US" w:bidi="ar-SA"/>
              </w:rPr>
              <w:t>means the government's programme for delivery of smart metering in Great Britain.</w:t>
            </w:r>
          </w:p>
        </w:tc>
      </w:tr>
      <w:tr w:rsidR="00EE778F" w:rsidRPr="00E83899" w14:paraId="22A2C3CC" w14:textId="77777777" w:rsidTr="0084101E">
        <w:tc>
          <w:tcPr>
            <w:tcW w:w="3109" w:type="dxa"/>
            <w:tcBorders>
              <w:top w:val="nil"/>
              <w:left w:val="single" w:sz="8" w:space="0" w:color="696969"/>
              <w:bottom w:val="single" w:sz="8" w:space="0" w:color="696969"/>
              <w:right w:val="single" w:sz="8" w:space="0" w:color="696969"/>
            </w:tcBorders>
          </w:tcPr>
          <w:p w14:paraId="67EA56D8" w14:textId="77777777" w:rsidR="00EE778F" w:rsidRPr="00E83899" w:rsidRDefault="00EE778F" w:rsidP="00EE778F">
            <w:pPr>
              <w:widowControl w:val="0"/>
              <w:spacing w:after="0" w:line="276" w:lineRule="auto"/>
              <w:rPr>
                <w:rFonts w:cs="Arial"/>
                <w:szCs w:val="22"/>
                <w:lang w:val="en-GB" w:eastAsia="en-US" w:bidi="ar-SA"/>
              </w:rPr>
            </w:pPr>
            <w:r w:rsidRPr="00D60F26">
              <w:rPr>
                <w:rFonts w:eastAsia="Calibri" w:cs="Arial"/>
                <w:color w:val="000000"/>
                <w:szCs w:val="22"/>
                <w:lang w:val="en-GB" w:eastAsia="en-US" w:bidi="ar-SA"/>
              </w:rPr>
              <w:t>Smart Metering Installation Code of Practice</w:t>
            </w:r>
          </w:p>
        </w:tc>
        <w:tc>
          <w:tcPr>
            <w:tcW w:w="1559" w:type="dxa"/>
            <w:tcBorders>
              <w:top w:val="nil"/>
              <w:left w:val="nil"/>
              <w:bottom w:val="single" w:sz="8" w:space="0" w:color="696969"/>
              <w:right w:val="single" w:sz="8" w:space="0" w:color="696969"/>
            </w:tcBorders>
          </w:tcPr>
          <w:p w14:paraId="24129747" w14:textId="77777777" w:rsidR="00EE778F" w:rsidRPr="00E83899" w:rsidRDefault="00EE778F" w:rsidP="00EE778F">
            <w:pPr>
              <w:widowControl w:val="0"/>
              <w:spacing w:after="0" w:line="276" w:lineRule="auto"/>
              <w:rPr>
                <w:rFonts w:cs="Arial"/>
                <w:szCs w:val="22"/>
                <w:lang w:val="en-GB" w:eastAsia="en-US" w:bidi="ar-SA"/>
              </w:rPr>
            </w:pPr>
            <w:r w:rsidRPr="00D60F26">
              <w:rPr>
                <w:rFonts w:eastAsia="Calibri" w:cs="Arial"/>
                <w:color w:val="000000"/>
                <w:szCs w:val="22"/>
                <w:lang w:val="en-GB" w:eastAsia="en-US" w:bidi="ar-SA"/>
              </w:rPr>
              <w:t>SMICoP</w:t>
            </w:r>
          </w:p>
        </w:tc>
        <w:tc>
          <w:tcPr>
            <w:tcW w:w="4678" w:type="dxa"/>
            <w:tcBorders>
              <w:top w:val="nil"/>
              <w:left w:val="nil"/>
              <w:bottom w:val="single" w:sz="8" w:space="0" w:color="696969"/>
              <w:right w:val="single" w:sz="8" w:space="0" w:color="696969"/>
            </w:tcBorders>
          </w:tcPr>
          <w:p w14:paraId="78424D77" w14:textId="77777777" w:rsidR="00EE778F" w:rsidRPr="00E83899" w:rsidRDefault="00EE778F" w:rsidP="00EE778F">
            <w:pPr>
              <w:widowControl w:val="0"/>
              <w:spacing w:after="0" w:line="276" w:lineRule="auto"/>
              <w:rPr>
                <w:rFonts w:cs="Arial"/>
                <w:szCs w:val="22"/>
                <w:lang w:val="en-GB" w:eastAsia="en-US" w:bidi="ar-SA"/>
              </w:rPr>
            </w:pPr>
            <w:r w:rsidRPr="00D60F26">
              <w:rPr>
                <w:rFonts w:eastAsia="Calibri" w:cs="Arial"/>
                <w:color w:val="000000"/>
                <w:szCs w:val="22"/>
                <w:lang w:val="en-GB" w:eastAsia="en-US" w:bidi="ar-SA"/>
              </w:rPr>
              <w:t xml:space="preserve">means the smart meter installation code of practice that members were expected to follow in relation to consumer facing aspects of the installation of Smart Metering Systems, prior to its replacement by the Smart Meter Installation Schedule as part of Retail Code </w:t>
            </w:r>
            <w:r w:rsidRPr="00D60F26">
              <w:rPr>
                <w:rFonts w:eastAsia="Calibri" w:cs="Arial"/>
                <w:color w:val="000000"/>
                <w:szCs w:val="22"/>
                <w:lang w:val="en-GB" w:eastAsia="en-US" w:bidi="ar-SA"/>
              </w:rPr>
              <w:lastRenderedPageBreak/>
              <w:t>Consolidation.</w:t>
            </w:r>
          </w:p>
        </w:tc>
      </w:tr>
      <w:tr w:rsidR="00EE778F" w:rsidRPr="00E83899" w14:paraId="2BC25A20" w14:textId="77777777" w:rsidTr="0084101E">
        <w:tc>
          <w:tcPr>
            <w:tcW w:w="3109" w:type="dxa"/>
            <w:tcBorders>
              <w:top w:val="nil"/>
              <w:left w:val="single" w:sz="8" w:space="0" w:color="696969"/>
              <w:bottom w:val="single" w:sz="8" w:space="0" w:color="696969"/>
              <w:right w:val="single" w:sz="8" w:space="0" w:color="696969"/>
            </w:tcBorders>
          </w:tcPr>
          <w:p w14:paraId="593E1C6F" w14:textId="77777777" w:rsidR="00EE778F" w:rsidRPr="00E83899" w:rsidRDefault="00EE778F" w:rsidP="00EE778F">
            <w:pPr>
              <w:widowControl w:val="0"/>
              <w:spacing w:after="0" w:line="276" w:lineRule="auto"/>
              <w:rPr>
                <w:rFonts w:cs="Arial"/>
                <w:szCs w:val="22"/>
                <w:lang w:val="en-GB" w:eastAsia="en-US" w:bidi="ar-SA"/>
              </w:rPr>
            </w:pPr>
            <w:r w:rsidRPr="00D60F26">
              <w:rPr>
                <w:rFonts w:eastAsia="Calibri" w:cs="Arial"/>
                <w:color w:val="000000"/>
                <w:szCs w:val="22"/>
                <w:lang w:val="en-GB" w:eastAsia="en-US" w:bidi="ar-SA"/>
              </w:rPr>
              <w:lastRenderedPageBreak/>
              <w:t>Smart Metering System</w:t>
            </w:r>
          </w:p>
        </w:tc>
        <w:tc>
          <w:tcPr>
            <w:tcW w:w="1559" w:type="dxa"/>
            <w:tcBorders>
              <w:top w:val="nil"/>
              <w:left w:val="nil"/>
              <w:bottom w:val="single" w:sz="8" w:space="0" w:color="696969"/>
              <w:right w:val="single" w:sz="8" w:space="0" w:color="696969"/>
            </w:tcBorders>
          </w:tcPr>
          <w:p w14:paraId="3ED5B86C" w14:textId="77777777" w:rsidR="00EE778F" w:rsidRPr="00E83899" w:rsidRDefault="00EE778F" w:rsidP="00EE778F">
            <w:pPr>
              <w:widowControl w:val="0"/>
              <w:spacing w:after="0" w:line="276" w:lineRule="auto"/>
              <w:rPr>
                <w:rFonts w:cs="Arial"/>
                <w:szCs w:val="22"/>
                <w:lang w:val="en-GB" w:eastAsia="en-US" w:bidi="ar-SA"/>
              </w:rPr>
            </w:pPr>
            <w:r w:rsidRPr="00D60F26">
              <w:rPr>
                <w:rFonts w:eastAsia="Calibri" w:cs="Arial"/>
                <w:color w:val="000000"/>
                <w:szCs w:val="22"/>
                <w:lang w:val="en-GB" w:eastAsia="en-US" w:bidi="ar-SA"/>
              </w:rPr>
              <w:t>SMS</w:t>
            </w:r>
          </w:p>
        </w:tc>
        <w:tc>
          <w:tcPr>
            <w:tcW w:w="4678" w:type="dxa"/>
            <w:tcBorders>
              <w:top w:val="nil"/>
              <w:left w:val="nil"/>
              <w:bottom w:val="single" w:sz="8" w:space="0" w:color="696969"/>
              <w:right w:val="single" w:sz="8" w:space="0" w:color="696969"/>
            </w:tcBorders>
          </w:tcPr>
          <w:p w14:paraId="2810E8DE" w14:textId="77777777" w:rsidR="00EE778F" w:rsidRPr="00E83899" w:rsidRDefault="00EE778F" w:rsidP="00EE778F">
            <w:pPr>
              <w:widowControl w:val="0"/>
              <w:spacing w:after="0" w:line="276" w:lineRule="auto"/>
              <w:rPr>
                <w:rFonts w:cs="Arial"/>
                <w:szCs w:val="22"/>
                <w:lang w:val="en-GB" w:eastAsia="en-US" w:bidi="ar-SA"/>
              </w:rPr>
            </w:pPr>
            <w:r w:rsidRPr="00D60F26">
              <w:rPr>
                <w:rFonts w:eastAsia="Calibri" w:cs="Arial"/>
                <w:color w:val="000000"/>
                <w:szCs w:val="22"/>
                <w:lang w:val="en-GB" w:eastAsia="en-US" w:bidi="ar-SA"/>
              </w:rPr>
              <w:t>has the meaning given to that expression in the Energy Supply Licences.</w:t>
            </w:r>
          </w:p>
        </w:tc>
      </w:tr>
      <w:tr w:rsidR="00B85BF9" w:rsidRPr="00E83899" w14:paraId="37098197" w14:textId="77777777" w:rsidTr="00F85B1E">
        <w:tc>
          <w:tcPr>
            <w:tcW w:w="3109" w:type="dxa"/>
            <w:tcBorders>
              <w:top w:val="nil"/>
              <w:left w:val="single" w:sz="8" w:space="0" w:color="696969"/>
              <w:bottom w:val="single" w:sz="8" w:space="0" w:color="696969"/>
              <w:right w:val="single" w:sz="8" w:space="0" w:color="696969"/>
            </w:tcBorders>
          </w:tcPr>
          <w:p w14:paraId="21ECE147" w14:textId="199FBA57" w:rsidR="00B85BF9" w:rsidRPr="00D60F26" w:rsidRDefault="00B85BF9" w:rsidP="00B85BF9">
            <w:pPr>
              <w:widowControl w:val="0"/>
              <w:spacing w:after="0" w:line="276" w:lineRule="auto"/>
              <w:rPr>
                <w:rFonts w:eastAsia="Calibri" w:cs="Arial"/>
                <w:color w:val="000000"/>
                <w:szCs w:val="22"/>
                <w:lang w:val="en-GB" w:eastAsia="en-US" w:bidi="ar-SA"/>
              </w:rPr>
            </w:pPr>
            <w:r w:rsidRPr="00E83899">
              <w:rPr>
                <w:rFonts w:cs="Arial"/>
                <w:szCs w:val="22"/>
                <w:bdr w:val="none" w:sz="0" w:space="0" w:color="696969"/>
                <w:lang w:val="en-GB" w:eastAsia="en-US" w:bidi="ar-SA"/>
              </w:rPr>
              <w:t>SPAA Transition Schedule</w:t>
            </w:r>
          </w:p>
        </w:tc>
        <w:tc>
          <w:tcPr>
            <w:tcW w:w="1559" w:type="dxa"/>
            <w:tcBorders>
              <w:top w:val="nil"/>
              <w:left w:val="nil"/>
              <w:bottom w:val="single" w:sz="8" w:space="0" w:color="696969"/>
              <w:right w:val="single" w:sz="8" w:space="0" w:color="696969"/>
            </w:tcBorders>
          </w:tcPr>
          <w:p w14:paraId="178B2667" w14:textId="1FBC524E" w:rsidR="00B85BF9" w:rsidRPr="00D60F26" w:rsidRDefault="00B85BF9" w:rsidP="00B85BF9">
            <w:pPr>
              <w:widowControl w:val="0"/>
              <w:spacing w:after="0" w:line="276" w:lineRule="auto"/>
              <w:rPr>
                <w:rFonts w:eastAsia="Calibri" w:cs="Arial"/>
                <w:szCs w:val="22"/>
                <w:lang w:val="en-GB" w:eastAsia="en-US" w:bidi="ar-SA"/>
              </w:rPr>
            </w:pPr>
            <w:r w:rsidRPr="00E83899">
              <w:rPr>
                <w:rFonts w:cs="Arial"/>
                <w:szCs w:val="22"/>
                <w:bdr w:val="none" w:sz="0" w:space="0" w:color="696969"/>
                <w:lang w:val="en-GB" w:eastAsia="en-US" w:bidi="ar-SA"/>
              </w:rPr>
              <w:t> </w:t>
            </w:r>
          </w:p>
        </w:tc>
        <w:tc>
          <w:tcPr>
            <w:tcW w:w="4678" w:type="dxa"/>
            <w:tcBorders>
              <w:top w:val="nil"/>
              <w:left w:val="nil"/>
              <w:bottom w:val="single" w:sz="8" w:space="0" w:color="696969"/>
              <w:right w:val="single" w:sz="8" w:space="0" w:color="696969"/>
            </w:tcBorders>
          </w:tcPr>
          <w:p w14:paraId="504D0D71" w14:textId="16AE44BE" w:rsidR="00B85BF9" w:rsidRPr="00D60F26" w:rsidRDefault="00B85BF9" w:rsidP="00B85BF9">
            <w:pPr>
              <w:widowControl w:val="0"/>
              <w:spacing w:after="0" w:line="276" w:lineRule="auto"/>
              <w:rPr>
                <w:rFonts w:eastAsia="Calibri" w:cs="Arial"/>
                <w:color w:val="000000"/>
                <w:szCs w:val="22"/>
                <w:lang w:val="en-GB" w:eastAsia="en-US" w:bidi="ar-SA"/>
              </w:rPr>
            </w:pPr>
            <w:r w:rsidRPr="00D60F26">
              <w:rPr>
                <w:rFonts w:eastAsia="Calibri" w:cs="Arial"/>
                <w:color w:val="000000"/>
                <w:szCs w:val="22"/>
                <w:lang w:val="en-GB" w:eastAsia="en-US" w:bidi="ar-SA"/>
              </w:rPr>
              <w:t>means REC Schedule 20, which was removed from the REC on the CSS Go-Live Date.</w:t>
            </w:r>
          </w:p>
        </w:tc>
      </w:tr>
      <w:tr w:rsidR="00B85BF9" w:rsidRPr="00E83899" w14:paraId="3A213EFD" w14:textId="77777777" w:rsidTr="00F85B1E">
        <w:tc>
          <w:tcPr>
            <w:tcW w:w="3109" w:type="dxa"/>
            <w:tcBorders>
              <w:top w:val="nil"/>
              <w:left w:val="single" w:sz="8" w:space="0" w:color="696969"/>
              <w:bottom w:val="single" w:sz="8" w:space="0" w:color="696969"/>
              <w:right w:val="single" w:sz="8" w:space="0" w:color="696969"/>
            </w:tcBorders>
          </w:tcPr>
          <w:p w14:paraId="006F49D2" w14:textId="368FEEA9" w:rsidR="00B85BF9" w:rsidRPr="00D60F26" w:rsidRDefault="00B85BF9" w:rsidP="00B85BF9">
            <w:pPr>
              <w:widowControl w:val="0"/>
              <w:spacing w:after="0" w:line="276" w:lineRule="auto"/>
              <w:rPr>
                <w:rFonts w:eastAsia="Calibri" w:cs="Arial"/>
                <w:color w:val="000000"/>
                <w:szCs w:val="22"/>
                <w:lang w:val="en-GB" w:eastAsia="en-US" w:bidi="ar-SA"/>
              </w:rPr>
            </w:pPr>
            <w:r w:rsidRPr="00D60F26">
              <w:rPr>
                <w:rFonts w:eastAsia="Calibri" w:cs="Arial"/>
                <w:szCs w:val="22"/>
                <w:lang w:val="en-GB" w:eastAsia="en-US" w:bidi="ar-SA"/>
              </w:rPr>
              <w:t>Specified Seal</w:t>
            </w:r>
          </w:p>
        </w:tc>
        <w:tc>
          <w:tcPr>
            <w:tcW w:w="1559" w:type="dxa"/>
            <w:tcBorders>
              <w:top w:val="nil"/>
              <w:left w:val="nil"/>
              <w:bottom w:val="single" w:sz="8" w:space="0" w:color="696969"/>
              <w:right w:val="single" w:sz="8" w:space="0" w:color="696969"/>
            </w:tcBorders>
          </w:tcPr>
          <w:p w14:paraId="486FA6A6" w14:textId="4AC3A7BB" w:rsidR="00B85BF9" w:rsidRPr="00D60F26" w:rsidRDefault="00B85BF9" w:rsidP="00B85BF9">
            <w:pPr>
              <w:widowControl w:val="0"/>
              <w:spacing w:after="0" w:line="276" w:lineRule="auto"/>
              <w:rPr>
                <w:rFonts w:eastAsia="Calibri" w:cs="Arial"/>
                <w:szCs w:val="22"/>
                <w:lang w:val="en-GB" w:eastAsia="en-US" w:bidi="ar-SA"/>
              </w:rPr>
            </w:pPr>
            <w:r w:rsidRPr="00E83899">
              <w:rPr>
                <w:rFonts w:cs="Arial"/>
                <w:szCs w:val="22"/>
                <w:bdr w:val="none" w:sz="0" w:space="0" w:color="696969"/>
                <w:lang w:val="en-GB" w:eastAsia="en-US" w:bidi="ar-SA"/>
              </w:rPr>
              <w:t> </w:t>
            </w:r>
          </w:p>
        </w:tc>
        <w:tc>
          <w:tcPr>
            <w:tcW w:w="4678" w:type="dxa"/>
            <w:tcBorders>
              <w:top w:val="nil"/>
              <w:left w:val="nil"/>
              <w:bottom w:val="single" w:sz="8" w:space="0" w:color="696969"/>
              <w:right w:val="single" w:sz="8" w:space="0" w:color="696969"/>
            </w:tcBorders>
          </w:tcPr>
          <w:p w14:paraId="7E591255" w14:textId="4F067EB5" w:rsidR="00B85BF9" w:rsidRPr="00D60F26" w:rsidRDefault="00B85BF9" w:rsidP="00B85BF9">
            <w:pPr>
              <w:widowControl w:val="0"/>
              <w:spacing w:after="0" w:line="276" w:lineRule="auto"/>
              <w:rPr>
                <w:rFonts w:eastAsia="Calibri" w:cs="Arial"/>
                <w:color w:val="000000"/>
                <w:szCs w:val="22"/>
                <w:lang w:val="en-GB" w:eastAsia="en-US" w:bidi="ar-SA"/>
              </w:rPr>
            </w:pPr>
            <w:r w:rsidRPr="00D60F26">
              <w:rPr>
                <w:rFonts w:eastAsia="Calibri" w:cs="Arial"/>
                <w:color w:val="000000"/>
                <w:szCs w:val="22"/>
                <w:lang w:val="en-GB" w:eastAsia="en-US" w:bidi="ar-SA"/>
              </w:rPr>
              <w:t>means a seal which meets the CoMCoP requirements.</w:t>
            </w:r>
          </w:p>
        </w:tc>
      </w:tr>
      <w:tr w:rsidR="00B85BF9" w:rsidRPr="00E83899" w14:paraId="11BB75DE" w14:textId="77777777" w:rsidTr="0084101E">
        <w:tc>
          <w:tcPr>
            <w:tcW w:w="3109" w:type="dxa"/>
            <w:tcBorders>
              <w:top w:val="nil"/>
              <w:left w:val="single" w:sz="8" w:space="0" w:color="696969"/>
              <w:bottom w:val="single" w:sz="8" w:space="0" w:color="696969"/>
              <w:right w:val="single" w:sz="8" w:space="0" w:color="696969"/>
            </w:tcBorders>
          </w:tcPr>
          <w:p w14:paraId="5A08506B" w14:textId="77777777" w:rsidR="00B85BF9" w:rsidRPr="00E83899" w:rsidRDefault="00B85BF9" w:rsidP="00B85BF9">
            <w:pPr>
              <w:widowControl w:val="0"/>
              <w:spacing w:after="0" w:line="276" w:lineRule="auto"/>
              <w:rPr>
                <w:rFonts w:cs="Arial"/>
                <w:szCs w:val="22"/>
                <w:lang w:val="en-GB" w:eastAsia="en-US" w:bidi="ar-SA"/>
              </w:rPr>
            </w:pPr>
            <w:r w:rsidRPr="00D60F26">
              <w:rPr>
                <w:rFonts w:eastAsia="Calibri" w:cs="Arial"/>
                <w:color w:val="000000"/>
                <w:szCs w:val="22"/>
                <w:lang w:val="en-GB" w:eastAsia="en-US" w:bidi="ar-SA"/>
              </w:rPr>
              <w:t>Standard Change</w:t>
            </w:r>
          </w:p>
        </w:tc>
        <w:tc>
          <w:tcPr>
            <w:tcW w:w="1559" w:type="dxa"/>
            <w:tcBorders>
              <w:top w:val="nil"/>
              <w:left w:val="nil"/>
              <w:bottom w:val="single" w:sz="8" w:space="0" w:color="696969"/>
              <w:right w:val="single" w:sz="8" w:space="0" w:color="696969"/>
            </w:tcBorders>
          </w:tcPr>
          <w:p w14:paraId="0C020E10" w14:textId="77777777" w:rsidR="00B85BF9" w:rsidRPr="00E83899" w:rsidRDefault="00B85BF9" w:rsidP="00B85BF9">
            <w:pPr>
              <w:widowControl w:val="0"/>
              <w:spacing w:after="0" w:line="276" w:lineRule="auto"/>
              <w:rPr>
                <w:rFonts w:cs="Arial"/>
                <w:szCs w:val="22"/>
                <w:lang w:val="en-GB" w:eastAsia="en-US" w:bidi="ar-SA"/>
              </w:rPr>
            </w:pPr>
            <w:r w:rsidRPr="00D60F26">
              <w:rPr>
                <w:rFonts w:eastAsia="Calibri" w:cs="Arial"/>
                <w:szCs w:val="22"/>
                <w:lang w:val="en-GB" w:eastAsia="en-US" w:bidi="ar-SA"/>
              </w:rPr>
              <w:t> </w:t>
            </w:r>
          </w:p>
        </w:tc>
        <w:tc>
          <w:tcPr>
            <w:tcW w:w="4678" w:type="dxa"/>
            <w:tcBorders>
              <w:top w:val="nil"/>
              <w:left w:val="nil"/>
              <w:bottom w:val="single" w:sz="8" w:space="0" w:color="696969"/>
              <w:right w:val="single" w:sz="8" w:space="0" w:color="696969"/>
            </w:tcBorders>
          </w:tcPr>
          <w:p w14:paraId="45E23296" w14:textId="77777777" w:rsidR="00B85BF9" w:rsidRPr="00E83899" w:rsidRDefault="00B85BF9" w:rsidP="00B85BF9">
            <w:pPr>
              <w:widowControl w:val="0"/>
              <w:spacing w:after="0" w:line="276" w:lineRule="auto"/>
              <w:rPr>
                <w:rFonts w:cs="Arial"/>
                <w:szCs w:val="22"/>
                <w:lang w:val="en-GB" w:eastAsia="en-US" w:bidi="ar-SA"/>
              </w:rPr>
            </w:pPr>
            <w:r w:rsidRPr="00D60F26">
              <w:rPr>
                <w:rFonts w:eastAsia="Calibri" w:cs="Arial"/>
                <w:color w:val="000000"/>
                <w:szCs w:val="22"/>
                <w:lang w:val="en-GB" w:eastAsia="en-US" w:bidi="ar-SA"/>
              </w:rPr>
              <w:t>has the meaning given in Paragraph 8.8(a) of the Switching Service Management Schedule.</w:t>
            </w:r>
          </w:p>
        </w:tc>
      </w:tr>
      <w:tr w:rsidR="00B85BF9" w:rsidRPr="00E83899" w14:paraId="0A5B9479" w14:textId="77777777" w:rsidTr="0084101E">
        <w:tc>
          <w:tcPr>
            <w:tcW w:w="3109" w:type="dxa"/>
            <w:tcBorders>
              <w:top w:val="nil"/>
              <w:left w:val="single" w:sz="8" w:space="0" w:color="696969"/>
              <w:bottom w:val="single" w:sz="8" w:space="0" w:color="696969"/>
              <w:right w:val="single" w:sz="8" w:space="0" w:color="696969"/>
            </w:tcBorders>
          </w:tcPr>
          <w:p w14:paraId="5FA5832A" w14:textId="77777777" w:rsidR="00B85BF9" w:rsidRPr="00E83899" w:rsidRDefault="00B85BF9" w:rsidP="00B85BF9">
            <w:pPr>
              <w:widowControl w:val="0"/>
              <w:spacing w:after="0" w:line="276" w:lineRule="auto"/>
              <w:rPr>
                <w:rFonts w:cs="Arial"/>
                <w:szCs w:val="22"/>
                <w:lang w:val="en-GB" w:eastAsia="en-US" w:bidi="ar-SA"/>
              </w:rPr>
            </w:pPr>
            <w:r w:rsidRPr="00D60F26">
              <w:rPr>
                <w:rFonts w:eastAsia="Calibri" w:cs="Arial"/>
                <w:color w:val="000000"/>
                <w:szCs w:val="22"/>
                <w:lang w:val="en-GB" w:eastAsia="en-US" w:bidi="ar-SA"/>
              </w:rPr>
              <w:t>Standard Settlement Configuration</w:t>
            </w:r>
          </w:p>
        </w:tc>
        <w:tc>
          <w:tcPr>
            <w:tcW w:w="1559" w:type="dxa"/>
            <w:tcBorders>
              <w:top w:val="nil"/>
              <w:left w:val="nil"/>
              <w:bottom w:val="single" w:sz="8" w:space="0" w:color="696969"/>
              <w:right w:val="single" w:sz="8" w:space="0" w:color="696969"/>
            </w:tcBorders>
          </w:tcPr>
          <w:p w14:paraId="6BA5C0F7" w14:textId="77777777" w:rsidR="00B85BF9" w:rsidRPr="00E83899" w:rsidRDefault="00B85BF9" w:rsidP="00B85BF9">
            <w:pPr>
              <w:widowControl w:val="0"/>
              <w:spacing w:after="0" w:line="276" w:lineRule="auto"/>
              <w:rPr>
                <w:rFonts w:cs="Arial"/>
                <w:szCs w:val="22"/>
                <w:lang w:val="en-GB" w:eastAsia="en-US" w:bidi="ar-SA"/>
              </w:rPr>
            </w:pPr>
            <w:r w:rsidRPr="00D60F26">
              <w:rPr>
                <w:rFonts w:eastAsia="Calibri" w:cs="Arial"/>
                <w:color w:val="000000"/>
                <w:szCs w:val="22"/>
                <w:lang w:val="en-GB" w:eastAsia="en-US" w:bidi="ar-SA"/>
              </w:rPr>
              <w:t>SSC</w:t>
            </w:r>
          </w:p>
        </w:tc>
        <w:tc>
          <w:tcPr>
            <w:tcW w:w="4678" w:type="dxa"/>
            <w:tcBorders>
              <w:top w:val="nil"/>
              <w:left w:val="nil"/>
              <w:bottom w:val="single" w:sz="8" w:space="0" w:color="696969"/>
              <w:right w:val="single" w:sz="8" w:space="0" w:color="696969"/>
            </w:tcBorders>
          </w:tcPr>
          <w:p w14:paraId="50E8B459" w14:textId="1BC01255" w:rsidR="00B85BF9" w:rsidRPr="00E83899" w:rsidRDefault="00A87757" w:rsidP="00B85BF9">
            <w:pPr>
              <w:widowControl w:val="0"/>
              <w:spacing w:after="0" w:line="276" w:lineRule="auto"/>
              <w:rPr>
                <w:rFonts w:cs="Arial"/>
                <w:szCs w:val="22"/>
                <w:lang w:val="en-GB" w:eastAsia="en-US" w:bidi="ar-SA"/>
              </w:rPr>
            </w:pPr>
            <w:r>
              <w:rPr>
                <w:rFonts w:eastAsia="Calibri" w:cs="Arial"/>
                <w:color w:val="000000"/>
                <w:szCs w:val="22"/>
                <w:lang w:val="en-GB"/>
              </w:rPr>
              <w:t>means</w:t>
            </w:r>
            <w:r w:rsidRPr="003669E5">
              <w:rPr>
                <w:rFonts w:eastAsia="Calibri" w:cs="Arial"/>
                <w:color w:val="000000"/>
                <w:szCs w:val="22"/>
                <w:lang w:val="en-GB"/>
              </w:rPr>
              <w:t xml:space="preserve"> t</w:t>
            </w:r>
            <w:r>
              <w:t>he standard meter configuration applicable to Smart Metering Assets and Traditional Metering Assets as defined in the Meter Configuration Table</w:t>
            </w:r>
            <w:r w:rsidRPr="000C3AB9">
              <w:rPr>
                <w:rFonts w:eastAsia="Calibri" w:cs="Arial"/>
                <w:color w:val="000000"/>
                <w:szCs w:val="22"/>
                <w:lang w:val="en-GB" w:eastAsia="en-US"/>
              </w:rPr>
              <w:t>.</w:t>
            </w:r>
          </w:p>
        </w:tc>
      </w:tr>
      <w:tr w:rsidR="00B85BF9" w:rsidRPr="00E83899" w14:paraId="43BC37F7" w14:textId="77777777" w:rsidTr="0084101E">
        <w:tc>
          <w:tcPr>
            <w:tcW w:w="3109" w:type="dxa"/>
            <w:tcBorders>
              <w:top w:val="nil"/>
              <w:left w:val="single" w:sz="8" w:space="0" w:color="696969"/>
              <w:bottom w:val="single" w:sz="8" w:space="0" w:color="696969"/>
              <w:right w:val="single" w:sz="8" w:space="0" w:color="696969"/>
            </w:tcBorders>
          </w:tcPr>
          <w:p w14:paraId="765BAD23" w14:textId="77777777" w:rsidR="00B85BF9" w:rsidRPr="00E83899" w:rsidRDefault="00B85BF9" w:rsidP="00B85BF9">
            <w:pPr>
              <w:widowControl w:val="0"/>
              <w:spacing w:after="0" w:line="276" w:lineRule="auto"/>
              <w:rPr>
                <w:rFonts w:cs="Arial"/>
                <w:szCs w:val="22"/>
                <w:lang w:val="en-GB" w:eastAsia="en-US" w:bidi="ar-SA"/>
              </w:rPr>
            </w:pPr>
            <w:r w:rsidRPr="00D60F26">
              <w:rPr>
                <w:rFonts w:eastAsia="Calibri" w:cs="Arial"/>
                <w:color w:val="000000"/>
                <w:szCs w:val="22"/>
                <w:lang w:val="en-GB" w:eastAsia="en-US" w:bidi="ar-SA"/>
              </w:rPr>
              <w:t>Standard Transaction Data Items</w:t>
            </w:r>
          </w:p>
        </w:tc>
        <w:tc>
          <w:tcPr>
            <w:tcW w:w="1559" w:type="dxa"/>
            <w:tcBorders>
              <w:top w:val="nil"/>
              <w:left w:val="nil"/>
              <w:bottom w:val="single" w:sz="8" w:space="0" w:color="696969"/>
              <w:right w:val="single" w:sz="8" w:space="0" w:color="696969"/>
            </w:tcBorders>
          </w:tcPr>
          <w:p w14:paraId="360E06FC" w14:textId="77777777" w:rsidR="00B85BF9" w:rsidRPr="00E83899" w:rsidRDefault="00B85BF9" w:rsidP="00B85BF9">
            <w:pPr>
              <w:widowControl w:val="0"/>
              <w:spacing w:after="0" w:line="276" w:lineRule="auto"/>
              <w:rPr>
                <w:rFonts w:cs="Arial"/>
                <w:szCs w:val="22"/>
                <w:lang w:val="en-GB" w:eastAsia="en-US" w:bidi="ar-SA"/>
              </w:rPr>
            </w:pPr>
            <w:r w:rsidRPr="00D60F26">
              <w:rPr>
                <w:rFonts w:eastAsia="Calibri" w:cs="Arial"/>
                <w:szCs w:val="22"/>
                <w:lang w:val="en-GB" w:eastAsia="en-US" w:bidi="ar-SA"/>
              </w:rPr>
              <w:t> </w:t>
            </w:r>
          </w:p>
        </w:tc>
        <w:tc>
          <w:tcPr>
            <w:tcW w:w="4678" w:type="dxa"/>
            <w:tcBorders>
              <w:top w:val="nil"/>
              <w:left w:val="nil"/>
              <w:bottom w:val="single" w:sz="8" w:space="0" w:color="696969"/>
              <w:right w:val="single" w:sz="8" w:space="0" w:color="696969"/>
            </w:tcBorders>
          </w:tcPr>
          <w:p w14:paraId="532EC158" w14:textId="77777777" w:rsidR="00B85BF9" w:rsidRPr="00E83899" w:rsidRDefault="00B85BF9" w:rsidP="00B85BF9">
            <w:pPr>
              <w:widowControl w:val="0"/>
              <w:spacing w:after="0" w:line="276" w:lineRule="auto"/>
              <w:rPr>
                <w:rFonts w:cs="Arial"/>
                <w:szCs w:val="22"/>
                <w:lang w:val="en-GB" w:eastAsia="en-US" w:bidi="ar-SA"/>
              </w:rPr>
            </w:pPr>
            <w:r w:rsidRPr="00D60F26">
              <w:rPr>
                <w:rFonts w:eastAsia="Calibri" w:cs="Arial"/>
                <w:color w:val="000000"/>
                <w:szCs w:val="22"/>
                <w:lang w:val="en-GB" w:eastAsia="en-US" w:bidi="ar-SA"/>
              </w:rPr>
              <w:t>means the standard transactions data items for gas Prepayment Meters (excluding Smart Meters), as described in Paragraph 8 of the Prepayment Arrangements Schedule.</w:t>
            </w:r>
          </w:p>
        </w:tc>
      </w:tr>
      <w:tr w:rsidR="00B85BF9" w:rsidRPr="00E83899" w14:paraId="5FD5E5D4" w14:textId="77777777" w:rsidTr="0084101E">
        <w:tc>
          <w:tcPr>
            <w:tcW w:w="3109" w:type="dxa"/>
            <w:tcBorders>
              <w:top w:val="nil"/>
              <w:left w:val="single" w:sz="8" w:space="0" w:color="696969"/>
              <w:bottom w:val="single" w:sz="8" w:space="0" w:color="696969"/>
              <w:right w:val="single" w:sz="8" w:space="0" w:color="696969"/>
            </w:tcBorders>
          </w:tcPr>
          <w:p w14:paraId="26BBE742" w14:textId="77777777" w:rsidR="00B85BF9" w:rsidRPr="00E83899" w:rsidRDefault="00B85BF9" w:rsidP="00B85BF9">
            <w:pPr>
              <w:widowControl w:val="0"/>
              <w:spacing w:after="0" w:line="276" w:lineRule="auto"/>
              <w:rPr>
                <w:rFonts w:cs="Arial"/>
                <w:szCs w:val="22"/>
                <w:lang w:val="en-GB" w:eastAsia="en-US" w:bidi="ar-SA"/>
              </w:rPr>
            </w:pPr>
            <w:r w:rsidRPr="00D60F26">
              <w:rPr>
                <w:rFonts w:eastAsia="Calibri" w:cs="Arial"/>
                <w:color w:val="000000"/>
                <w:szCs w:val="22"/>
                <w:lang w:val="en-GB" w:eastAsia="en-US" w:bidi="ar-SA"/>
              </w:rPr>
              <w:t>Standstill Period</w:t>
            </w:r>
          </w:p>
        </w:tc>
        <w:tc>
          <w:tcPr>
            <w:tcW w:w="1559" w:type="dxa"/>
            <w:tcBorders>
              <w:top w:val="nil"/>
              <w:left w:val="nil"/>
              <w:bottom w:val="single" w:sz="8" w:space="0" w:color="696969"/>
              <w:right w:val="single" w:sz="8" w:space="0" w:color="696969"/>
            </w:tcBorders>
          </w:tcPr>
          <w:p w14:paraId="11A3915E" w14:textId="77777777" w:rsidR="00B85BF9" w:rsidRPr="00E83899" w:rsidRDefault="00B85BF9" w:rsidP="00B85BF9">
            <w:pPr>
              <w:widowControl w:val="0"/>
              <w:spacing w:after="0" w:line="276" w:lineRule="auto"/>
              <w:rPr>
                <w:rFonts w:cs="Arial"/>
                <w:szCs w:val="22"/>
                <w:lang w:val="en-GB" w:eastAsia="en-US" w:bidi="ar-SA"/>
              </w:rPr>
            </w:pPr>
            <w:r w:rsidRPr="00D60F26">
              <w:rPr>
                <w:rFonts w:eastAsia="Calibri" w:cs="Arial"/>
                <w:szCs w:val="22"/>
                <w:lang w:val="en-GB" w:eastAsia="en-US" w:bidi="ar-SA"/>
              </w:rPr>
              <w:t> </w:t>
            </w:r>
          </w:p>
        </w:tc>
        <w:tc>
          <w:tcPr>
            <w:tcW w:w="4678" w:type="dxa"/>
            <w:tcBorders>
              <w:top w:val="nil"/>
              <w:left w:val="nil"/>
              <w:bottom w:val="single" w:sz="8" w:space="0" w:color="696969"/>
              <w:right w:val="single" w:sz="8" w:space="0" w:color="696969"/>
            </w:tcBorders>
          </w:tcPr>
          <w:p w14:paraId="4B0C7414" w14:textId="77777777" w:rsidR="00B85BF9" w:rsidRDefault="00B85BF9" w:rsidP="00B85BF9">
            <w:pPr>
              <w:widowControl w:val="0"/>
              <w:spacing w:after="0" w:line="276" w:lineRule="auto"/>
              <w:rPr>
                <w:rFonts w:eastAsia="Calibri" w:cs="Arial"/>
                <w:color w:val="000000"/>
                <w:szCs w:val="22"/>
                <w:lang w:val="en-GB" w:eastAsia="en-US" w:bidi="ar-SA"/>
              </w:rPr>
            </w:pPr>
            <w:r w:rsidRPr="00D60F26">
              <w:rPr>
                <w:rFonts w:eastAsia="Calibri" w:cs="Arial"/>
                <w:color w:val="000000"/>
                <w:szCs w:val="22"/>
                <w:lang w:val="en-GB" w:eastAsia="en-US" w:bidi="ar-SA"/>
              </w:rPr>
              <w:t>means the period of time following the Supply Effective From Date for an RMP during which a further Proposed Supply Effective From Date cannot validly be requested in a Registration Service Request, being:</w:t>
            </w:r>
          </w:p>
          <w:p w14:paraId="37CDEE32" w14:textId="77777777" w:rsidR="00B85BF9" w:rsidRDefault="00B85BF9" w:rsidP="00B85BF9">
            <w:pPr>
              <w:widowControl w:val="0"/>
              <w:spacing w:after="0" w:line="276" w:lineRule="auto"/>
              <w:rPr>
                <w:rFonts w:eastAsia="Calibri" w:cs="Arial"/>
                <w:color w:val="000000"/>
                <w:szCs w:val="22"/>
                <w:lang w:val="en-GB" w:eastAsia="en-US" w:bidi="ar-SA"/>
              </w:rPr>
            </w:pPr>
            <w:r w:rsidRPr="00D60F26">
              <w:rPr>
                <w:rFonts w:eastAsia="Calibri" w:cs="Arial"/>
                <w:color w:val="000000"/>
                <w:szCs w:val="22"/>
                <w:lang w:val="en-GB" w:eastAsia="en-US" w:bidi="ar-SA"/>
              </w:rPr>
              <w:t>(a) in the case of an RMP with a DCC-Enrolled Smart Meter, five days; and</w:t>
            </w:r>
          </w:p>
          <w:p w14:paraId="7237C037" w14:textId="77777777" w:rsidR="00B85BF9" w:rsidRPr="00E83899" w:rsidRDefault="00B85BF9" w:rsidP="00B85BF9">
            <w:pPr>
              <w:widowControl w:val="0"/>
              <w:spacing w:after="0" w:line="276" w:lineRule="auto"/>
              <w:rPr>
                <w:rFonts w:cs="Arial"/>
                <w:szCs w:val="22"/>
                <w:lang w:val="en-GB" w:eastAsia="en-US" w:bidi="ar-SA"/>
              </w:rPr>
            </w:pPr>
            <w:r w:rsidRPr="00D60F26">
              <w:rPr>
                <w:rFonts w:eastAsia="Calibri" w:cs="Arial"/>
                <w:color w:val="000000"/>
                <w:szCs w:val="22"/>
                <w:lang w:val="en-GB" w:eastAsia="en-US" w:bidi="ar-SA"/>
              </w:rPr>
              <w:t>(b) in the case of an RMP without a DCC-Enrolled Smart Meter, five days (save that no Standstill Period shall apply for Switch Requests resulting from Erroneous Switches).</w:t>
            </w:r>
          </w:p>
        </w:tc>
      </w:tr>
      <w:tr w:rsidR="00B85BF9" w:rsidRPr="00E83899" w14:paraId="5914F18D" w14:textId="77777777" w:rsidTr="0084101E">
        <w:tc>
          <w:tcPr>
            <w:tcW w:w="3109" w:type="dxa"/>
            <w:tcBorders>
              <w:top w:val="nil"/>
              <w:left w:val="single" w:sz="8" w:space="0" w:color="696969"/>
              <w:bottom w:val="single" w:sz="8" w:space="0" w:color="696969"/>
              <w:right w:val="single" w:sz="8" w:space="0" w:color="696969"/>
            </w:tcBorders>
          </w:tcPr>
          <w:p w14:paraId="2BDEECEE" w14:textId="77777777" w:rsidR="00B85BF9" w:rsidRPr="00E83899" w:rsidRDefault="00B85BF9" w:rsidP="00B85BF9">
            <w:pPr>
              <w:widowControl w:val="0"/>
              <w:spacing w:after="0" w:line="276" w:lineRule="auto"/>
              <w:rPr>
                <w:rFonts w:cs="Arial"/>
                <w:szCs w:val="22"/>
                <w:lang w:val="en-GB" w:eastAsia="en-US" w:bidi="ar-SA"/>
              </w:rPr>
            </w:pPr>
            <w:r w:rsidRPr="00D60F26">
              <w:rPr>
                <w:rFonts w:eastAsia="Calibri" w:cs="Arial"/>
                <w:color w:val="000000"/>
                <w:szCs w:val="22"/>
                <w:lang w:val="en-GB" w:eastAsia="en-US" w:bidi="ar-SA"/>
              </w:rPr>
              <w:t>Steady State Commencement Date</w:t>
            </w:r>
          </w:p>
        </w:tc>
        <w:tc>
          <w:tcPr>
            <w:tcW w:w="1559" w:type="dxa"/>
            <w:tcBorders>
              <w:top w:val="nil"/>
              <w:left w:val="nil"/>
              <w:bottom w:val="single" w:sz="8" w:space="0" w:color="696969"/>
              <w:right w:val="single" w:sz="8" w:space="0" w:color="696969"/>
            </w:tcBorders>
          </w:tcPr>
          <w:p w14:paraId="2234240E" w14:textId="77777777" w:rsidR="00B85BF9" w:rsidRPr="00E83899" w:rsidRDefault="00B85BF9" w:rsidP="00B85BF9">
            <w:pPr>
              <w:widowControl w:val="0"/>
              <w:spacing w:after="0" w:line="276" w:lineRule="auto"/>
              <w:rPr>
                <w:rFonts w:cs="Arial"/>
                <w:szCs w:val="22"/>
                <w:lang w:val="en-GB" w:eastAsia="en-US" w:bidi="ar-SA"/>
              </w:rPr>
            </w:pPr>
            <w:r w:rsidRPr="00D60F26">
              <w:rPr>
                <w:rFonts w:eastAsia="Calibri" w:cs="Arial"/>
                <w:szCs w:val="22"/>
                <w:lang w:val="en-GB" w:eastAsia="en-US" w:bidi="ar-SA"/>
              </w:rPr>
              <w:t> </w:t>
            </w:r>
          </w:p>
        </w:tc>
        <w:tc>
          <w:tcPr>
            <w:tcW w:w="4678" w:type="dxa"/>
            <w:tcBorders>
              <w:top w:val="nil"/>
              <w:left w:val="nil"/>
              <w:bottom w:val="single" w:sz="8" w:space="0" w:color="696969"/>
              <w:right w:val="single" w:sz="8" w:space="0" w:color="696969"/>
            </w:tcBorders>
          </w:tcPr>
          <w:p w14:paraId="4557EC66" w14:textId="77777777" w:rsidR="00B85BF9" w:rsidRPr="00E83899" w:rsidRDefault="00B85BF9" w:rsidP="00B85BF9">
            <w:pPr>
              <w:widowControl w:val="0"/>
              <w:spacing w:after="0" w:line="276" w:lineRule="auto"/>
              <w:rPr>
                <w:rFonts w:cs="Arial"/>
                <w:szCs w:val="22"/>
                <w:lang w:val="en-GB" w:eastAsia="en-US" w:bidi="ar-SA"/>
              </w:rPr>
            </w:pPr>
            <w:r w:rsidRPr="00D60F26">
              <w:rPr>
                <w:rFonts w:eastAsia="Calibri" w:cs="Arial"/>
                <w:color w:val="000000"/>
                <w:szCs w:val="22"/>
                <w:lang w:val="en-GB" w:eastAsia="en-US" w:bidi="ar-SA"/>
              </w:rPr>
              <w:t>means 00:01 hours on 31 October 2022, the time and date designated by the Authority when all exit criteria were met and handover to steady state governance had taken place.</w:t>
            </w:r>
          </w:p>
        </w:tc>
      </w:tr>
      <w:tr w:rsidR="00B85BF9" w:rsidRPr="00E83899" w14:paraId="799DE588" w14:textId="77777777" w:rsidTr="0084101E">
        <w:tc>
          <w:tcPr>
            <w:tcW w:w="3109" w:type="dxa"/>
            <w:tcBorders>
              <w:top w:val="nil"/>
              <w:left w:val="single" w:sz="8" w:space="0" w:color="696969"/>
              <w:bottom w:val="single" w:sz="8" w:space="0" w:color="696969"/>
              <w:right w:val="single" w:sz="8" w:space="0" w:color="696969"/>
            </w:tcBorders>
          </w:tcPr>
          <w:p w14:paraId="138388AA" w14:textId="77777777" w:rsidR="00B85BF9" w:rsidRPr="00E83899" w:rsidRDefault="00B85BF9" w:rsidP="00B85BF9">
            <w:pPr>
              <w:widowControl w:val="0"/>
              <w:spacing w:after="0" w:line="276" w:lineRule="auto"/>
              <w:rPr>
                <w:rFonts w:cs="Arial"/>
                <w:szCs w:val="22"/>
                <w:lang w:val="en-GB" w:eastAsia="en-US" w:bidi="ar-SA"/>
              </w:rPr>
            </w:pPr>
            <w:r w:rsidRPr="00D60F26">
              <w:rPr>
                <w:rFonts w:eastAsia="Calibri" w:cs="Arial"/>
                <w:color w:val="000000"/>
                <w:szCs w:val="22"/>
                <w:lang w:val="en-GB" w:eastAsia="en-US" w:bidi="ar-SA"/>
              </w:rPr>
              <w:t>Sub-Committee</w:t>
            </w:r>
          </w:p>
        </w:tc>
        <w:tc>
          <w:tcPr>
            <w:tcW w:w="1559" w:type="dxa"/>
            <w:tcBorders>
              <w:top w:val="nil"/>
              <w:left w:val="nil"/>
              <w:bottom w:val="single" w:sz="8" w:space="0" w:color="696969"/>
              <w:right w:val="single" w:sz="8" w:space="0" w:color="696969"/>
            </w:tcBorders>
          </w:tcPr>
          <w:p w14:paraId="381E9E73" w14:textId="77777777" w:rsidR="00B85BF9" w:rsidRPr="00E83899" w:rsidRDefault="00B85BF9" w:rsidP="00B85BF9">
            <w:pPr>
              <w:widowControl w:val="0"/>
              <w:spacing w:after="0" w:line="276" w:lineRule="auto"/>
              <w:rPr>
                <w:rFonts w:cs="Arial"/>
                <w:szCs w:val="22"/>
                <w:lang w:val="en-GB" w:eastAsia="en-US" w:bidi="ar-SA"/>
              </w:rPr>
            </w:pPr>
            <w:r w:rsidRPr="00D60F26">
              <w:rPr>
                <w:rFonts w:eastAsia="Calibri" w:cs="Arial"/>
                <w:szCs w:val="22"/>
                <w:lang w:val="en-GB" w:eastAsia="en-US" w:bidi="ar-SA"/>
              </w:rPr>
              <w:t> </w:t>
            </w:r>
          </w:p>
        </w:tc>
        <w:tc>
          <w:tcPr>
            <w:tcW w:w="4678" w:type="dxa"/>
            <w:tcBorders>
              <w:top w:val="nil"/>
              <w:left w:val="nil"/>
              <w:bottom w:val="single" w:sz="8" w:space="0" w:color="696969"/>
              <w:right w:val="single" w:sz="8" w:space="0" w:color="696969"/>
            </w:tcBorders>
          </w:tcPr>
          <w:p w14:paraId="09B18091" w14:textId="77777777" w:rsidR="00B85BF9" w:rsidRPr="00E83899" w:rsidRDefault="00B85BF9" w:rsidP="00B85BF9">
            <w:pPr>
              <w:widowControl w:val="0"/>
              <w:spacing w:after="0" w:line="276" w:lineRule="auto"/>
              <w:rPr>
                <w:rFonts w:cs="Arial"/>
                <w:szCs w:val="22"/>
                <w:lang w:val="en-GB" w:eastAsia="en-US" w:bidi="ar-SA"/>
              </w:rPr>
            </w:pPr>
            <w:r w:rsidRPr="00D60F26">
              <w:rPr>
                <w:rFonts w:eastAsia="Calibri" w:cs="Arial"/>
                <w:color w:val="000000"/>
                <w:szCs w:val="22"/>
                <w:lang w:val="en-GB" w:eastAsia="en-US" w:bidi="ar-SA"/>
              </w:rPr>
              <w:t>means a sub-committee of the REC Board established from time to time in accordance with Clause 5 of the main body of this Code.</w:t>
            </w:r>
          </w:p>
        </w:tc>
      </w:tr>
      <w:tr w:rsidR="00B85BF9" w:rsidRPr="00E83899" w14:paraId="697B17FE" w14:textId="77777777" w:rsidTr="0084101E">
        <w:tc>
          <w:tcPr>
            <w:tcW w:w="3109" w:type="dxa"/>
            <w:tcBorders>
              <w:top w:val="nil"/>
              <w:left w:val="single" w:sz="8" w:space="0" w:color="696969"/>
              <w:bottom w:val="single" w:sz="8" w:space="0" w:color="696969"/>
              <w:right w:val="single" w:sz="8" w:space="0" w:color="696969"/>
            </w:tcBorders>
          </w:tcPr>
          <w:p w14:paraId="397B8EB7" w14:textId="77777777" w:rsidR="00B85BF9" w:rsidRPr="00E83899" w:rsidRDefault="00B85BF9" w:rsidP="00B85BF9">
            <w:pPr>
              <w:widowControl w:val="0"/>
              <w:spacing w:after="0" w:line="276" w:lineRule="auto"/>
              <w:rPr>
                <w:rFonts w:cs="Arial"/>
                <w:szCs w:val="22"/>
                <w:lang w:val="en-GB" w:eastAsia="en-US" w:bidi="ar-SA"/>
              </w:rPr>
            </w:pPr>
            <w:r w:rsidRPr="00D60F26">
              <w:rPr>
                <w:rFonts w:eastAsia="Calibri" w:cs="Arial"/>
                <w:color w:val="000000"/>
                <w:szCs w:val="22"/>
                <w:lang w:val="en-GB" w:eastAsia="en-US" w:bidi="ar-SA"/>
              </w:rPr>
              <w:t>Subject Matter Expert(s)</w:t>
            </w:r>
          </w:p>
        </w:tc>
        <w:tc>
          <w:tcPr>
            <w:tcW w:w="1559" w:type="dxa"/>
            <w:tcBorders>
              <w:top w:val="nil"/>
              <w:left w:val="nil"/>
              <w:bottom w:val="single" w:sz="8" w:space="0" w:color="696969"/>
              <w:right w:val="single" w:sz="8" w:space="0" w:color="696969"/>
            </w:tcBorders>
          </w:tcPr>
          <w:p w14:paraId="541EC325" w14:textId="77777777" w:rsidR="00B85BF9" w:rsidRPr="00E83899" w:rsidRDefault="00B85BF9" w:rsidP="00B85BF9">
            <w:pPr>
              <w:widowControl w:val="0"/>
              <w:spacing w:after="0" w:line="276" w:lineRule="auto"/>
              <w:rPr>
                <w:rFonts w:cs="Arial"/>
                <w:szCs w:val="22"/>
                <w:lang w:val="en-GB" w:eastAsia="en-US" w:bidi="ar-SA"/>
              </w:rPr>
            </w:pPr>
            <w:r w:rsidRPr="00D60F26">
              <w:rPr>
                <w:rFonts w:eastAsia="Calibri" w:cs="Arial"/>
                <w:szCs w:val="22"/>
                <w:lang w:val="en-GB" w:eastAsia="en-US" w:bidi="ar-SA"/>
              </w:rPr>
              <w:t>SME(s)</w:t>
            </w:r>
          </w:p>
        </w:tc>
        <w:tc>
          <w:tcPr>
            <w:tcW w:w="4678" w:type="dxa"/>
            <w:tcBorders>
              <w:top w:val="nil"/>
              <w:left w:val="nil"/>
              <w:bottom w:val="single" w:sz="8" w:space="0" w:color="696969"/>
              <w:right w:val="single" w:sz="8" w:space="0" w:color="696969"/>
            </w:tcBorders>
          </w:tcPr>
          <w:p w14:paraId="3B3132EA" w14:textId="77777777" w:rsidR="00B85BF9" w:rsidRPr="00E83899" w:rsidRDefault="00B85BF9" w:rsidP="00B85BF9">
            <w:pPr>
              <w:widowControl w:val="0"/>
              <w:spacing w:after="0" w:line="276" w:lineRule="auto"/>
              <w:rPr>
                <w:rFonts w:cs="Arial"/>
                <w:szCs w:val="22"/>
                <w:lang w:val="en-GB" w:eastAsia="en-US" w:bidi="ar-SA"/>
              </w:rPr>
            </w:pPr>
            <w:r w:rsidRPr="00D60F26">
              <w:rPr>
                <w:rFonts w:eastAsia="Calibri" w:cs="Arial"/>
                <w:color w:val="000000"/>
                <w:szCs w:val="22"/>
                <w:lang w:val="en-GB" w:eastAsia="en-US" w:bidi="ar-SA"/>
              </w:rPr>
              <w:t>means the individual(s) or organisation(s) contracted by RECCo and selected by the Code Manager for the purposes of analysing Change Proposals.</w:t>
            </w:r>
          </w:p>
        </w:tc>
      </w:tr>
      <w:tr w:rsidR="00B85BF9" w:rsidRPr="00E83899" w14:paraId="3936F85B" w14:textId="77777777" w:rsidTr="0084101E">
        <w:tc>
          <w:tcPr>
            <w:tcW w:w="3109" w:type="dxa"/>
            <w:tcBorders>
              <w:top w:val="nil"/>
              <w:left w:val="single" w:sz="8" w:space="0" w:color="696969"/>
              <w:bottom w:val="single" w:sz="8" w:space="0" w:color="696969"/>
              <w:right w:val="single" w:sz="8" w:space="0" w:color="696969"/>
            </w:tcBorders>
          </w:tcPr>
          <w:p w14:paraId="32545513" w14:textId="77777777" w:rsidR="00B85BF9" w:rsidRPr="00E83899" w:rsidRDefault="00B85BF9" w:rsidP="00B85BF9">
            <w:pPr>
              <w:widowControl w:val="0"/>
              <w:spacing w:after="0" w:line="276" w:lineRule="auto"/>
              <w:rPr>
                <w:rFonts w:cs="Arial"/>
                <w:szCs w:val="22"/>
                <w:lang w:val="en-GB" w:eastAsia="en-US" w:bidi="ar-SA"/>
              </w:rPr>
            </w:pPr>
            <w:r w:rsidRPr="00D60F26">
              <w:rPr>
                <w:rFonts w:eastAsia="Calibri" w:cs="Arial"/>
                <w:color w:val="000000"/>
                <w:szCs w:val="22"/>
                <w:lang w:val="en-GB" w:eastAsia="en-US" w:bidi="ar-SA"/>
              </w:rPr>
              <w:t>Submitted</w:t>
            </w:r>
          </w:p>
        </w:tc>
        <w:tc>
          <w:tcPr>
            <w:tcW w:w="1559" w:type="dxa"/>
            <w:tcBorders>
              <w:top w:val="nil"/>
              <w:left w:val="nil"/>
              <w:bottom w:val="single" w:sz="8" w:space="0" w:color="696969"/>
              <w:right w:val="single" w:sz="8" w:space="0" w:color="696969"/>
            </w:tcBorders>
          </w:tcPr>
          <w:p w14:paraId="68507FA9" w14:textId="77777777" w:rsidR="00B85BF9" w:rsidRPr="00E83899" w:rsidRDefault="00B85BF9" w:rsidP="00B85BF9">
            <w:pPr>
              <w:widowControl w:val="0"/>
              <w:spacing w:after="0" w:line="276" w:lineRule="auto"/>
              <w:rPr>
                <w:rFonts w:cs="Arial"/>
                <w:szCs w:val="22"/>
                <w:lang w:val="en-GB" w:eastAsia="en-US" w:bidi="ar-SA"/>
              </w:rPr>
            </w:pPr>
            <w:r w:rsidRPr="00D60F26">
              <w:rPr>
                <w:rFonts w:eastAsia="Calibri" w:cs="Arial"/>
                <w:szCs w:val="22"/>
                <w:lang w:val="en-GB" w:eastAsia="en-US" w:bidi="ar-SA"/>
              </w:rPr>
              <w:t> </w:t>
            </w:r>
          </w:p>
        </w:tc>
        <w:tc>
          <w:tcPr>
            <w:tcW w:w="4678" w:type="dxa"/>
            <w:tcBorders>
              <w:top w:val="nil"/>
              <w:left w:val="nil"/>
              <w:bottom w:val="single" w:sz="8" w:space="0" w:color="696969"/>
              <w:right w:val="single" w:sz="8" w:space="0" w:color="696969"/>
            </w:tcBorders>
          </w:tcPr>
          <w:p w14:paraId="733E545A" w14:textId="77777777" w:rsidR="00B85BF9" w:rsidRPr="00E83899" w:rsidRDefault="00B85BF9" w:rsidP="00B85BF9">
            <w:pPr>
              <w:widowControl w:val="0"/>
              <w:spacing w:after="0" w:line="276" w:lineRule="auto"/>
              <w:rPr>
                <w:rFonts w:cs="Arial"/>
                <w:szCs w:val="22"/>
                <w:lang w:val="en-GB" w:eastAsia="en-US" w:bidi="ar-SA"/>
              </w:rPr>
            </w:pPr>
            <w:r w:rsidRPr="00D60F26">
              <w:rPr>
                <w:rFonts w:eastAsia="Calibri" w:cs="Arial"/>
                <w:color w:val="000000"/>
                <w:szCs w:val="22"/>
                <w:lang w:val="en-GB" w:eastAsia="en-US" w:bidi="ar-SA"/>
              </w:rPr>
              <w:t xml:space="preserve">means the Registration Service Request Status as described in Paragraph 1.3 of the </w:t>
            </w:r>
            <w:r w:rsidRPr="00D60F26">
              <w:rPr>
                <w:rFonts w:eastAsia="Calibri" w:cs="Arial"/>
                <w:color w:val="000000"/>
                <w:szCs w:val="22"/>
                <w:lang w:val="en-GB" w:eastAsia="en-US" w:bidi="ar-SA"/>
              </w:rPr>
              <w:lastRenderedPageBreak/>
              <w:t>Registration Services Schedule.</w:t>
            </w:r>
          </w:p>
        </w:tc>
      </w:tr>
      <w:tr w:rsidR="00B85BF9" w:rsidRPr="00E83899" w14:paraId="2704FCAF" w14:textId="77777777" w:rsidTr="0084101E">
        <w:tc>
          <w:tcPr>
            <w:tcW w:w="3109" w:type="dxa"/>
            <w:tcBorders>
              <w:top w:val="nil"/>
              <w:left w:val="single" w:sz="8" w:space="0" w:color="696969"/>
              <w:bottom w:val="single" w:sz="8" w:space="0" w:color="696969"/>
              <w:right w:val="single" w:sz="8" w:space="0" w:color="696969"/>
            </w:tcBorders>
          </w:tcPr>
          <w:p w14:paraId="0CE2980C" w14:textId="77777777" w:rsidR="00B85BF9" w:rsidRPr="00E83899" w:rsidRDefault="00B85BF9" w:rsidP="00B85BF9">
            <w:pPr>
              <w:widowControl w:val="0"/>
              <w:spacing w:after="0" w:line="276" w:lineRule="auto"/>
              <w:rPr>
                <w:rFonts w:cs="Arial"/>
                <w:szCs w:val="22"/>
                <w:lang w:val="en-GB" w:eastAsia="en-US" w:bidi="ar-SA"/>
              </w:rPr>
            </w:pPr>
            <w:r w:rsidRPr="00D60F26">
              <w:rPr>
                <w:rFonts w:eastAsia="Calibri" w:cs="Arial"/>
                <w:color w:val="000000"/>
                <w:szCs w:val="22"/>
                <w:lang w:val="en-GB" w:eastAsia="en-US" w:bidi="ar-SA"/>
              </w:rPr>
              <w:lastRenderedPageBreak/>
              <w:t>Supplier Agent</w:t>
            </w:r>
          </w:p>
        </w:tc>
        <w:tc>
          <w:tcPr>
            <w:tcW w:w="1559" w:type="dxa"/>
            <w:tcBorders>
              <w:top w:val="nil"/>
              <w:left w:val="nil"/>
              <w:bottom w:val="single" w:sz="8" w:space="0" w:color="696969"/>
              <w:right w:val="single" w:sz="8" w:space="0" w:color="696969"/>
            </w:tcBorders>
          </w:tcPr>
          <w:p w14:paraId="6BEFC7CB" w14:textId="77777777" w:rsidR="00B85BF9" w:rsidRPr="00E83899" w:rsidRDefault="00B85BF9" w:rsidP="00B85BF9">
            <w:pPr>
              <w:widowControl w:val="0"/>
              <w:spacing w:after="0" w:line="276" w:lineRule="auto"/>
              <w:rPr>
                <w:rFonts w:cs="Arial"/>
                <w:szCs w:val="22"/>
                <w:lang w:val="en-GB" w:eastAsia="en-US" w:bidi="ar-SA"/>
              </w:rPr>
            </w:pPr>
            <w:r w:rsidRPr="00D60F26">
              <w:rPr>
                <w:rFonts w:eastAsia="Calibri" w:cs="Arial"/>
                <w:szCs w:val="22"/>
                <w:lang w:val="en-GB" w:eastAsia="en-US" w:bidi="ar-SA"/>
              </w:rPr>
              <w:t> </w:t>
            </w:r>
          </w:p>
        </w:tc>
        <w:tc>
          <w:tcPr>
            <w:tcW w:w="4678" w:type="dxa"/>
            <w:tcBorders>
              <w:top w:val="nil"/>
              <w:left w:val="nil"/>
              <w:bottom w:val="single" w:sz="8" w:space="0" w:color="696969"/>
              <w:right w:val="single" w:sz="8" w:space="0" w:color="696969"/>
            </w:tcBorders>
          </w:tcPr>
          <w:p w14:paraId="70AF3FCF" w14:textId="5972915A" w:rsidR="00AD2C2F" w:rsidRDefault="00C55B79" w:rsidP="00B85BF9">
            <w:pPr>
              <w:widowControl w:val="0"/>
              <w:spacing w:after="0" w:line="276" w:lineRule="auto"/>
              <w:rPr>
                <w:rFonts w:eastAsia="Calibri" w:cs="Arial"/>
                <w:color w:val="000000"/>
                <w:szCs w:val="22"/>
                <w:lang w:val="en-GB" w:eastAsia="en-US" w:bidi="ar-SA"/>
              </w:rPr>
            </w:pPr>
            <w:r>
              <w:rPr>
                <w:rFonts w:eastAsia="Calibri" w:cs="Arial"/>
                <w:color w:val="000000"/>
                <w:szCs w:val="22"/>
                <w:lang w:val="en-GB" w:eastAsia="en-US" w:bidi="ar-SA"/>
              </w:rPr>
              <w:t>m</w:t>
            </w:r>
            <w:r w:rsidR="00B85BF9" w:rsidRPr="00D60F26">
              <w:rPr>
                <w:rFonts w:eastAsia="Calibri" w:cs="Arial"/>
                <w:color w:val="000000"/>
                <w:szCs w:val="22"/>
                <w:lang w:val="en-GB" w:eastAsia="en-US" w:bidi="ar-SA"/>
              </w:rPr>
              <w:t>eans</w:t>
            </w:r>
            <w:r w:rsidR="00AD2C2F">
              <w:rPr>
                <w:rFonts w:eastAsia="Calibri" w:cs="Arial"/>
                <w:color w:val="000000"/>
                <w:szCs w:val="22"/>
                <w:lang w:val="en-GB" w:eastAsia="en-US" w:bidi="ar-SA"/>
              </w:rPr>
              <w:t>,</w:t>
            </w:r>
          </w:p>
          <w:p w14:paraId="68C91B7F" w14:textId="77777777" w:rsidR="00023F1E" w:rsidRDefault="00023F1E" w:rsidP="00B85BF9">
            <w:pPr>
              <w:widowControl w:val="0"/>
              <w:spacing w:after="0" w:line="276" w:lineRule="auto"/>
              <w:rPr>
                <w:rFonts w:eastAsia="Calibri" w:cs="Arial"/>
                <w:color w:val="000000"/>
                <w:szCs w:val="22"/>
                <w:lang w:val="en-GB" w:eastAsia="en-US" w:bidi="ar-SA"/>
              </w:rPr>
            </w:pPr>
          </w:p>
          <w:p w14:paraId="799A45CF" w14:textId="77777777" w:rsidR="00B85BF9" w:rsidRDefault="00C55B79" w:rsidP="00C55B79">
            <w:pPr>
              <w:widowControl w:val="0"/>
              <w:spacing w:after="0" w:line="276" w:lineRule="auto"/>
              <w:rPr>
                <w:rFonts w:eastAsia="Calibri" w:cs="Arial"/>
                <w:color w:val="000000"/>
                <w:szCs w:val="22"/>
                <w:lang w:val="en-GB" w:eastAsia="en-US" w:bidi="ar-SA"/>
              </w:rPr>
            </w:pPr>
            <w:r>
              <w:rPr>
                <w:rFonts w:eastAsia="Calibri" w:cs="Arial"/>
                <w:color w:val="000000"/>
                <w:szCs w:val="22"/>
                <w:lang w:val="en-GB" w:eastAsia="en-US" w:bidi="ar-SA"/>
              </w:rPr>
              <w:t>(a</w:t>
            </w:r>
            <w:r w:rsidR="002746C2">
              <w:rPr>
                <w:rFonts w:eastAsia="Calibri" w:cs="Arial"/>
                <w:color w:val="000000"/>
                <w:szCs w:val="22"/>
                <w:lang w:val="en-GB" w:eastAsia="en-US" w:bidi="ar-SA"/>
              </w:rPr>
              <w:t>) f</w:t>
            </w:r>
            <w:r w:rsidR="00CA5A0B" w:rsidRPr="00C55B79">
              <w:rPr>
                <w:rFonts w:eastAsia="Calibri" w:cs="Arial"/>
                <w:color w:val="000000"/>
                <w:szCs w:val="22"/>
                <w:lang w:val="en-GB" w:eastAsia="en-US" w:bidi="ar-SA"/>
              </w:rPr>
              <w:t>or electricity,</w:t>
            </w:r>
            <w:r w:rsidR="002746C2">
              <w:rPr>
                <w:rFonts w:eastAsia="Calibri" w:cs="Arial"/>
                <w:color w:val="000000"/>
                <w:szCs w:val="22"/>
                <w:lang w:val="en-GB" w:eastAsia="en-US" w:bidi="ar-SA"/>
              </w:rPr>
              <w:t xml:space="preserve"> </w:t>
            </w:r>
            <w:r w:rsidR="00B85BF9" w:rsidRPr="00C55B79">
              <w:rPr>
                <w:rFonts w:eastAsia="Calibri" w:cs="Arial"/>
                <w:color w:val="000000"/>
                <w:szCs w:val="22"/>
                <w:lang w:val="en-GB" w:eastAsia="en-US" w:bidi="ar-SA"/>
              </w:rPr>
              <w:t>a Data Aggregator, a Data Collector</w:t>
            </w:r>
            <w:r w:rsidR="002746C2">
              <w:rPr>
                <w:rFonts w:eastAsia="Calibri" w:cs="Arial"/>
                <w:color w:val="000000"/>
                <w:szCs w:val="22"/>
                <w:lang w:val="en-GB" w:eastAsia="en-US" w:bidi="ar-SA"/>
              </w:rPr>
              <w:t>, a Meter Operator Agent or a Data Service Agent, and</w:t>
            </w:r>
          </w:p>
          <w:p w14:paraId="1821D3F1" w14:textId="77777777" w:rsidR="002746C2" w:rsidRDefault="002746C2" w:rsidP="00C55B79">
            <w:pPr>
              <w:widowControl w:val="0"/>
              <w:spacing w:after="0" w:line="276" w:lineRule="auto"/>
              <w:rPr>
                <w:rFonts w:cs="Arial"/>
                <w:szCs w:val="22"/>
                <w:lang w:val="en-GB" w:eastAsia="en-US" w:bidi="ar-SA"/>
              </w:rPr>
            </w:pPr>
          </w:p>
          <w:p w14:paraId="68D0A2DE" w14:textId="1289E8BF" w:rsidR="002746C2" w:rsidRPr="00C55B79" w:rsidRDefault="002746C2" w:rsidP="00C55B79">
            <w:pPr>
              <w:widowControl w:val="0"/>
              <w:spacing w:after="0" w:line="276" w:lineRule="auto"/>
              <w:rPr>
                <w:rFonts w:cs="Arial"/>
                <w:szCs w:val="22"/>
                <w:lang w:val="en-GB" w:eastAsia="en-US" w:bidi="ar-SA"/>
              </w:rPr>
            </w:pPr>
            <w:r>
              <w:rPr>
                <w:rFonts w:cs="Arial"/>
                <w:szCs w:val="22"/>
                <w:lang w:val="en-GB" w:eastAsia="en-US" w:bidi="ar-SA"/>
              </w:rPr>
              <w:t>(b) for gas, a Meter Asset Manager</w:t>
            </w:r>
            <w:r w:rsidR="00023F1E">
              <w:rPr>
                <w:rFonts w:cs="Arial"/>
                <w:szCs w:val="22"/>
                <w:lang w:val="en-GB" w:eastAsia="en-US" w:bidi="ar-SA"/>
              </w:rPr>
              <w:t>.</w:t>
            </w:r>
          </w:p>
        </w:tc>
      </w:tr>
      <w:tr w:rsidR="00B85BF9" w:rsidRPr="00E83899" w14:paraId="74AC9469" w14:textId="77777777" w:rsidTr="0084101E">
        <w:tc>
          <w:tcPr>
            <w:tcW w:w="3109" w:type="dxa"/>
            <w:tcBorders>
              <w:top w:val="nil"/>
              <w:left w:val="single" w:sz="8" w:space="0" w:color="696969"/>
              <w:bottom w:val="single" w:sz="8" w:space="0" w:color="696969"/>
              <w:right w:val="single" w:sz="8" w:space="0" w:color="696969"/>
            </w:tcBorders>
          </w:tcPr>
          <w:p w14:paraId="055E9DD8" w14:textId="77777777" w:rsidR="00B85BF9" w:rsidRPr="00E83899" w:rsidRDefault="00B85BF9" w:rsidP="00B85BF9">
            <w:pPr>
              <w:widowControl w:val="0"/>
              <w:spacing w:after="0" w:line="276" w:lineRule="auto"/>
              <w:rPr>
                <w:rFonts w:cs="Arial"/>
                <w:szCs w:val="22"/>
                <w:lang w:val="en-GB" w:eastAsia="en-US" w:bidi="ar-SA"/>
              </w:rPr>
            </w:pPr>
            <w:r w:rsidRPr="00D60F26">
              <w:rPr>
                <w:rFonts w:eastAsia="Calibri" w:cs="Arial"/>
                <w:color w:val="000000"/>
                <w:szCs w:val="22"/>
                <w:lang w:val="en-GB" w:eastAsia="en-US" w:bidi="ar-SA"/>
              </w:rPr>
              <w:t>Supplier Exempt Supply Meter Point</w:t>
            </w:r>
          </w:p>
        </w:tc>
        <w:tc>
          <w:tcPr>
            <w:tcW w:w="1559" w:type="dxa"/>
            <w:tcBorders>
              <w:top w:val="nil"/>
              <w:left w:val="nil"/>
              <w:bottom w:val="single" w:sz="8" w:space="0" w:color="696969"/>
              <w:right w:val="single" w:sz="8" w:space="0" w:color="696969"/>
            </w:tcBorders>
          </w:tcPr>
          <w:p w14:paraId="19DA19E6" w14:textId="77777777" w:rsidR="00B85BF9" w:rsidRPr="00E83899" w:rsidRDefault="00B85BF9" w:rsidP="00B85BF9">
            <w:pPr>
              <w:widowControl w:val="0"/>
              <w:spacing w:after="0" w:line="276" w:lineRule="auto"/>
              <w:rPr>
                <w:rFonts w:cs="Arial"/>
                <w:szCs w:val="22"/>
                <w:lang w:val="en-GB" w:eastAsia="en-US" w:bidi="ar-SA"/>
              </w:rPr>
            </w:pPr>
            <w:r w:rsidRPr="00D60F26">
              <w:rPr>
                <w:rFonts w:eastAsia="Calibri" w:cs="Arial"/>
                <w:szCs w:val="22"/>
                <w:lang w:val="en-GB" w:eastAsia="en-US" w:bidi="ar-SA"/>
              </w:rPr>
              <w:t> </w:t>
            </w:r>
          </w:p>
        </w:tc>
        <w:tc>
          <w:tcPr>
            <w:tcW w:w="4678" w:type="dxa"/>
            <w:tcBorders>
              <w:top w:val="nil"/>
              <w:left w:val="nil"/>
              <w:bottom w:val="single" w:sz="8" w:space="0" w:color="696969"/>
              <w:right w:val="single" w:sz="8" w:space="0" w:color="696969"/>
            </w:tcBorders>
          </w:tcPr>
          <w:p w14:paraId="5F204965" w14:textId="77777777" w:rsidR="00B85BF9" w:rsidRPr="00E83899" w:rsidRDefault="00B85BF9" w:rsidP="00B85BF9">
            <w:pPr>
              <w:widowControl w:val="0"/>
              <w:spacing w:after="0" w:line="276" w:lineRule="auto"/>
              <w:rPr>
                <w:rFonts w:cs="Arial"/>
                <w:szCs w:val="22"/>
                <w:lang w:val="en-GB" w:eastAsia="en-US" w:bidi="ar-SA"/>
              </w:rPr>
            </w:pPr>
            <w:r w:rsidRPr="00D60F26">
              <w:rPr>
                <w:rFonts w:eastAsia="Calibri" w:cs="Arial"/>
                <w:color w:val="000000"/>
                <w:szCs w:val="22"/>
                <w:lang w:val="en-GB" w:eastAsia="en-US" w:bidi="ar-SA"/>
              </w:rPr>
              <w:t>means a Supply Meter Point supplied by a supplier which benefits from a supply licence exemption under the Gas Act.</w:t>
            </w:r>
          </w:p>
        </w:tc>
      </w:tr>
      <w:tr w:rsidR="00B85BF9" w:rsidRPr="00E83899" w14:paraId="61289B7F" w14:textId="77777777" w:rsidTr="0084101E">
        <w:tc>
          <w:tcPr>
            <w:tcW w:w="3109" w:type="dxa"/>
            <w:tcBorders>
              <w:top w:val="nil"/>
              <w:left w:val="single" w:sz="8" w:space="0" w:color="696969"/>
              <w:bottom w:val="single" w:sz="8" w:space="0" w:color="696969"/>
              <w:right w:val="single" w:sz="8" w:space="0" w:color="696969"/>
            </w:tcBorders>
          </w:tcPr>
          <w:p w14:paraId="1BC66F7E" w14:textId="77777777" w:rsidR="00B85BF9" w:rsidRPr="00E83899" w:rsidRDefault="00B85BF9" w:rsidP="00B85BF9">
            <w:pPr>
              <w:widowControl w:val="0"/>
              <w:spacing w:after="0" w:line="276" w:lineRule="auto"/>
              <w:rPr>
                <w:rFonts w:cs="Arial"/>
                <w:szCs w:val="22"/>
                <w:lang w:val="en-GB" w:eastAsia="en-US" w:bidi="ar-SA"/>
              </w:rPr>
            </w:pPr>
            <w:r w:rsidRPr="00D60F26">
              <w:rPr>
                <w:rFonts w:eastAsia="Calibri" w:cs="Arial"/>
                <w:color w:val="000000"/>
                <w:szCs w:val="22"/>
                <w:lang w:val="en-GB" w:eastAsia="en-US" w:bidi="ar-SA"/>
              </w:rPr>
              <w:t>Supplier Meter Registration Agent</w:t>
            </w:r>
          </w:p>
        </w:tc>
        <w:tc>
          <w:tcPr>
            <w:tcW w:w="1559" w:type="dxa"/>
            <w:tcBorders>
              <w:top w:val="nil"/>
              <w:left w:val="nil"/>
              <w:bottom w:val="single" w:sz="8" w:space="0" w:color="696969"/>
              <w:right w:val="single" w:sz="8" w:space="0" w:color="696969"/>
            </w:tcBorders>
          </w:tcPr>
          <w:p w14:paraId="26AFE541" w14:textId="77777777" w:rsidR="00B85BF9" w:rsidRPr="00E83899" w:rsidRDefault="00B85BF9" w:rsidP="00B85BF9">
            <w:pPr>
              <w:widowControl w:val="0"/>
              <w:spacing w:after="0" w:line="276" w:lineRule="auto"/>
              <w:rPr>
                <w:rFonts w:cs="Arial"/>
                <w:szCs w:val="22"/>
                <w:lang w:val="en-GB" w:eastAsia="en-US" w:bidi="ar-SA"/>
              </w:rPr>
            </w:pPr>
            <w:r w:rsidRPr="00D60F26">
              <w:rPr>
                <w:rFonts w:eastAsia="Calibri" w:cs="Arial"/>
                <w:color w:val="000000"/>
                <w:szCs w:val="22"/>
                <w:lang w:val="en-GB" w:eastAsia="en-US" w:bidi="ar-SA"/>
              </w:rPr>
              <w:t>SMRA</w:t>
            </w:r>
          </w:p>
        </w:tc>
        <w:tc>
          <w:tcPr>
            <w:tcW w:w="4678" w:type="dxa"/>
            <w:tcBorders>
              <w:top w:val="nil"/>
              <w:left w:val="nil"/>
              <w:bottom w:val="single" w:sz="8" w:space="0" w:color="696969"/>
              <w:right w:val="single" w:sz="8" w:space="0" w:color="696969"/>
            </w:tcBorders>
          </w:tcPr>
          <w:p w14:paraId="44FAB618" w14:textId="77777777" w:rsidR="00B85BF9" w:rsidRPr="00E83899" w:rsidRDefault="00B85BF9" w:rsidP="00B85BF9">
            <w:pPr>
              <w:widowControl w:val="0"/>
              <w:spacing w:after="0" w:line="276" w:lineRule="auto"/>
              <w:rPr>
                <w:rFonts w:cs="Arial"/>
                <w:szCs w:val="22"/>
                <w:lang w:val="en-GB" w:eastAsia="en-US" w:bidi="ar-SA"/>
              </w:rPr>
            </w:pPr>
            <w:r w:rsidRPr="00D60F26">
              <w:rPr>
                <w:rFonts w:eastAsia="Calibri" w:cs="Arial"/>
                <w:color w:val="000000"/>
                <w:szCs w:val="22"/>
                <w:lang w:val="en-GB" w:eastAsia="en-US" w:bidi="ar-SA"/>
              </w:rPr>
              <w:t>means the provider of the Supplier Meter Registration Service provided pursuant to the BSC.</w:t>
            </w:r>
          </w:p>
        </w:tc>
      </w:tr>
      <w:tr w:rsidR="00B85BF9" w:rsidRPr="00E83899" w14:paraId="4DB99030" w14:textId="77777777" w:rsidTr="0084101E">
        <w:tc>
          <w:tcPr>
            <w:tcW w:w="3109" w:type="dxa"/>
            <w:tcBorders>
              <w:top w:val="nil"/>
              <w:left w:val="single" w:sz="8" w:space="0" w:color="696969"/>
              <w:bottom w:val="single" w:sz="8" w:space="0" w:color="696969"/>
              <w:right w:val="single" w:sz="8" w:space="0" w:color="696969"/>
            </w:tcBorders>
          </w:tcPr>
          <w:p w14:paraId="6DE23CBD" w14:textId="77777777" w:rsidR="00B85BF9" w:rsidRPr="00E83899" w:rsidRDefault="00B85BF9" w:rsidP="00B85BF9">
            <w:pPr>
              <w:widowControl w:val="0"/>
              <w:spacing w:after="0" w:line="276" w:lineRule="auto"/>
              <w:rPr>
                <w:rFonts w:cs="Arial"/>
                <w:szCs w:val="22"/>
                <w:lang w:val="en-GB" w:eastAsia="en-US" w:bidi="ar-SA"/>
              </w:rPr>
            </w:pPr>
            <w:r w:rsidRPr="00D60F26">
              <w:rPr>
                <w:rFonts w:eastAsia="Calibri" w:cs="Arial"/>
                <w:color w:val="000000"/>
                <w:szCs w:val="22"/>
                <w:lang w:val="en-GB" w:eastAsia="en-US" w:bidi="ar-SA"/>
              </w:rPr>
              <w:t>Supplier Meter Registration Service</w:t>
            </w:r>
          </w:p>
        </w:tc>
        <w:tc>
          <w:tcPr>
            <w:tcW w:w="1559" w:type="dxa"/>
            <w:tcBorders>
              <w:top w:val="nil"/>
              <w:left w:val="nil"/>
              <w:bottom w:val="single" w:sz="8" w:space="0" w:color="696969"/>
              <w:right w:val="single" w:sz="8" w:space="0" w:color="696969"/>
            </w:tcBorders>
          </w:tcPr>
          <w:p w14:paraId="1B410431" w14:textId="77777777" w:rsidR="00B85BF9" w:rsidRPr="00E83899" w:rsidRDefault="00B85BF9" w:rsidP="00B85BF9">
            <w:pPr>
              <w:widowControl w:val="0"/>
              <w:spacing w:after="0" w:line="276" w:lineRule="auto"/>
              <w:rPr>
                <w:rFonts w:cs="Arial"/>
                <w:szCs w:val="22"/>
                <w:lang w:val="en-GB" w:eastAsia="en-US" w:bidi="ar-SA"/>
              </w:rPr>
            </w:pPr>
            <w:r w:rsidRPr="00D60F26">
              <w:rPr>
                <w:rFonts w:eastAsia="Calibri" w:cs="Arial"/>
                <w:szCs w:val="22"/>
                <w:lang w:val="en-GB" w:eastAsia="en-US" w:bidi="ar-SA"/>
              </w:rPr>
              <w:t> </w:t>
            </w:r>
          </w:p>
        </w:tc>
        <w:tc>
          <w:tcPr>
            <w:tcW w:w="4678" w:type="dxa"/>
            <w:tcBorders>
              <w:top w:val="nil"/>
              <w:left w:val="nil"/>
              <w:bottom w:val="single" w:sz="8" w:space="0" w:color="696969"/>
              <w:right w:val="single" w:sz="8" w:space="0" w:color="696969"/>
            </w:tcBorders>
          </w:tcPr>
          <w:p w14:paraId="284A8413" w14:textId="77777777" w:rsidR="00B85BF9" w:rsidRPr="00E83899" w:rsidRDefault="00B85BF9" w:rsidP="00B85BF9">
            <w:pPr>
              <w:widowControl w:val="0"/>
              <w:spacing w:after="0" w:line="276" w:lineRule="auto"/>
              <w:rPr>
                <w:rFonts w:cs="Arial"/>
                <w:szCs w:val="22"/>
                <w:lang w:val="en-GB" w:eastAsia="en-US" w:bidi="ar-SA"/>
              </w:rPr>
            </w:pPr>
            <w:r w:rsidRPr="00D60F26">
              <w:rPr>
                <w:rFonts w:eastAsia="Calibri" w:cs="Arial"/>
                <w:color w:val="000000"/>
                <w:szCs w:val="22"/>
                <w:lang w:val="en-GB" w:eastAsia="en-US" w:bidi="ar-SA"/>
              </w:rPr>
              <w:t>means the service of that name provided pursuant to the BSC.</w:t>
            </w:r>
          </w:p>
        </w:tc>
      </w:tr>
      <w:tr w:rsidR="00B85BF9" w:rsidRPr="00E83899" w14:paraId="029EA7C0" w14:textId="77777777" w:rsidTr="0084101E">
        <w:tc>
          <w:tcPr>
            <w:tcW w:w="3109" w:type="dxa"/>
            <w:tcBorders>
              <w:top w:val="nil"/>
              <w:left w:val="single" w:sz="8" w:space="0" w:color="696969"/>
              <w:bottom w:val="single" w:sz="8" w:space="0" w:color="696969"/>
              <w:right w:val="single" w:sz="8" w:space="0" w:color="696969"/>
            </w:tcBorders>
          </w:tcPr>
          <w:p w14:paraId="62DD5F9F" w14:textId="77777777" w:rsidR="00B85BF9" w:rsidRPr="00E83899" w:rsidRDefault="00B85BF9" w:rsidP="00B85BF9">
            <w:pPr>
              <w:spacing w:after="0" w:line="276" w:lineRule="auto"/>
              <w:rPr>
                <w:rFonts w:cs="Arial"/>
                <w:szCs w:val="22"/>
                <w:lang w:val="en-GB" w:eastAsia="en-US" w:bidi="ar-SA"/>
              </w:rPr>
            </w:pPr>
            <w:r w:rsidRPr="00E83899">
              <w:rPr>
                <w:rFonts w:cs="Arial"/>
                <w:szCs w:val="22"/>
                <w:bdr w:val="none" w:sz="0" w:space="0" w:color="696969"/>
                <w:lang w:val="en-GB" w:eastAsia="en-US" w:bidi="ar-SA"/>
              </w:rPr>
              <w:t>Supplier of Last Resort Process</w:t>
            </w:r>
          </w:p>
        </w:tc>
        <w:tc>
          <w:tcPr>
            <w:tcW w:w="1559" w:type="dxa"/>
            <w:tcBorders>
              <w:top w:val="nil"/>
              <w:left w:val="nil"/>
              <w:bottom w:val="single" w:sz="8" w:space="0" w:color="696969"/>
              <w:right w:val="single" w:sz="8" w:space="0" w:color="696969"/>
            </w:tcBorders>
          </w:tcPr>
          <w:p w14:paraId="61AA3CF6" w14:textId="77777777" w:rsidR="00B85BF9" w:rsidRPr="00E83899" w:rsidRDefault="00B85BF9" w:rsidP="00B85BF9">
            <w:pPr>
              <w:spacing w:after="0" w:line="276" w:lineRule="auto"/>
              <w:rPr>
                <w:rFonts w:cs="Arial"/>
                <w:szCs w:val="22"/>
                <w:lang w:val="en-GB" w:eastAsia="en-US" w:bidi="ar-SA"/>
              </w:rPr>
            </w:pPr>
            <w:r w:rsidRPr="00E83899">
              <w:rPr>
                <w:rFonts w:cs="Arial"/>
                <w:szCs w:val="22"/>
                <w:bdr w:val="none" w:sz="0" w:space="0" w:color="696969"/>
                <w:lang w:val="en-GB" w:eastAsia="en-US" w:bidi="ar-SA"/>
              </w:rPr>
              <w:t>SoLR Process</w:t>
            </w:r>
          </w:p>
        </w:tc>
        <w:tc>
          <w:tcPr>
            <w:tcW w:w="4678" w:type="dxa"/>
            <w:tcBorders>
              <w:top w:val="nil"/>
              <w:left w:val="nil"/>
              <w:bottom w:val="single" w:sz="8" w:space="0" w:color="696969"/>
              <w:right w:val="single" w:sz="8" w:space="0" w:color="696969"/>
            </w:tcBorders>
          </w:tcPr>
          <w:p w14:paraId="5AF1A047" w14:textId="77777777" w:rsidR="00B85BF9" w:rsidRPr="00E83899" w:rsidRDefault="00B85BF9" w:rsidP="00B85BF9">
            <w:pPr>
              <w:spacing w:after="0" w:line="276" w:lineRule="auto"/>
              <w:rPr>
                <w:rFonts w:cs="Arial"/>
                <w:szCs w:val="22"/>
                <w:lang w:val="en-GB" w:eastAsia="en-US" w:bidi="ar-SA"/>
              </w:rPr>
            </w:pPr>
            <w:r w:rsidRPr="00E83899">
              <w:rPr>
                <w:rFonts w:cs="Arial"/>
                <w:szCs w:val="22"/>
                <w:bdr w:val="none" w:sz="0" w:space="0" w:color="696969"/>
                <w:lang w:val="en-GB" w:eastAsia="en-US" w:bidi="ar-SA"/>
              </w:rPr>
              <w:t>means the process of appointing a Replacement Supplier, as defined in the Energy Supply Licence. </w:t>
            </w:r>
          </w:p>
        </w:tc>
      </w:tr>
      <w:tr w:rsidR="00B85BF9" w:rsidRPr="00E83899" w14:paraId="4CC33937" w14:textId="77777777" w:rsidTr="0084101E">
        <w:tc>
          <w:tcPr>
            <w:tcW w:w="3109" w:type="dxa"/>
            <w:tcBorders>
              <w:top w:val="nil"/>
              <w:left w:val="single" w:sz="8" w:space="0" w:color="696969"/>
              <w:bottom w:val="single" w:sz="8" w:space="0" w:color="696969"/>
              <w:right w:val="single" w:sz="8" w:space="0" w:color="696969"/>
            </w:tcBorders>
          </w:tcPr>
          <w:p w14:paraId="1B963011" w14:textId="77777777" w:rsidR="00B85BF9" w:rsidRPr="00E83899" w:rsidRDefault="00B85BF9" w:rsidP="00B85BF9">
            <w:pPr>
              <w:widowControl w:val="0"/>
              <w:spacing w:after="0" w:line="276" w:lineRule="auto"/>
              <w:rPr>
                <w:rFonts w:cs="Arial"/>
                <w:szCs w:val="22"/>
                <w:lang w:val="en-GB" w:eastAsia="en-US" w:bidi="ar-SA"/>
              </w:rPr>
            </w:pPr>
            <w:r w:rsidRPr="00D60F26">
              <w:rPr>
                <w:rFonts w:eastAsia="Calibri" w:cs="Arial"/>
                <w:color w:val="000000"/>
                <w:szCs w:val="22"/>
                <w:lang w:val="en-GB" w:eastAsia="en-US" w:bidi="ar-SA"/>
              </w:rPr>
              <w:t>Supplier Serviced Metering Asset</w:t>
            </w:r>
          </w:p>
        </w:tc>
        <w:tc>
          <w:tcPr>
            <w:tcW w:w="1559" w:type="dxa"/>
            <w:tcBorders>
              <w:top w:val="nil"/>
              <w:left w:val="nil"/>
              <w:bottom w:val="single" w:sz="8" w:space="0" w:color="696969"/>
              <w:right w:val="single" w:sz="8" w:space="0" w:color="696969"/>
            </w:tcBorders>
          </w:tcPr>
          <w:p w14:paraId="6BBEC24F" w14:textId="77777777" w:rsidR="00B85BF9" w:rsidRPr="00E83899" w:rsidRDefault="00B85BF9" w:rsidP="00B85BF9">
            <w:pPr>
              <w:widowControl w:val="0"/>
              <w:spacing w:after="0" w:line="276" w:lineRule="auto"/>
              <w:rPr>
                <w:rFonts w:cs="Arial"/>
                <w:szCs w:val="22"/>
                <w:lang w:val="en-GB" w:eastAsia="en-US" w:bidi="ar-SA"/>
              </w:rPr>
            </w:pPr>
            <w:r w:rsidRPr="00D60F26">
              <w:rPr>
                <w:rFonts w:eastAsia="Calibri" w:cs="Arial"/>
                <w:szCs w:val="22"/>
                <w:lang w:val="en-GB" w:eastAsia="en-US" w:bidi="ar-SA"/>
              </w:rPr>
              <w:t> </w:t>
            </w:r>
          </w:p>
        </w:tc>
        <w:tc>
          <w:tcPr>
            <w:tcW w:w="4678" w:type="dxa"/>
            <w:tcBorders>
              <w:top w:val="nil"/>
              <w:left w:val="nil"/>
              <w:bottom w:val="single" w:sz="8" w:space="0" w:color="696969"/>
              <w:right w:val="single" w:sz="8" w:space="0" w:color="696969"/>
            </w:tcBorders>
          </w:tcPr>
          <w:p w14:paraId="10314225" w14:textId="77777777" w:rsidR="00B85BF9" w:rsidRPr="00E83899" w:rsidRDefault="00B85BF9" w:rsidP="00B85BF9">
            <w:pPr>
              <w:widowControl w:val="0"/>
              <w:spacing w:after="0" w:line="276" w:lineRule="auto"/>
              <w:rPr>
                <w:rFonts w:cs="Arial"/>
                <w:szCs w:val="22"/>
                <w:lang w:val="en-GB" w:eastAsia="en-US" w:bidi="ar-SA"/>
              </w:rPr>
            </w:pPr>
            <w:r w:rsidRPr="00D60F26">
              <w:rPr>
                <w:rFonts w:eastAsia="Calibri" w:cs="Arial"/>
                <w:color w:val="000000"/>
                <w:szCs w:val="22"/>
                <w:lang w:val="en-GB" w:eastAsia="en-US" w:bidi="ar-SA"/>
              </w:rPr>
              <w:t>means Metering Assets which include a Smart Meter from which the Electricity Supplier obtains half hourly data either directly or using a service provider other than the Data Collector.</w:t>
            </w:r>
          </w:p>
        </w:tc>
      </w:tr>
      <w:tr w:rsidR="00B85BF9" w:rsidRPr="00E83899" w14:paraId="0D0290E7" w14:textId="77777777" w:rsidTr="0084101E">
        <w:tc>
          <w:tcPr>
            <w:tcW w:w="3109" w:type="dxa"/>
            <w:tcBorders>
              <w:top w:val="nil"/>
              <w:left w:val="single" w:sz="8" w:space="0" w:color="696969"/>
              <w:bottom w:val="single" w:sz="8" w:space="0" w:color="696969"/>
              <w:right w:val="single" w:sz="8" w:space="0" w:color="696969"/>
            </w:tcBorders>
          </w:tcPr>
          <w:p w14:paraId="7876E086" w14:textId="77777777" w:rsidR="00B85BF9" w:rsidRPr="00E83899" w:rsidRDefault="00B85BF9" w:rsidP="00B85BF9">
            <w:pPr>
              <w:widowControl w:val="0"/>
              <w:spacing w:after="0" w:line="276" w:lineRule="auto"/>
              <w:rPr>
                <w:rFonts w:cs="Arial"/>
                <w:szCs w:val="22"/>
                <w:lang w:val="en-GB" w:eastAsia="en-US" w:bidi="ar-SA"/>
              </w:rPr>
            </w:pPr>
            <w:r w:rsidRPr="00D60F26">
              <w:rPr>
                <w:rFonts w:eastAsia="Calibri" w:cs="Arial"/>
                <w:color w:val="000000"/>
                <w:szCs w:val="22"/>
                <w:lang w:val="en-GB" w:eastAsia="en-US" w:bidi="ar-SA"/>
              </w:rPr>
              <w:t>Supplier Volume Allocation</w:t>
            </w:r>
          </w:p>
        </w:tc>
        <w:tc>
          <w:tcPr>
            <w:tcW w:w="1559" w:type="dxa"/>
            <w:tcBorders>
              <w:top w:val="nil"/>
              <w:left w:val="nil"/>
              <w:bottom w:val="single" w:sz="8" w:space="0" w:color="696969"/>
              <w:right w:val="single" w:sz="8" w:space="0" w:color="696969"/>
            </w:tcBorders>
          </w:tcPr>
          <w:p w14:paraId="039063F4" w14:textId="77777777" w:rsidR="00B85BF9" w:rsidRPr="00E83899" w:rsidRDefault="00B85BF9" w:rsidP="00B85BF9">
            <w:pPr>
              <w:widowControl w:val="0"/>
              <w:spacing w:after="0" w:line="276" w:lineRule="auto"/>
              <w:rPr>
                <w:rFonts w:cs="Arial"/>
                <w:szCs w:val="22"/>
                <w:lang w:val="en-GB" w:eastAsia="en-US" w:bidi="ar-SA"/>
              </w:rPr>
            </w:pPr>
            <w:r w:rsidRPr="00D60F26">
              <w:rPr>
                <w:rFonts w:eastAsia="Calibri" w:cs="Arial"/>
                <w:color w:val="000000"/>
                <w:szCs w:val="22"/>
                <w:lang w:val="en-GB" w:eastAsia="en-US" w:bidi="ar-SA"/>
              </w:rPr>
              <w:t>SVA</w:t>
            </w:r>
          </w:p>
        </w:tc>
        <w:tc>
          <w:tcPr>
            <w:tcW w:w="4678" w:type="dxa"/>
            <w:tcBorders>
              <w:top w:val="nil"/>
              <w:left w:val="nil"/>
              <w:bottom w:val="single" w:sz="8" w:space="0" w:color="696969"/>
              <w:right w:val="single" w:sz="8" w:space="0" w:color="696969"/>
            </w:tcBorders>
          </w:tcPr>
          <w:p w14:paraId="55573113" w14:textId="77777777" w:rsidR="00B85BF9" w:rsidRPr="00E83899" w:rsidRDefault="00B85BF9" w:rsidP="00B85BF9">
            <w:pPr>
              <w:widowControl w:val="0"/>
              <w:spacing w:after="0" w:line="276" w:lineRule="auto"/>
              <w:rPr>
                <w:rFonts w:cs="Arial"/>
                <w:szCs w:val="22"/>
                <w:lang w:val="en-GB" w:eastAsia="en-US" w:bidi="ar-SA"/>
              </w:rPr>
            </w:pPr>
            <w:r w:rsidRPr="00D60F26">
              <w:rPr>
                <w:rFonts w:eastAsia="Calibri" w:cs="Arial"/>
                <w:color w:val="000000"/>
                <w:szCs w:val="22"/>
                <w:lang w:val="en-GB" w:eastAsia="en-US" w:bidi="ar-SA"/>
              </w:rPr>
              <w:t>has the meaning given to it under the BSC.</w:t>
            </w:r>
          </w:p>
        </w:tc>
      </w:tr>
      <w:tr w:rsidR="00B85BF9" w:rsidRPr="00E83899" w14:paraId="5564B250" w14:textId="77777777" w:rsidTr="0084101E">
        <w:tc>
          <w:tcPr>
            <w:tcW w:w="3109" w:type="dxa"/>
            <w:tcBorders>
              <w:top w:val="nil"/>
              <w:left w:val="single" w:sz="8" w:space="0" w:color="696969"/>
              <w:bottom w:val="single" w:sz="8" w:space="0" w:color="696969"/>
              <w:right w:val="single" w:sz="8" w:space="0" w:color="696969"/>
            </w:tcBorders>
          </w:tcPr>
          <w:p w14:paraId="367DB015" w14:textId="77777777" w:rsidR="00B85BF9" w:rsidRPr="00E83899" w:rsidRDefault="00B85BF9" w:rsidP="00B85BF9">
            <w:pPr>
              <w:widowControl w:val="0"/>
              <w:spacing w:after="0" w:line="276" w:lineRule="auto"/>
              <w:rPr>
                <w:rFonts w:cs="Arial"/>
                <w:szCs w:val="22"/>
                <w:lang w:val="en-GB" w:eastAsia="en-US" w:bidi="ar-SA"/>
              </w:rPr>
            </w:pPr>
            <w:r w:rsidRPr="00D60F26">
              <w:rPr>
                <w:rFonts w:eastAsia="Calibri" w:cs="Arial"/>
                <w:color w:val="000000"/>
                <w:szCs w:val="22"/>
                <w:lang w:val="en-GB" w:eastAsia="en-US" w:bidi="ar-SA"/>
              </w:rPr>
              <w:t>Supply Effective From Date</w:t>
            </w:r>
          </w:p>
        </w:tc>
        <w:tc>
          <w:tcPr>
            <w:tcW w:w="1559" w:type="dxa"/>
            <w:tcBorders>
              <w:top w:val="nil"/>
              <w:left w:val="nil"/>
              <w:bottom w:val="single" w:sz="8" w:space="0" w:color="696969"/>
              <w:right w:val="single" w:sz="8" w:space="0" w:color="696969"/>
            </w:tcBorders>
          </w:tcPr>
          <w:p w14:paraId="0ED8D805" w14:textId="77777777" w:rsidR="00B85BF9" w:rsidRPr="00E83899" w:rsidRDefault="00B85BF9" w:rsidP="00B85BF9">
            <w:pPr>
              <w:widowControl w:val="0"/>
              <w:spacing w:after="0" w:line="276" w:lineRule="auto"/>
              <w:rPr>
                <w:rFonts w:cs="Arial"/>
                <w:szCs w:val="22"/>
                <w:lang w:val="en-GB" w:eastAsia="en-US" w:bidi="ar-SA"/>
              </w:rPr>
            </w:pPr>
            <w:r w:rsidRPr="00D60F26">
              <w:rPr>
                <w:rFonts w:eastAsia="Calibri" w:cs="Arial"/>
                <w:szCs w:val="22"/>
                <w:lang w:val="en-GB" w:eastAsia="en-US" w:bidi="ar-SA"/>
              </w:rPr>
              <w:t> </w:t>
            </w:r>
          </w:p>
        </w:tc>
        <w:tc>
          <w:tcPr>
            <w:tcW w:w="4678" w:type="dxa"/>
            <w:tcBorders>
              <w:top w:val="nil"/>
              <w:left w:val="nil"/>
              <w:bottom w:val="single" w:sz="8" w:space="0" w:color="696969"/>
              <w:right w:val="single" w:sz="8" w:space="0" w:color="696969"/>
            </w:tcBorders>
          </w:tcPr>
          <w:p w14:paraId="2FE3E8BF" w14:textId="77777777" w:rsidR="00B85BF9" w:rsidRPr="00E83899" w:rsidRDefault="00B85BF9" w:rsidP="00B85BF9">
            <w:pPr>
              <w:widowControl w:val="0"/>
              <w:spacing w:after="0" w:line="276" w:lineRule="auto"/>
              <w:rPr>
                <w:rFonts w:cs="Arial"/>
                <w:szCs w:val="22"/>
                <w:lang w:val="en-GB" w:eastAsia="en-US" w:bidi="ar-SA"/>
              </w:rPr>
            </w:pPr>
            <w:r w:rsidRPr="00D60F26">
              <w:rPr>
                <w:rFonts w:eastAsia="Calibri" w:cs="Arial"/>
                <w:color w:val="000000"/>
                <w:szCs w:val="22"/>
                <w:lang w:val="en-GB" w:eastAsia="en-US" w:bidi="ar-SA"/>
              </w:rPr>
              <w:t>is the first day from which an Energy Supplier is to become (or became) the Registered Supplier for an RMP.</w:t>
            </w:r>
          </w:p>
        </w:tc>
      </w:tr>
      <w:tr w:rsidR="00B85BF9" w:rsidRPr="00E83899" w14:paraId="6E8CFA9E" w14:textId="77777777" w:rsidTr="0084101E">
        <w:tc>
          <w:tcPr>
            <w:tcW w:w="3109" w:type="dxa"/>
            <w:tcBorders>
              <w:top w:val="nil"/>
              <w:left w:val="single" w:sz="8" w:space="0" w:color="696969"/>
              <w:bottom w:val="single" w:sz="8" w:space="0" w:color="696969"/>
              <w:right w:val="single" w:sz="8" w:space="0" w:color="696969"/>
            </w:tcBorders>
          </w:tcPr>
          <w:p w14:paraId="1319997B" w14:textId="77777777" w:rsidR="00B85BF9" w:rsidRPr="00E83899" w:rsidRDefault="00B85BF9" w:rsidP="00B85BF9">
            <w:pPr>
              <w:widowControl w:val="0"/>
              <w:spacing w:after="0" w:line="276" w:lineRule="auto"/>
              <w:rPr>
                <w:rFonts w:cs="Arial"/>
                <w:szCs w:val="22"/>
                <w:lang w:val="en-GB" w:eastAsia="en-US" w:bidi="ar-SA"/>
              </w:rPr>
            </w:pPr>
            <w:r w:rsidRPr="00D60F26">
              <w:rPr>
                <w:rFonts w:eastAsia="Calibri" w:cs="Arial"/>
                <w:color w:val="000000"/>
                <w:szCs w:val="22"/>
                <w:lang w:val="en-GB" w:eastAsia="en-US" w:bidi="ar-SA"/>
              </w:rPr>
              <w:t>Supply Effective Through Date</w:t>
            </w:r>
          </w:p>
        </w:tc>
        <w:tc>
          <w:tcPr>
            <w:tcW w:w="1559" w:type="dxa"/>
            <w:tcBorders>
              <w:top w:val="nil"/>
              <w:left w:val="nil"/>
              <w:bottom w:val="single" w:sz="8" w:space="0" w:color="696969"/>
              <w:right w:val="single" w:sz="8" w:space="0" w:color="696969"/>
            </w:tcBorders>
          </w:tcPr>
          <w:p w14:paraId="5821C52B" w14:textId="77777777" w:rsidR="00B85BF9" w:rsidRPr="00E83899" w:rsidRDefault="00B85BF9" w:rsidP="00B85BF9">
            <w:pPr>
              <w:widowControl w:val="0"/>
              <w:spacing w:after="0" w:line="276" w:lineRule="auto"/>
              <w:rPr>
                <w:rFonts w:cs="Arial"/>
                <w:szCs w:val="22"/>
                <w:lang w:val="en-GB" w:eastAsia="en-US" w:bidi="ar-SA"/>
              </w:rPr>
            </w:pPr>
            <w:r w:rsidRPr="00D60F26">
              <w:rPr>
                <w:rFonts w:eastAsia="Calibri" w:cs="Arial"/>
                <w:szCs w:val="22"/>
                <w:lang w:val="en-GB" w:eastAsia="en-US" w:bidi="ar-SA"/>
              </w:rPr>
              <w:t> </w:t>
            </w:r>
          </w:p>
        </w:tc>
        <w:tc>
          <w:tcPr>
            <w:tcW w:w="4678" w:type="dxa"/>
            <w:tcBorders>
              <w:top w:val="nil"/>
              <w:left w:val="nil"/>
              <w:bottom w:val="single" w:sz="8" w:space="0" w:color="696969"/>
              <w:right w:val="single" w:sz="8" w:space="0" w:color="696969"/>
            </w:tcBorders>
          </w:tcPr>
          <w:p w14:paraId="2295F962" w14:textId="77777777" w:rsidR="00B85BF9" w:rsidRPr="00E83899" w:rsidRDefault="00B85BF9" w:rsidP="00B85BF9">
            <w:pPr>
              <w:widowControl w:val="0"/>
              <w:spacing w:after="0" w:line="276" w:lineRule="auto"/>
              <w:rPr>
                <w:rFonts w:cs="Arial"/>
                <w:szCs w:val="22"/>
                <w:lang w:val="en-GB" w:eastAsia="en-US" w:bidi="ar-SA"/>
              </w:rPr>
            </w:pPr>
            <w:r w:rsidRPr="00D60F26">
              <w:rPr>
                <w:rFonts w:eastAsia="Calibri" w:cs="Arial"/>
                <w:color w:val="000000"/>
                <w:szCs w:val="22"/>
                <w:lang w:val="en-GB" w:eastAsia="en-US" w:bidi="ar-SA"/>
              </w:rPr>
              <w:t>is the last day on which an Energy Supplier is due to be (or was) the Registered Supplier for an RMP.</w:t>
            </w:r>
          </w:p>
        </w:tc>
      </w:tr>
      <w:tr w:rsidR="00B85BF9" w:rsidRPr="00E83899" w14:paraId="56AB0206" w14:textId="77777777" w:rsidTr="0084101E">
        <w:tc>
          <w:tcPr>
            <w:tcW w:w="3109" w:type="dxa"/>
            <w:tcBorders>
              <w:top w:val="nil"/>
              <w:left w:val="single" w:sz="8" w:space="0" w:color="696969"/>
              <w:bottom w:val="single" w:sz="8" w:space="0" w:color="696969"/>
              <w:right w:val="single" w:sz="8" w:space="0" w:color="696969"/>
            </w:tcBorders>
          </w:tcPr>
          <w:p w14:paraId="31776D52" w14:textId="77777777" w:rsidR="00B85BF9" w:rsidRPr="00E83899" w:rsidRDefault="00B85BF9" w:rsidP="00B85BF9">
            <w:pPr>
              <w:widowControl w:val="0"/>
              <w:spacing w:after="0" w:line="276" w:lineRule="auto"/>
              <w:rPr>
                <w:rFonts w:cs="Arial"/>
                <w:szCs w:val="22"/>
                <w:lang w:val="en-GB" w:eastAsia="en-US" w:bidi="ar-SA"/>
              </w:rPr>
            </w:pPr>
            <w:r w:rsidRPr="00D60F26">
              <w:rPr>
                <w:rFonts w:eastAsia="Calibri" w:cs="Arial"/>
                <w:color w:val="000000"/>
                <w:szCs w:val="22"/>
                <w:lang w:val="en-GB" w:eastAsia="en-US" w:bidi="ar-SA"/>
              </w:rPr>
              <w:t>Supply Meter Point</w:t>
            </w:r>
          </w:p>
        </w:tc>
        <w:tc>
          <w:tcPr>
            <w:tcW w:w="1559" w:type="dxa"/>
            <w:tcBorders>
              <w:top w:val="nil"/>
              <w:left w:val="nil"/>
              <w:bottom w:val="single" w:sz="8" w:space="0" w:color="696969"/>
              <w:right w:val="single" w:sz="8" w:space="0" w:color="696969"/>
            </w:tcBorders>
          </w:tcPr>
          <w:p w14:paraId="4DA9A83F" w14:textId="77777777" w:rsidR="00B85BF9" w:rsidRPr="00E83899" w:rsidRDefault="00B85BF9" w:rsidP="00B85BF9">
            <w:pPr>
              <w:widowControl w:val="0"/>
              <w:spacing w:after="0" w:line="276" w:lineRule="auto"/>
              <w:rPr>
                <w:rFonts w:cs="Arial"/>
                <w:szCs w:val="22"/>
                <w:lang w:val="en-GB" w:eastAsia="en-US" w:bidi="ar-SA"/>
              </w:rPr>
            </w:pPr>
            <w:r w:rsidRPr="00D60F26">
              <w:rPr>
                <w:rFonts w:eastAsia="Calibri" w:cs="Arial"/>
                <w:szCs w:val="22"/>
                <w:lang w:val="en-GB" w:eastAsia="en-US" w:bidi="ar-SA"/>
              </w:rPr>
              <w:t> </w:t>
            </w:r>
          </w:p>
        </w:tc>
        <w:tc>
          <w:tcPr>
            <w:tcW w:w="4678" w:type="dxa"/>
            <w:tcBorders>
              <w:top w:val="nil"/>
              <w:left w:val="nil"/>
              <w:bottom w:val="single" w:sz="8" w:space="0" w:color="696969"/>
              <w:right w:val="single" w:sz="8" w:space="0" w:color="696969"/>
            </w:tcBorders>
          </w:tcPr>
          <w:p w14:paraId="00A86157" w14:textId="77777777" w:rsidR="00B85BF9" w:rsidRPr="00E83899" w:rsidRDefault="00B85BF9" w:rsidP="00B85BF9">
            <w:pPr>
              <w:widowControl w:val="0"/>
              <w:spacing w:after="0" w:line="276" w:lineRule="auto"/>
              <w:rPr>
                <w:rFonts w:cs="Arial"/>
                <w:szCs w:val="22"/>
                <w:lang w:val="en-GB" w:eastAsia="en-US" w:bidi="ar-SA"/>
              </w:rPr>
            </w:pPr>
            <w:r w:rsidRPr="00D60F26">
              <w:rPr>
                <w:rFonts w:eastAsia="Calibri" w:cs="Arial"/>
                <w:color w:val="000000"/>
                <w:szCs w:val="22"/>
                <w:lang w:val="en-GB" w:eastAsia="en-US" w:bidi="ar-SA"/>
              </w:rPr>
              <w:t>means the point at which a gas service enters a Location, as further described in the UNC.</w:t>
            </w:r>
          </w:p>
        </w:tc>
      </w:tr>
      <w:tr w:rsidR="00B85BF9" w:rsidRPr="00E83899" w14:paraId="1857633B" w14:textId="77777777" w:rsidTr="0084101E">
        <w:tc>
          <w:tcPr>
            <w:tcW w:w="3109" w:type="dxa"/>
            <w:tcBorders>
              <w:top w:val="nil"/>
              <w:left w:val="single" w:sz="8" w:space="0" w:color="696969"/>
              <w:bottom w:val="single" w:sz="8" w:space="0" w:color="696969"/>
              <w:right w:val="single" w:sz="8" w:space="0" w:color="696969"/>
            </w:tcBorders>
          </w:tcPr>
          <w:p w14:paraId="79797B97" w14:textId="77777777" w:rsidR="00B85BF9" w:rsidRPr="00E83899" w:rsidRDefault="00B85BF9" w:rsidP="00B85BF9">
            <w:pPr>
              <w:widowControl w:val="0"/>
              <w:spacing w:after="0" w:line="276" w:lineRule="auto"/>
              <w:rPr>
                <w:rFonts w:cs="Arial"/>
                <w:szCs w:val="22"/>
                <w:lang w:val="en-GB" w:eastAsia="en-US" w:bidi="ar-SA"/>
              </w:rPr>
            </w:pPr>
            <w:r w:rsidRPr="00D60F26">
              <w:rPr>
                <w:rFonts w:eastAsia="Calibri" w:cs="Arial"/>
                <w:color w:val="000000"/>
                <w:szCs w:val="22"/>
                <w:lang w:val="en-GB" w:eastAsia="en-US" w:bidi="ar-SA"/>
              </w:rPr>
              <w:t>Supply Number</w:t>
            </w:r>
          </w:p>
        </w:tc>
        <w:tc>
          <w:tcPr>
            <w:tcW w:w="1559" w:type="dxa"/>
            <w:tcBorders>
              <w:top w:val="nil"/>
              <w:left w:val="nil"/>
              <w:bottom w:val="single" w:sz="8" w:space="0" w:color="696969"/>
              <w:right w:val="single" w:sz="8" w:space="0" w:color="696969"/>
            </w:tcBorders>
          </w:tcPr>
          <w:p w14:paraId="44874C3D" w14:textId="77777777" w:rsidR="00B85BF9" w:rsidRPr="00E83899" w:rsidRDefault="00B85BF9" w:rsidP="00B85BF9">
            <w:pPr>
              <w:widowControl w:val="0"/>
              <w:spacing w:after="0" w:line="276" w:lineRule="auto"/>
              <w:rPr>
                <w:rFonts w:cs="Arial"/>
                <w:szCs w:val="22"/>
                <w:lang w:val="en-GB" w:eastAsia="en-US" w:bidi="ar-SA"/>
              </w:rPr>
            </w:pPr>
            <w:r w:rsidRPr="00D60F26">
              <w:rPr>
                <w:rFonts w:eastAsia="Calibri" w:cs="Arial"/>
                <w:szCs w:val="22"/>
                <w:lang w:val="en-GB" w:eastAsia="en-US" w:bidi="ar-SA"/>
              </w:rPr>
              <w:t> </w:t>
            </w:r>
          </w:p>
        </w:tc>
        <w:tc>
          <w:tcPr>
            <w:tcW w:w="4678" w:type="dxa"/>
            <w:tcBorders>
              <w:top w:val="nil"/>
              <w:left w:val="nil"/>
              <w:bottom w:val="single" w:sz="8" w:space="0" w:color="696969"/>
              <w:right w:val="single" w:sz="8" w:space="0" w:color="696969"/>
            </w:tcBorders>
          </w:tcPr>
          <w:p w14:paraId="158487B8" w14:textId="77777777" w:rsidR="00B85BF9" w:rsidRPr="00E83899" w:rsidRDefault="00B85BF9" w:rsidP="00B85BF9">
            <w:pPr>
              <w:widowControl w:val="0"/>
              <w:spacing w:after="0" w:line="276" w:lineRule="auto"/>
              <w:rPr>
                <w:rFonts w:cs="Arial"/>
                <w:szCs w:val="22"/>
                <w:lang w:val="en-GB" w:eastAsia="en-US" w:bidi="ar-SA"/>
              </w:rPr>
            </w:pPr>
            <w:r w:rsidRPr="00D60F26">
              <w:rPr>
                <w:rFonts w:eastAsia="Calibri" w:cs="Arial"/>
                <w:color w:val="000000"/>
                <w:szCs w:val="22"/>
                <w:lang w:val="en-GB" w:eastAsia="en-US" w:bidi="ar-SA"/>
              </w:rPr>
              <w:t>has the meaning given in the Data Specification.</w:t>
            </w:r>
          </w:p>
        </w:tc>
      </w:tr>
      <w:tr w:rsidR="00B85BF9" w:rsidRPr="00E83899" w14:paraId="54BEC1D5" w14:textId="77777777" w:rsidTr="0084101E">
        <w:tc>
          <w:tcPr>
            <w:tcW w:w="3109" w:type="dxa"/>
            <w:tcBorders>
              <w:top w:val="nil"/>
              <w:left w:val="single" w:sz="8" w:space="0" w:color="696969"/>
              <w:bottom w:val="single" w:sz="8" w:space="0" w:color="696969"/>
              <w:right w:val="single" w:sz="8" w:space="0" w:color="696969"/>
            </w:tcBorders>
          </w:tcPr>
          <w:p w14:paraId="6B86898D" w14:textId="77777777" w:rsidR="00B85BF9" w:rsidRPr="00E83899" w:rsidRDefault="00B85BF9" w:rsidP="00B85BF9">
            <w:pPr>
              <w:widowControl w:val="0"/>
              <w:spacing w:after="0" w:line="276" w:lineRule="auto"/>
              <w:rPr>
                <w:rFonts w:cs="Arial"/>
                <w:szCs w:val="22"/>
                <w:lang w:val="en-GB" w:eastAsia="en-US" w:bidi="ar-SA"/>
              </w:rPr>
            </w:pPr>
            <w:r w:rsidRPr="00D60F26">
              <w:rPr>
                <w:rFonts w:eastAsia="Calibri" w:cs="Arial"/>
                <w:color w:val="000000"/>
                <w:szCs w:val="22"/>
                <w:lang w:val="en-GB" w:eastAsia="en-US" w:bidi="ar-SA"/>
              </w:rPr>
              <w:t>Supply Point Administration Agreement</w:t>
            </w:r>
          </w:p>
        </w:tc>
        <w:tc>
          <w:tcPr>
            <w:tcW w:w="1559" w:type="dxa"/>
            <w:tcBorders>
              <w:top w:val="nil"/>
              <w:left w:val="nil"/>
              <w:bottom w:val="single" w:sz="8" w:space="0" w:color="696969"/>
              <w:right w:val="single" w:sz="8" w:space="0" w:color="696969"/>
            </w:tcBorders>
          </w:tcPr>
          <w:p w14:paraId="2357CC21" w14:textId="77777777" w:rsidR="00B85BF9" w:rsidRPr="00E83899" w:rsidRDefault="00B85BF9" w:rsidP="00B85BF9">
            <w:pPr>
              <w:widowControl w:val="0"/>
              <w:spacing w:after="0" w:line="276" w:lineRule="auto"/>
              <w:rPr>
                <w:rFonts w:cs="Arial"/>
                <w:szCs w:val="22"/>
                <w:lang w:val="en-GB" w:eastAsia="en-US" w:bidi="ar-SA"/>
              </w:rPr>
            </w:pPr>
            <w:r w:rsidRPr="00D60F26">
              <w:rPr>
                <w:rFonts w:eastAsia="Calibri" w:cs="Arial"/>
                <w:color w:val="000000"/>
                <w:szCs w:val="22"/>
                <w:lang w:val="en-GB" w:eastAsia="en-US" w:bidi="ar-SA"/>
              </w:rPr>
              <w:t>SPAA</w:t>
            </w:r>
          </w:p>
        </w:tc>
        <w:tc>
          <w:tcPr>
            <w:tcW w:w="4678" w:type="dxa"/>
            <w:tcBorders>
              <w:top w:val="nil"/>
              <w:left w:val="nil"/>
              <w:bottom w:val="single" w:sz="8" w:space="0" w:color="696969"/>
              <w:right w:val="single" w:sz="8" w:space="0" w:color="696969"/>
            </w:tcBorders>
          </w:tcPr>
          <w:p w14:paraId="7A3EC2A9" w14:textId="77777777" w:rsidR="00B85BF9" w:rsidRPr="00E83899" w:rsidRDefault="00B85BF9" w:rsidP="00B85BF9">
            <w:pPr>
              <w:widowControl w:val="0"/>
              <w:spacing w:after="0" w:line="276" w:lineRule="auto"/>
              <w:rPr>
                <w:rFonts w:cs="Arial"/>
                <w:szCs w:val="22"/>
                <w:lang w:val="en-GB" w:eastAsia="en-US" w:bidi="ar-SA"/>
              </w:rPr>
            </w:pPr>
            <w:r w:rsidRPr="00D60F26">
              <w:rPr>
                <w:rFonts w:eastAsia="Calibri" w:cs="Arial"/>
                <w:color w:val="000000"/>
                <w:szCs w:val="22"/>
                <w:lang w:val="en-GB" w:eastAsia="en-US" w:bidi="ar-SA"/>
              </w:rPr>
              <w:t>means the Supply Point Administration Agreement, as defined in the Gas Supply Licence prior to its replacement by this Code as part of Retail Code Consolidation.</w:t>
            </w:r>
          </w:p>
        </w:tc>
      </w:tr>
      <w:tr w:rsidR="00B85BF9" w:rsidRPr="00E83899" w14:paraId="62674328" w14:textId="77777777" w:rsidTr="0084101E">
        <w:tc>
          <w:tcPr>
            <w:tcW w:w="3109" w:type="dxa"/>
            <w:tcBorders>
              <w:top w:val="nil"/>
              <w:left w:val="single" w:sz="8" w:space="0" w:color="696969"/>
              <w:bottom w:val="single" w:sz="8" w:space="0" w:color="696969"/>
              <w:right w:val="single" w:sz="8" w:space="0" w:color="696969"/>
            </w:tcBorders>
          </w:tcPr>
          <w:p w14:paraId="351EECB5" w14:textId="77777777" w:rsidR="00B85BF9" w:rsidRPr="00E83899" w:rsidRDefault="00B85BF9" w:rsidP="00B85BF9">
            <w:pPr>
              <w:widowControl w:val="0"/>
              <w:spacing w:after="0" w:line="276" w:lineRule="auto"/>
              <w:rPr>
                <w:rFonts w:cs="Arial"/>
                <w:szCs w:val="22"/>
                <w:lang w:val="en-GB" w:eastAsia="en-US" w:bidi="ar-SA"/>
              </w:rPr>
            </w:pPr>
            <w:r w:rsidRPr="00D60F26">
              <w:rPr>
                <w:rFonts w:eastAsia="Calibri" w:cs="Arial"/>
                <w:color w:val="000000"/>
                <w:szCs w:val="22"/>
                <w:lang w:val="en-GB" w:eastAsia="en-US" w:bidi="ar-SA"/>
              </w:rPr>
              <w:t>Switch</w:t>
            </w:r>
          </w:p>
        </w:tc>
        <w:tc>
          <w:tcPr>
            <w:tcW w:w="1559" w:type="dxa"/>
            <w:tcBorders>
              <w:top w:val="nil"/>
              <w:left w:val="nil"/>
              <w:bottom w:val="single" w:sz="8" w:space="0" w:color="696969"/>
              <w:right w:val="single" w:sz="8" w:space="0" w:color="696969"/>
            </w:tcBorders>
          </w:tcPr>
          <w:p w14:paraId="7E6BBDE8" w14:textId="77777777" w:rsidR="00B85BF9" w:rsidRPr="00E83899" w:rsidRDefault="00B85BF9" w:rsidP="00B85BF9">
            <w:pPr>
              <w:widowControl w:val="0"/>
              <w:spacing w:after="0" w:line="276" w:lineRule="auto"/>
              <w:rPr>
                <w:rFonts w:cs="Arial"/>
                <w:szCs w:val="22"/>
                <w:lang w:val="en-GB" w:eastAsia="en-US" w:bidi="ar-SA"/>
              </w:rPr>
            </w:pPr>
            <w:r w:rsidRPr="00D60F26">
              <w:rPr>
                <w:rFonts w:eastAsia="Calibri" w:cs="Arial"/>
                <w:szCs w:val="22"/>
                <w:lang w:val="en-GB" w:eastAsia="en-US" w:bidi="ar-SA"/>
              </w:rPr>
              <w:t> </w:t>
            </w:r>
          </w:p>
        </w:tc>
        <w:tc>
          <w:tcPr>
            <w:tcW w:w="4678" w:type="dxa"/>
            <w:tcBorders>
              <w:top w:val="nil"/>
              <w:left w:val="nil"/>
              <w:bottom w:val="single" w:sz="8" w:space="0" w:color="696969"/>
              <w:right w:val="single" w:sz="8" w:space="0" w:color="696969"/>
            </w:tcBorders>
          </w:tcPr>
          <w:p w14:paraId="06616B8A" w14:textId="77777777" w:rsidR="00B85BF9" w:rsidRPr="00E83899" w:rsidRDefault="00B85BF9" w:rsidP="00B85BF9">
            <w:pPr>
              <w:widowControl w:val="0"/>
              <w:spacing w:after="0" w:line="276" w:lineRule="auto"/>
              <w:rPr>
                <w:rFonts w:cs="Arial"/>
                <w:szCs w:val="22"/>
                <w:lang w:val="en-GB" w:eastAsia="en-US" w:bidi="ar-SA"/>
              </w:rPr>
            </w:pPr>
            <w:r w:rsidRPr="00D60F26">
              <w:rPr>
                <w:rFonts w:eastAsia="Calibri" w:cs="Arial"/>
                <w:color w:val="000000"/>
                <w:szCs w:val="22"/>
                <w:lang w:val="en-GB" w:eastAsia="en-US" w:bidi="ar-SA"/>
              </w:rPr>
              <w:t>means a change to the Registered Supplier for an RMP.</w:t>
            </w:r>
          </w:p>
        </w:tc>
      </w:tr>
      <w:tr w:rsidR="00B85BF9" w:rsidRPr="00E83899" w14:paraId="647B6C9A" w14:textId="77777777" w:rsidTr="0084101E">
        <w:tc>
          <w:tcPr>
            <w:tcW w:w="3109" w:type="dxa"/>
            <w:tcBorders>
              <w:top w:val="nil"/>
              <w:left w:val="single" w:sz="8" w:space="0" w:color="696969"/>
              <w:bottom w:val="single" w:sz="8" w:space="0" w:color="696969"/>
              <w:right w:val="single" w:sz="8" w:space="0" w:color="696969"/>
            </w:tcBorders>
          </w:tcPr>
          <w:p w14:paraId="2E882DF3" w14:textId="77777777" w:rsidR="00B85BF9" w:rsidRPr="00E83899" w:rsidRDefault="00B85BF9" w:rsidP="00B85BF9">
            <w:pPr>
              <w:widowControl w:val="0"/>
              <w:spacing w:after="0" w:line="276" w:lineRule="auto"/>
              <w:rPr>
                <w:rFonts w:cs="Arial"/>
                <w:szCs w:val="22"/>
                <w:lang w:val="en-GB" w:eastAsia="en-US" w:bidi="ar-SA"/>
              </w:rPr>
            </w:pPr>
            <w:r w:rsidRPr="00D60F26">
              <w:rPr>
                <w:rFonts w:eastAsia="Calibri" w:cs="Arial"/>
                <w:color w:val="000000"/>
                <w:szCs w:val="22"/>
                <w:lang w:val="en-GB" w:eastAsia="en-US" w:bidi="ar-SA"/>
              </w:rPr>
              <w:t>Switch Meter Reading</w:t>
            </w:r>
          </w:p>
        </w:tc>
        <w:tc>
          <w:tcPr>
            <w:tcW w:w="1559" w:type="dxa"/>
            <w:tcBorders>
              <w:top w:val="nil"/>
              <w:left w:val="nil"/>
              <w:bottom w:val="single" w:sz="8" w:space="0" w:color="696969"/>
              <w:right w:val="single" w:sz="8" w:space="0" w:color="696969"/>
            </w:tcBorders>
          </w:tcPr>
          <w:p w14:paraId="395783A4" w14:textId="77777777" w:rsidR="00B85BF9" w:rsidRPr="00E83899" w:rsidRDefault="00B85BF9" w:rsidP="00B85BF9">
            <w:pPr>
              <w:widowControl w:val="0"/>
              <w:spacing w:after="0" w:line="276" w:lineRule="auto"/>
              <w:rPr>
                <w:rFonts w:cs="Arial"/>
                <w:szCs w:val="22"/>
                <w:lang w:val="en-GB" w:eastAsia="en-US" w:bidi="ar-SA"/>
              </w:rPr>
            </w:pPr>
            <w:r w:rsidRPr="00D60F26">
              <w:rPr>
                <w:rFonts w:eastAsia="Calibri" w:cs="Arial"/>
                <w:szCs w:val="22"/>
                <w:lang w:val="en-GB" w:eastAsia="en-US" w:bidi="ar-SA"/>
              </w:rPr>
              <w:t> </w:t>
            </w:r>
          </w:p>
        </w:tc>
        <w:tc>
          <w:tcPr>
            <w:tcW w:w="4678" w:type="dxa"/>
            <w:tcBorders>
              <w:top w:val="nil"/>
              <w:left w:val="nil"/>
              <w:bottom w:val="single" w:sz="8" w:space="0" w:color="696969"/>
              <w:right w:val="single" w:sz="8" w:space="0" w:color="696969"/>
            </w:tcBorders>
          </w:tcPr>
          <w:p w14:paraId="6D62058A" w14:textId="77777777" w:rsidR="00B85BF9" w:rsidRPr="00E83899" w:rsidRDefault="00B85BF9" w:rsidP="00B85BF9">
            <w:pPr>
              <w:widowControl w:val="0"/>
              <w:spacing w:after="0" w:line="276" w:lineRule="auto"/>
              <w:rPr>
                <w:rFonts w:cs="Arial"/>
                <w:szCs w:val="22"/>
                <w:lang w:val="en-GB" w:eastAsia="en-US" w:bidi="ar-SA"/>
              </w:rPr>
            </w:pPr>
            <w:r w:rsidRPr="00D60F26">
              <w:rPr>
                <w:rFonts w:eastAsia="Calibri" w:cs="Arial"/>
                <w:color w:val="000000"/>
                <w:szCs w:val="22"/>
                <w:lang w:val="en-GB" w:eastAsia="en-US" w:bidi="ar-SA"/>
              </w:rPr>
              <w:t>means the meter reading at the time of a Switch, as determined under the BSC or the UNC (as applicable).</w:t>
            </w:r>
          </w:p>
        </w:tc>
      </w:tr>
      <w:tr w:rsidR="00B85BF9" w:rsidRPr="00E83899" w14:paraId="095CDBDE" w14:textId="77777777" w:rsidTr="0084101E">
        <w:tc>
          <w:tcPr>
            <w:tcW w:w="3109" w:type="dxa"/>
            <w:tcBorders>
              <w:top w:val="nil"/>
              <w:left w:val="single" w:sz="8" w:space="0" w:color="696969"/>
              <w:bottom w:val="single" w:sz="8" w:space="0" w:color="696969"/>
              <w:right w:val="single" w:sz="8" w:space="0" w:color="696969"/>
            </w:tcBorders>
          </w:tcPr>
          <w:p w14:paraId="6E023851" w14:textId="77777777" w:rsidR="00B85BF9" w:rsidRPr="00E83899" w:rsidRDefault="00B85BF9" w:rsidP="00B85BF9">
            <w:pPr>
              <w:widowControl w:val="0"/>
              <w:spacing w:after="0" w:line="276" w:lineRule="auto"/>
              <w:rPr>
                <w:rFonts w:cs="Arial"/>
                <w:szCs w:val="22"/>
                <w:lang w:val="en-GB" w:eastAsia="en-US" w:bidi="ar-SA"/>
              </w:rPr>
            </w:pPr>
            <w:r w:rsidRPr="00D60F26">
              <w:rPr>
                <w:rFonts w:eastAsia="Calibri" w:cs="Arial"/>
                <w:color w:val="000000"/>
                <w:szCs w:val="22"/>
                <w:lang w:val="en-GB" w:eastAsia="en-US" w:bidi="ar-SA"/>
              </w:rPr>
              <w:lastRenderedPageBreak/>
              <w:t>Switch Request</w:t>
            </w:r>
          </w:p>
        </w:tc>
        <w:tc>
          <w:tcPr>
            <w:tcW w:w="1559" w:type="dxa"/>
            <w:tcBorders>
              <w:top w:val="nil"/>
              <w:left w:val="nil"/>
              <w:bottom w:val="single" w:sz="8" w:space="0" w:color="696969"/>
              <w:right w:val="single" w:sz="8" w:space="0" w:color="696969"/>
            </w:tcBorders>
          </w:tcPr>
          <w:p w14:paraId="66377C9A" w14:textId="77777777" w:rsidR="00B85BF9" w:rsidRPr="00E83899" w:rsidRDefault="00B85BF9" w:rsidP="00B85BF9">
            <w:pPr>
              <w:widowControl w:val="0"/>
              <w:spacing w:after="0" w:line="276" w:lineRule="auto"/>
              <w:rPr>
                <w:rFonts w:cs="Arial"/>
                <w:szCs w:val="22"/>
                <w:lang w:val="en-GB" w:eastAsia="en-US" w:bidi="ar-SA"/>
              </w:rPr>
            </w:pPr>
            <w:r w:rsidRPr="00D60F26">
              <w:rPr>
                <w:rFonts w:eastAsia="Calibri" w:cs="Arial"/>
                <w:szCs w:val="22"/>
                <w:lang w:val="en-GB" w:eastAsia="en-US" w:bidi="ar-SA"/>
              </w:rPr>
              <w:t> </w:t>
            </w:r>
          </w:p>
        </w:tc>
        <w:tc>
          <w:tcPr>
            <w:tcW w:w="4678" w:type="dxa"/>
            <w:tcBorders>
              <w:top w:val="nil"/>
              <w:left w:val="nil"/>
              <w:bottom w:val="single" w:sz="8" w:space="0" w:color="696969"/>
              <w:right w:val="single" w:sz="8" w:space="0" w:color="696969"/>
            </w:tcBorders>
          </w:tcPr>
          <w:p w14:paraId="79B3FF7A" w14:textId="77777777" w:rsidR="00B85BF9" w:rsidRPr="00E83899" w:rsidRDefault="00B85BF9" w:rsidP="00B85BF9">
            <w:pPr>
              <w:widowControl w:val="0"/>
              <w:spacing w:after="0" w:line="276" w:lineRule="auto"/>
              <w:rPr>
                <w:rFonts w:cs="Arial"/>
                <w:szCs w:val="22"/>
                <w:lang w:val="en-GB" w:eastAsia="en-US" w:bidi="ar-SA"/>
              </w:rPr>
            </w:pPr>
            <w:r w:rsidRPr="00D60F26">
              <w:rPr>
                <w:rFonts w:eastAsia="Calibri" w:cs="Arial"/>
                <w:color w:val="000000"/>
                <w:szCs w:val="22"/>
                <w:lang w:val="en-GB" w:eastAsia="en-US" w:bidi="ar-SA"/>
              </w:rPr>
              <w:t>means a request from a Gaining Supplier to initiate a Switch.</w:t>
            </w:r>
          </w:p>
        </w:tc>
      </w:tr>
      <w:tr w:rsidR="00B85BF9" w:rsidRPr="00E83899" w14:paraId="08FC4D63" w14:textId="77777777" w:rsidTr="0084101E">
        <w:tc>
          <w:tcPr>
            <w:tcW w:w="3109" w:type="dxa"/>
            <w:tcBorders>
              <w:top w:val="nil"/>
              <w:left w:val="single" w:sz="8" w:space="0" w:color="696969"/>
              <w:bottom w:val="single" w:sz="8" w:space="0" w:color="696969"/>
              <w:right w:val="single" w:sz="8" w:space="0" w:color="696969"/>
            </w:tcBorders>
          </w:tcPr>
          <w:p w14:paraId="4A6B8088" w14:textId="77777777" w:rsidR="00B85BF9" w:rsidRPr="00E83899" w:rsidRDefault="00B85BF9" w:rsidP="00B85BF9">
            <w:pPr>
              <w:widowControl w:val="0"/>
              <w:spacing w:after="0" w:line="276" w:lineRule="auto"/>
              <w:rPr>
                <w:rFonts w:cs="Arial"/>
                <w:szCs w:val="22"/>
                <w:lang w:val="en-GB" w:eastAsia="en-US" w:bidi="ar-SA"/>
              </w:rPr>
            </w:pPr>
            <w:r w:rsidRPr="00D60F26">
              <w:rPr>
                <w:rFonts w:eastAsia="Calibri" w:cs="Arial"/>
                <w:color w:val="000000"/>
                <w:szCs w:val="22"/>
                <w:lang w:val="en-GB" w:eastAsia="en-US" w:bidi="ar-SA"/>
              </w:rPr>
              <w:t>Switching Arrangements</w:t>
            </w:r>
          </w:p>
        </w:tc>
        <w:tc>
          <w:tcPr>
            <w:tcW w:w="1559" w:type="dxa"/>
            <w:tcBorders>
              <w:top w:val="nil"/>
              <w:left w:val="nil"/>
              <w:bottom w:val="single" w:sz="8" w:space="0" w:color="696969"/>
              <w:right w:val="single" w:sz="8" w:space="0" w:color="696969"/>
            </w:tcBorders>
          </w:tcPr>
          <w:p w14:paraId="192EB3AE" w14:textId="77777777" w:rsidR="00B85BF9" w:rsidRPr="00E83899" w:rsidRDefault="00B85BF9" w:rsidP="00B85BF9">
            <w:pPr>
              <w:widowControl w:val="0"/>
              <w:spacing w:after="0" w:line="276" w:lineRule="auto"/>
              <w:rPr>
                <w:rFonts w:cs="Arial"/>
                <w:szCs w:val="22"/>
                <w:lang w:val="en-GB" w:eastAsia="en-US" w:bidi="ar-SA"/>
              </w:rPr>
            </w:pPr>
            <w:r w:rsidRPr="00D60F26">
              <w:rPr>
                <w:rFonts w:eastAsia="Calibri" w:cs="Arial"/>
                <w:szCs w:val="22"/>
                <w:lang w:val="en-GB" w:eastAsia="en-US" w:bidi="ar-SA"/>
              </w:rPr>
              <w:t> </w:t>
            </w:r>
          </w:p>
        </w:tc>
        <w:tc>
          <w:tcPr>
            <w:tcW w:w="4678" w:type="dxa"/>
            <w:tcBorders>
              <w:top w:val="nil"/>
              <w:left w:val="nil"/>
              <w:bottom w:val="single" w:sz="8" w:space="0" w:color="696969"/>
              <w:right w:val="single" w:sz="8" w:space="0" w:color="696969"/>
            </w:tcBorders>
          </w:tcPr>
          <w:p w14:paraId="2FAFDE9F" w14:textId="77777777" w:rsidR="00B85BF9" w:rsidRPr="00E83899" w:rsidRDefault="00B85BF9" w:rsidP="00B85BF9">
            <w:pPr>
              <w:widowControl w:val="0"/>
              <w:spacing w:after="0" w:line="276" w:lineRule="auto"/>
              <w:rPr>
                <w:rFonts w:cs="Arial"/>
                <w:szCs w:val="22"/>
                <w:lang w:val="en-GB" w:eastAsia="en-US" w:bidi="ar-SA"/>
              </w:rPr>
            </w:pPr>
            <w:r w:rsidRPr="00D60F26">
              <w:rPr>
                <w:rFonts w:eastAsia="Calibri" w:cs="Arial"/>
                <w:color w:val="000000"/>
                <w:szCs w:val="22"/>
                <w:lang w:val="en-GB" w:eastAsia="en-US" w:bidi="ar-SA"/>
              </w:rPr>
              <w:t>means the Systems and processes used by the Switching Data Service Providers in relation to the Address Management Service and the Registration Service.</w:t>
            </w:r>
          </w:p>
        </w:tc>
      </w:tr>
      <w:tr w:rsidR="00B85BF9" w:rsidRPr="00E83899" w14:paraId="0611B1CD" w14:textId="77777777" w:rsidTr="0084101E">
        <w:tc>
          <w:tcPr>
            <w:tcW w:w="3109" w:type="dxa"/>
            <w:tcBorders>
              <w:top w:val="nil"/>
              <w:left w:val="single" w:sz="8" w:space="0" w:color="696969"/>
              <w:bottom w:val="single" w:sz="8" w:space="0" w:color="696969"/>
              <w:right w:val="single" w:sz="8" w:space="0" w:color="696969"/>
            </w:tcBorders>
          </w:tcPr>
          <w:p w14:paraId="5231775A" w14:textId="77777777" w:rsidR="00B85BF9" w:rsidRPr="00E83899" w:rsidRDefault="00B85BF9" w:rsidP="00B85BF9">
            <w:pPr>
              <w:widowControl w:val="0"/>
              <w:spacing w:after="0" w:line="276" w:lineRule="auto"/>
              <w:rPr>
                <w:rFonts w:cs="Arial"/>
                <w:szCs w:val="22"/>
                <w:lang w:val="en-GB" w:eastAsia="en-US" w:bidi="ar-SA"/>
              </w:rPr>
            </w:pPr>
            <w:r w:rsidRPr="00D60F26">
              <w:rPr>
                <w:rFonts w:eastAsia="Calibri" w:cs="Arial"/>
                <w:color w:val="000000"/>
                <w:szCs w:val="22"/>
                <w:lang w:val="en-GB" w:eastAsia="en-US" w:bidi="ar-SA"/>
              </w:rPr>
              <w:t>Switching Change Advisory Board</w:t>
            </w:r>
          </w:p>
        </w:tc>
        <w:tc>
          <w:tcPr>
            <w:tcW w:w="1559" w:type="dxa"/>
            <w:tcBorders>
              <w:top w:val="nil"/>
              <w:left w:val="nil"/>
              <w:bottom w:val="single" w:sz="8" w:space="0" w:color="696969"/>
              <w:right w:val="single" w:sz="8" w:space="0" w:color="696969"/>
            </w:tcBorders>
          </w:tcPr>
          <w:p w14:paraId="4EBC8DDD" w14:textId="77777777" w:rsidR="00B85BF9" w:rsidRPr="00E83899" w:rsidRDefault="00B85BF9" w:rsidP="00B85BF9">
            <w:pPr>
              <w:widowControl w:val="0"/>
              <w:spacing w:after="0" w:line="276" w:lineRule="auto"/>
              <w:rPr>
                <w:rFonts w:cs="Arial"/>
                <w:szCs w:val="22"/>
                <w:lang w:val="en-GB" w:eastAsia="en-US" w:bidi="ar-SA"/>
              </w:rPr>
            </w:pPr>
            <w:r w:rsidRPr="00D60F26">
              <w:rPr>
                <w:rFonts w:eastAsia="Calibri" w:cs="Arial"/>
                <w:szCs w:val="22"/>
                <w:lang w:val="en-GB" w:eastAsia="en-US" w:bidi="ar-SA"/>
              </w:rPr>
              <w:t> </w:t>
            </w:r>
          </w:p>
        </w:tc>
        <w:tc>
          <w:tcPr>
            <w:tcW w:w="4678" w:type="dxa"/>
            <w:tcBorders>
              <w:top w:val="nil"/>
              <w:left w:val="nil"/>
              <w:bottom w:val="single" w:sz="8" w:space="0" w:color="696969"/>
              <w:right w:val="single" w:sz="8" w:space="0" w:color="696969"/>
            </w:tcBorders>
          </w:tcPr>
          <w:p w14:paraId="329B2CC8" w14:textId="77777777" w:rsidR="00B85BF9" w:rsidRPr="00E83899" w:rsidRDefault="00B85BF9" w:rsidP="00B85BF9">
            <w:pPr>
              <w:widowControl w:val="0"/>
              <w:spacing w:after="0" w:line="276" w:lineRule="auto"/>
              <w:rPr>
                <w:rFonts w:cs="Arial"/>
                <w:szCs w:val="22"/>
                <w:lang w:val="en-GB" w:eastAsia="en-US" w:bidi="ar-SA"/>
              </w:rPr>
            </w:pPr>
            <w:r w:rsidRPr="00D60F26">
              <w:rPr>
                <w:rFonts w:eastAsia="Calibri" w:cs="Arial"/>
                <w:color w:val="000000"/>
                <w:szCs w:val="22"/>
                <w:lang w:val="en-GB" w:eastAsia="en-US" w:bidi="ar-SA"/>
              </w:rPr>
              <w:t>means the group responsible for the review and approval of Operational Switching Service Changes. This is separate from the code bodies that would approve changes to Energy Codes.</w:t>
            </w:r>
          </w:p>
        </w:tc>
      </w:tr>
      <w:tr w:rsidR="00B85BF9" w:rsidRPr="00E83899" w14:paraId="4BB686CC" w14:textId="77777777" w:rsidTr="0084101E">
        <w:tc>
          <w:tcPr>
            <w:tcW w:w="3109" w:type="dxa"/>
            <w:tcBorders>
              <w:top w:val="nil"/>
              <w:left w:val="single" w:sz="8" w:space="0" w:color="696969"/>
              <w:bottom w:val="single" w:sz="8" w:space="0" w:color="696969"/>
              <w:right w:val="single" w:sz="8" w:space="0" w:color="696969"/>
            </w:tcBorders>
          </w:tcPr>
          <w:p w14:paraId="6FDEC156" w14:textId="77777777" w:rsidR="00B85BF9" w:rsidRPr="00E83899" w:rsidRDefault="00B85BF9" w:rsidP="00B85BF9">
            <w:pPr>
              <w:widowControl w:val="0"/>
              <w:spacing w:after="0" w:line="276" w:lineRule="auto"/>
              <w:rPr>
                <w:rFonts w:cs="Arial"/>
                <w:szCs w:val="22"/>
                <w:lang w:val="en-GB" w:eastAsia="en-US" w:bidi="ar-SA"/>
              </w:rPr>
            </w:pPr>
            <w:r w:rsidRPr="00D60F26">
              <w:rPr>
                <w:rFonts w:eastAsia="Calibri" w:cs="Arial"/>
                <w:color w:val="000000"/>
                <w:szCs w:val="22"/>
                <w:lang w:val="en-GB" w:eastAsia="en-US" w:bidi="ar-SA"/>
              </w:rPr>
              <w:t>Switching Data Management Schedule</w:t>
            </w:r>
          </w:p>
        </w:tc>
        <w:tc>
          <w:tcPr>
            <w:tcW w:w="1559" w:type="dxa"/>
            <w:tcBorders>
              <w:top w:val="nil"/>
              <w:left w:val="nil"/>
              <w:bottom w:val="single" w:sz="8" w:space="0" w:color="696969"/>
              <w:right w:val="single" w:sz="8" w:space="0" w:color="696969"/>
            </w:tcBorders>
          </w:tcPr>
          <w:p w14:paraId="4FAC0577" w14:textId="77777777" w:rsidR="00B85BF9" w:rsidRPr="00E83899" w:rsidRDefault="00B85BF9" w:rsidP="00B85BF9">
            <w:pPr>
              <w:widowControl w:val="0"/>
              <w:spacing w:after="0" w:line="276" w:lineRule="auto"/>
              <w:rPr>
                <w:rFonts w:cs="Arial"/>
                <w:szCs w:val="22"/>
                <w:lang w:val="en-GB" w:eastAsia="en-US" w:bidi="ar-SA"/>
              </w:rPr>
            </w:pPr>
            <w:r w:rsidRPr="00D60F26">
              <w:rPr>
                <w:rFonts w:eastAsia="Calibri" w:cs="Arial"/>
                <w:szCs w:val="22"/>
                <w:lang w:val="en-GB" w:eastAsia="en-US" w:bidi="ar-SA"/>
              </w:rPr>
              <w:t> </w:t>
            </w:r>
          </w:p>
        </w:tc>
        <w:tc>
          <w:tcPr>
            <w:tcW w:w="4678" w:type="dxa"/>
            <w:tcBorders>
              <w:top w:val="nil"/>
              <w:left w:val="nil"/>
              <w:bottom w:val="single" w:sz="8" w:space="0" w:color="696969"/>
              <w:right w:val="single" w:sz="8" w:space="0" w:color="696969"/>
            </w:tcBorders>
          </w:tcPr>
          <w:p w14:paraId="155A7E93" w14:textId="77777777" w:rsidR="00B85BF9" w:rsidRPr="00E83899" w:rsidRDefault="00B85BF9" w:rsidP="00B85BF9">
            <w:pPr>
              <w:widowControl w:val="0"/>
              <w:spacing w:after="0" w:line="276" w:lineRule="auto"/>
              <w:rPr>
                <w:rFonts w:cs="Arial"/>
                <w:szCs w:val="22"/>
                <w:lang w:val="en-GB" w:eastAsia="en-US" w:bidi="ar-SA"/>
              </w:rPr>
            </w:pPr>
            <w:r w:rsidRPr="00D60F26">
              <w:rPr>
                <w:rFonts w:eastAsia="Calibri" w:cs="Arial"/>
                <w:color w:val="000000"/>
                <w:szCs w:val="22"/>
                <w:lang w:val="en-GB" w:eastAsia="en-US" w:bidi="ar-SA"/>
              </w:rPr>
              <w:t>means REC Schedule 24.</w:t>
            </w:r>
          </w:p>
        </w:tc>
      </w:tr>
      <w:tr w:rsidR="00B85BF9" w:rsidRPr="00E83899" w14:paraId="0E70838B" w14:textId="77777777" w:rsidTr="0084101E">
        <w:tc>
          <w:tcPr>
            <w:tcW w:w="3109" w:type="dxa"/>
            <w:tcBorders>
              <w:top w:val="nil"/>
              <w:left w:val="single" w:sz="8" w:space="0" w:color="696969"/>
              <w:bottom w:val="single" w:sz="8" w:space="0" w:color="696969"/>
              <w:right w:val="single" w:sz="8" w:space="0" w:color="696969"/>
            </w:tcBorders>
          </w:tcPr>
          <w:p w14:paraId="345E1F32" w14:textId="77777777" w:rsidR="00B85BF9" w:rsidRPr="00E83899" w:rsidRDefault="00B85BF9" w:rsidP="00B85BF9">
            <w:pPr>
              <w:widowControl w:val="0"/>
              <w:spacing w:after="0" w:line="276" w:lineRule="auto"/>
              <w:rPr>
                <w:rFonts w:cs="Arial"/>
                <w:szCs w:val="22"/>
                <w:lang w:val="en-GB" w:eastAsia="en-US" w:bidi="ar-SA"/>
              </w:rPr>
            </w:pPr>
            <w:r w:rsidRPr="00D60F26">
              <w:rPr>
                <w:rFonts w:eastAsia="Calibri" w:cs="Arial"/>
                <w:color w:val="000000"/>
                <w:szCs w:val="22"/>
                <w:lang w:val="en-GB" w:eastAsia="en-US" w:bidi="ar-SA"/>
              </w:rPr>
              <w:t>Switching Data Service Providers</w:t>
            </w:r>
          </w:p>
        </w:tc>
        <w:tc>
          <w:tcPr>
            <w:tcW w:w="1559" w:type="dxa"/>
            <w:tcBorders>
              <w:top w:val="nil"/>
              <w:left w:val="nil"/>
              <w:bottom w:val="single" w:sz="8" w:space="0" w:color="696969"/>
              <w:right w:val="single" w:sz="8" w:space="0" w:color="696969"/>
            </w:tcBorders>
          </w:tcPr>
          <w:p w14:paraId="19DF87E6" w14:textId="77777777" w:rsidR="00B85BF9" w:rsidRPr="00E83899" w:rsidRDefault="00B85BF9" w:rsidP="00B85BF9">
            <w:pPr>
              <w:widowControl w:val="0"/>
              <w:spacing w:after="0" w:line="276" w:lineRule="auto"/>
              <w:rPr>
                <w:rFonts w:cs="Arial"/>
                <w:szCs w:val="22"/>
                <w:lang w:val="en-GB" w:eastAsia="en-US" w:bidi="ar-SA"/>
              </w:rPr>
            </w:pPr>
            <w:r w:rsidRPr="00D60F26">
              <w:rPr>
                <w:rFonts w:eastAsia="Calibri" w:cs="Arial"/>
                <w:szCs w:val="22"/>
                <w:lang w:val="en-GB" w:eastAsia="en-US" w:bidi="ar-SA"/>
              </w:rPr>
              <w:t> </w:t>
            </w:r>
          </w:p>
        </w:tc>
        <w:tc>
          <w:tcPr>
            <w:tcW w:w="4678" w:type="dxa"/>
            <w:tcBorders>
              <w:top w:val="nil"/>
              <w:left w:val="nil"/>
              <w:bottom w:val="single" w:sz="8" w:space="0" w:color="696969"/>
              <w:right w:val="single" w:sz="8" w:space="0" w:color="696969"/>
            </w:tcBorders>
          </w:tcPr>
          <w:p w14:paraId="2F6D4804" w14:textId="77777777" w:rsidR="00B85BF9" w:rsidRPr="00E83899" w:rsidRDefault="00B85BF9" w:rsidP="00B85BF9">
            <w:pPr>
              <w:widowControl w:val="0"/>
              <w:spacing w:after="0" w:line="276" w:lineRule="auto"/>
              <w:rPr>
                <w:rFonts w:cs="Arial"/>
                <w:szCs w:val="22"/>
                <w:lang w:val="en-GB" w:eastAsia="en-US" w:bidi="ar-SA"/>
              </w:rPr>
            </w:pPr>
            <w:r w:rsidRPr="00D60F26">
              <w:rPr>
                <w:rFonts w:eastAsia="Calibri" w:cs="Arial"/>
                <w:color w:val="000000"/>
                <w:szCs w:val="22"/>
                <w:lang w:val="en-GB" w:eastAsia="en-US" w:bidi="ar-SA"/>
              </w:rPr>
              <w:t>means the CSS Provider, the SMDSP (in respect of the services provided under the Smart Energy Code), the Enduring Change of Supplier Service Provider (in respect of the services provided under the Smart Energy Code), the Gas Retail Data Agent, the Electricity Retail Data Agents, and the Enquiry Service Providers.</w:t>
            </w:r>
          </w:p>
        </w:tc>
      </w:tr>
      <w:tr w:rsidR="00B85BF9" w:rsidRPr="00E83899" w14:paraId="1A7393F6" w14:textId="77777777" w:rsidTr="0084101E">
        <w:tc>
          <w:tcPr>
            <w:tcW w:w="3109" w:type="dxa"/>
            <w:tcBorders>
              <w:top w:val="nil"/>
              <w:left w:val="single" w:sz="8" w:space="0" w:color="696969"/>
              <w:bottom w:val="single" w:sz="8" w:space="0" w:color="696969"/>
              <w:right w:val="single" w:sz="8" w:space="0" w:color="696969"/>
            </w:tcBorders>
          </w:tcPr>
          <w:p w14:paraId="0D7326EB" w14:textId="77777777" w:rsidR="00B85BF9" w:rsidRPr="00E83899" w:rsidRDefault="00B85BF9" w:rsidP="00B85BF9">
            <w:pPr>
              <w:widowControl w:val="0"/>
              <w:spacing w:after="0" w:line="276" w:lineRule="auto"/>
              <w:rPr>
                <w:rFonts w:cs="Arial"/>
                <w:szCs w:val="22"/>
                <w:lang w:val="en-GB" w:eastAsia="en-US" w:bidi="ar-SA"/>
              </w:rPr>
            </w:pPr>
            <w:r w:rsidRPr="00D60F26">
              <w:rPr>
                <w:rFonts w:eastAsia="Calibri" w:cs="Arial"/>
                <w:color w:val="000000"/>
                <w:szCs w:val="22"/>
                <w:lang w:val="en-GB" w:eastAsia="en-US" w:bidi="ar-SA"/>
              </w:rPr>
              <w:t>Switching Data Services</w:t>
            </w:r>
          </w:p>
        </w:tc>
        <w:tc>
          <w:tcPr>
            <w:tcW w:w="1559" w:type="dxa"/>
            <w:tcBorders>
              <w:top w:val="nil"/>
              <w:left w:val="nil"/>
              <w:bottom w:val="single" w:sz="8" w:space="0" w:color="696969"/>
              <w:right w:val="single" w:sz="8" w:space="0" w:color="696969"/>
            </w:tcBorders>
          </w:tcPr>
          <w:p w14:paraId="15A8BA6C" w14:textId="77777777" w:rsidR="00B85BF9" w:rsidRPr="00E83899" w:rsidRDefault="00B85BF9" w:rsidP="00B85BF9">
            <w:pPr>
              <w:widowControl w:val="0"/>
              <w:spacing w:after="0" w:line="276" w:lineRule="auto"/>
              <w:rPr>
                <w:rFonts w:cs="Arial"/>
                <w:szCs w:val="22"/>
                <w:lang w:val="en-GB" w:eastAsia="en-US" w:bidi="ar-SA"/>
              </w:rPr>
            </w:pPr>
            <w:r w:rsidRPr="00D60F26">
              <w:rPr>
                <w:rFonts w:eastAsia="Calibri" w:cs="Arial"/>
                <w:szCs w:val="22"/>
                <w:lang w:val="en-GB" w:eastAsia="en-US" w:bidi="ar-SA"/>
              </w:rPr>
              <w:t> </w:t>
            </w:r>
          </w:p>
        </w:tc>
        <w:tc>
          <w:tcPr>
            <w:tcW w:w="4678" w:type="dxa"/>
            <w:tcBorders>
              <w:top w:val="nil"/>
              <w:left w:val="nil"/>
              <w:bottom w:val="single" w:sz="8" w:space="0" w:color="696969"/>
              <w:right w:val="single" w:sz="8" w:space="0" w:color="696969"/>
            </w:tcBorders>
          </w:tcPr>
          <w:p w14:paraId="05048BCB" w14:textId="77777777" w:rsidR="00B85BF9" w:rsidRPr="00E83899" w:rsidRDefault="00B85BF9" w:rsidP="00B85BF9">
            <w:pPr>
              <w:widowControl w:val="0"/>
              <w:spacing w:after="0" w:line="276" w:lineRule="auto"/>
              <w:rPr>
                <w:rFonts w:cs="Arial"/>
                <w:szCs w:val="22"/>
                <w:lang w:val="en-GB" w:eastAsia="en-US" w:bidi="ar-SA"/>
              </w:rPr>
            </w:pPr>
            <w:r w:rsidRPr="00D60F26">
              <w:rPr>
                <w:rFonts w:eastAsia="Calibri" w:cs="Arial"/>
                <w:color w:val="000000"/>
                <w:szCs w:val="22"/>
                <w:lang w:val="en-GB" w:eastAsia="en-US" w:bidi="ar-SA"/>
              </w:rPr>
              <w:t>means each of the Central Switching Service, the Gas Retail Data Service, the Electricity Retail Data Service, the Smart Meter Data Service, the Electricity Enquiry Service and the Gas Enquiry Service.</w:t>
            </w:r>
          </w:p>
        </w:tc>
      </w:tr>
      <w:tr w:rsidR="00B85BF9" w:rsidRPr="00E83899" w14:paraId="6CEE28AE" w14:textId="77777777" w:rsidTr="0084101E">
        <w:tc>
          <w:tcPr>
            <w:tcW w:w="3109" w:type="dxa"/>
            <w:tcBorders>
              <w:top w:val="nil"/>
              <w:left w:val="single" w:sz="8" w:space="0" w:color="696969"/>
              <w:bottom w:val="single" w:sz="8" w:space="0" w:color="696969"/>
              <w:right w:val="single" w:sz="8" w:space="0" w:color="696969"/>
            </w:tcBorders>
          </w:tcPr>
          <w:p w14:paraId="5EFFF418" w14:textId="77777777" w:rsidR="00B85BF9" w:rsidRPr="00E83899" w:rsidRDefault="00B85BF9" w:rsidP="00B85BF9">
            <w:pPr>
              <w:widowControl w:val="0"/>
              <w:spacing w:after="0" w:line="276" w:lineRule="auto"/>
              <w:rPr>
                <w:rFonts w:cs="Arial"/>
                <w:szCs w:val="22"/>
                <w:lang w:val="en-GB" w:eastAsia="en-US" w:bidi="ar-SA"/>
              </w:rPr>
            </w:pPr>
            <w:r w:rsidRPr="00D60F26">
              <w:rPr>
                <w:rFonts w:eastAsia="Calibri" w:cs="Arial"/>
                <w:color w:val="000000"/>
                <w:szCs w:val="22"/>
                <w:lang w:val="en-GB" w:eastAsia="en-US" w:bidi="ar-SA"/>
              </w:rPr>
              <w:t>Switching Incident</w:t>
            </w:r>
          </w:p>
        </w:tc>
        <w:tc>
          <w:tcPr>
            <w:tcW w:w="1559" w:type="dxa"/>
            <w:tcBorders>
              <w:top w:val="nil"/>
              <w:left w:val="nil"/>
              <w:bottom w:val="single" w:sz="8" w:space="0" w:color="696969"/>
              <w:right w:val="single" w:sz="8" w:space="0" w:color="696969"/>
            </w:tcBorders>
          </w:tcPr>
          <w:p w14:paraId="1C44319C" w14:textId="77777777" w:rsidR="00B85BF9" w:rsidRPr="00E83899" w:rsidRDefault="00B85BF9" w:rsidP="00B85BF9">
            <w:pPr>
              <w:widowControl w:val="0"/>
              <w:spacing w:after="0" w:line="276" w:lineRule="auto"/>
              <w:rPr>
                <w:rFonts w:cs="Arial"/>
                <w:szCs w:val="22"/>
                <w:lang w:val="en-GB" w:eastAsia="en-US" w:bidi="ar-SA"/>
              </w:rPr>
            </w:pPr>
            <w:r w:rsidRPr="00D60F26">
              <w:rPr>
                <w:rFonts w:eastAsia="Calibri" w:cs="Arial"/>
                <w:szCs w:val="22"/>
                <w:lang w:val="en-GB" w:eastAsia="en-US" w:bidi="ar-SA"/>
              </w:rPr>
              <w:t> </w:t>
            </w:r>
          </w:p>
        </w:tc>
        <w:tc>
          <w:tcPr>
            <w:tcW w:w="4678" w:type="dxa"/>
            <w:tcBorders>
              <w:top w:val="nil"/>
              <w:left w:val="nil"/>
              <w:bottom w:val="single" w:sz="8" w:space="0" w:color="696969"/>
              <w:right w:val="single" w:sz="8" w:space="0" w:color="696969"/>
            </w:tcBorders>
          </w:tcPr>
          <w:p w14:paraId="7F2FEEEE" w14:textId="77777777" w:rsidR="00B85BF9" w:rsidRPr="00E83899" w:rsidRDefault="00B85BF9" w:rsidP="00B85BF9">
            <w:pPr>
              <w:widowControl w:val="0"/>
              <w:spacing w:after="0" w:line="276" w:lineRule="auto"/>
              <w:rPr>
                <w:rFonts w:cs="Arial"/>
                <w:szCs w:val="22"/>
                <w:lang w:val="en-GB" w:eastAsia="en-US" w:bidi="ar-SA"/>
              </w:rPr>
            </w:pPr>
            <w:r w:rsidRPr="00D60F26">
              <w:rPr>
                <w:rFonts w:eastAsia="Calibri" w:cs="Arial"/>
                <w:color w:val="000000"/>
                <w:szCs w:val="22"/>
                <w:lang w:val="en-GB" w:eastAsia="en-US" w:bidi="ar-SA"/>
              </w:rPr>
              <w:t>means an issue that arises with a System or process forming part of the Switching Arrangements that has been working but is no longer working or is not working correctly.</w:t>
            </w:r>
          </w:p>
        </w:tc>
      </w:tr>
      <w:tr w:rsidR="00B85BF9" w:rsidRPr="00E83899" w14:paraId="723A6E6A" w14:textId="77777777" w:rsidTr="0084101E">
        <w:tc>
          <w:tcPr>
            <w:tcW w:w="3109" w:type="dxa"/>
            <w:tcBorders>
              <w:top w:val="nil"/>
              <w:left w:val="single" w:sz="8" w:space="0" w:color="696969"/>
              <w:bottom w:val="single" w:sz="8" w:space="0" w:color="696969"/>
              <w:right w:val="single" w:sz="8" w:space="0" w:color="696969"/>
            </w:tcBorders>
          </w:tcPr>
          <w:p w14:paraId="079B7DBF" w14:textId="77777777" w:rsidR="00B85BF9" w:rsidRPr="00E83899" w:rsidRDefault="00B85BF9" w:rsidP="00B85BF9">
            <w:pPr>
              <w:widowControl w:val="0"/>
              <w:spacing w:after="0" w:line="276" w:lineRule="auto"/>
              <w:rPr>
                <w:rFonts w:cs="Arial"/>
                <w:szCs w:val="22"/>
                <w:lang w:val="en-GB" w:eastAsia="en-US" w:bidi="ar-SA"/>
              </w:rPr>
            </w:pPr>
            <w:r w:rsidRPr="00D60F26">
              <w:rPr>
                <w:rFonts w:eastAsia="Calibri" w:cs="Arial"/>
                <w:color w:val="000000"/>
                <w:szCs w:val="22"/>
                <w:lang w:val="en-GB" w:eastAsia="en-US" w:bidi="ar-SA"/>
              </w:rPr>
              <w:t>Switching Operator</w:t>
            </w:r>
          </w:p>
        </w:tc>
        <w:tc>
          <w:tcPr>
            <w:tcW w:w="1559" w:type="dxa"/>
            <w:tcBorders>
              <w:top w:val="nil"/>
              <w:left w:val="nil"/>
              <w:bottom w:val="single" w:sz="8" w:space="0" w:color="696969"/>
              <w:right w:val="single" w:sz="8" w:space="0" w:color="696969"/>
            </w:tcBorders>
          </w:tcPr>
          <w:p w14:paraId="7333B677" w14:textId="77777777" w:rsidR="00B85BF9" w:rsidRPr="00E83899" w:rsidRDefault="00B85BF9" w:rsidP="00B85BF9">
            <w:pPr>
              <w:widowControl w:val="0"/>
              <w:spacing w:after="0" w:line="276" w:lineRule="auto"/>
              <w:rPr>
                <w:rFonts w:cs="Arial"/>
                <w:szCs w:val="22"/>
                <w:lang w:val="en-GB" w:eastAsia="en-US" w:bidi="ar-SA"/>
              </w:rPr>
            </w:pPr>
            <w:r w:rsidRPr="00D60F26">
              <w:rPr>
                <w:rFonts w:eastAsia="Calibri" w:cs="Arial"/>
                <w:szCs w:val="22"/>
                <w:lang w:val="en-GB" w:eastAsia="en-US" w:bidi="ar-SA"/>
              </w:rPr>
              <w:t> </w:t>
            </w:r>
          </w:p>
        </w:tc>
        <w:tc>
          <w:tcPr>
            <w:tcW w:w="4678" w:type="dxa"/>
            <w:tcBorders>
              <w:top w:val="nil"/>
              <w:left w:val="nil"/>
              <w:bottom w:val="single" w:sz="8" w:space="0" w:color="696969"/>
              <w:right w:val="single" w:sz="8" w:space="0" w:color="696969"/>
            </w:tcBorders>
          </w:tcPr>
          <w:p w14:paraId="21EBE845" w14:textId="77777777" w:rsidR="00B85BF9" w:rsidRPr="00E83899" w:rsidRDefault="00B85BF9" w:rsidP="00B85BF9">
            <w:pPr>
              <w:widowControl w:val="0"/>
              <w:spacing w:after="0" w:line="276" w:lineRule="auto"/>
              <w:rPr>
                <w:rFonts w:cs="Arial"/>
                <w:szCs w:val="22"/>
                <w:lang w:val="en-GB" w:eastAsia="en-US" w:bidi="ar-SA"/>
              </w:rPr>
            </w:pPr>
            <w:r w:rsidRPr="00D60F26">
              <w:rPr>
                <w:rFonts w:eastAsia="Calibri" w:cs="Arial"/>
                <w:color w:val="000000"/>
                <w:szCs w:val="22"/>
                <w:lang w:val="en-GB" w:eastAsia="en-US" w:bidi="ar-SA"/>
              </w:rPr>
              <w:t xml:space="preserve">means the DCC in performing the role of managing the co-ordination of the CSS Provider and the other Switching Data Service Providers, including the mechanisms for </w:t>
            </w:r>
            <w:r>
              <w:rPr>
                <w:rFonts w:eastAsia="Calibri" w:cs="Arial"/>
                <w:color w:val="000000"/>
                <w:szCs w:val="22"/>
                <w:lang w:val="en-GB" w:eastAsia="en-US" w:bidi="ar-SA"/>
              </w:rPr>
              <w:t xml:space="preserve">CSS </w:t>
            </w:r>
            <w:r w:rsidRPr="00D60F26">
              <w:rPr>
                <w:rFonts w:eastAsia="Calibri" w:cs="Arial"/>
                <w:color w:val="000000"/>
                <w:szCs w:val="22"/>
                <w:lang w:val="en-GB" w:eastAsia="en-US" w:bidi="ar-SA"/>
              </w:rPr>
              <w:t>Users to report incidents and access service management support, from the CSS Go-Live Date.</w:t>
            </w:r>
          </w:p>
        </w:tc>
      </w:tr>
      <w:tr w:rsidR="00B85BF9" w:rsidRPr="00E83899" w14:paraId="764D6839" w14:textId="77777777" w:rsidTr="0084101E">
        <w:tc>
          <w:tcPr>
            <w:tcW w:w="3109" w:type="dxa"/>
            <w:tcBorders>
              <w:top w:val="nil"/>
              <w:left w:val="single" w:sz="8" w:space="0" w:color="696969"/>
              <w:bottom w:val="single" w:sz="8" w:space="0" w:color="696969"/>
              <w:right w:val="single" w:sz="8" w:space="0" w:color="696969"/>
            </w:tcBorders>
          </w:tcPr>
          <w:p w14:paraId="46AAC00F" w14:textId="77777777" w:rsidR="00B85BF9" w:rsidRPr="00E83899" w:rsidRDefault="00B85BF9" w:rsidP="00B85BF9">
            <w:pPr>
              <w:spacing w:after="0" w:line="276" w:lineRule="auto"/>
              <w:rPr>
                <w:rFonts w:cs="Arial"/>
                <w:szCs w:val="22"/>
                <w:lang w:val="en-GB" w:eastAsia="en-US" w:bidi="ar-SA"/>
              </w:rPr>
            </w:pPr>
            <w:r w:rsidRPr="00E83899">
              <w:rPr>
                <w:rFonts w:cs="Arial"/>
                <w:szCs w:val="22"/>
                <w:bdr w:val="none" w:sz="0" w:space="0" w:color="696969"/>
                <w:lang w:val="en-GB" w:eastAsia="en-US" w:bidi="ar-SA"/>
              </w:rPr>
              <w:t>Switching Operation Data</w:t>
            </w:r>
          </w:p>
        </w:tc>
        <w:tc>
          <w:tcPr>
            <w:tcW w:w="1559" w:type="dxa"/>
            <w:tcBorders>
              <w:top w:val="nil"/>
              <w:left w:val="nil"/>
              <w:bottom w:val="single" w:sz="8" w:space="0" w:color="696969"/>
              <w:right w:val="single" w:sz="8" w:space="0" w:color="696969"/>
            </w:tcBorders>
          </w:tcPr>
          <w:p w14:paraId="1F96DA7D" w14:textId="77777777" w:rsidR="00B85BF9" w:rsidRPr="00E83899" w:rsidRDefault="00B85BF9" w:rsidP="00B85BF9">
            <w:pPr>
              <w:spacing w:after="0" w:line="276" w:lineRule="auto"/>
              <w:rPr>
                <w:rFonts w:cs="Arial"/>
                <w:szCs w:val="22"/>
                <w:lang w:val="en-GB" w:eastAsia="en-US" w:bidi="ar-SA"/>
              </w:rPr>
            </w:pPr>
            <w:r w:rsidRPr="00E83899">
              <w:rPr>
                <w:rFonts w:cs="Arial"/>
                <w:szCs w:val="22"/>
                <w:bdr w:val="none" w:sz="0" w:space="0" w:color="696969"/>
                <w:lang w:val="en-GB" w:eastAsia="en-US" w:bidi="ar-SA"/>
              </w:rPr>
              <w:t> </w:t>
            </w:r>
          </w:p>
        </w:tc>
        <w:tc>
          <w:tcPr>
            <w:tcW w:w="4678" w:type="dxa"/>
            <w:tcBorders>
              <w:top w:val="nil"/>
              <w:left w:val="nil"/>
              <w:bottom w:val="single" w:sz="8" w:space="0" w:color="696969"/>
              <w:right w:val="single" w:sz="8" w:space="0" w:color="696969"/>
            </w:tcBorders>
          </w:tcPr>
          <w:p w14:paraId="7948BB7B" w14:textId="77777777" w:rsidR="00B85BF9" w:rsidRPr="00E83899" w:rsidRDefault="00B85BF9" w:rsidP="00B85BF9">
            <w:pPr>
              <w:spacing w:after="0" w:line="276" w:lineRule="auto"/>
              <w:rPr>
                <w:rFonts w:cs="Arial"/>
                <w:szCs w:val="22"/>
                <w:lang w:val="en-GB" w:eastAsia="en-US" w:bidi="ar-SA"/>
              </w:rPr>
            </w:pPr>
            <w:r w:rsidRPr="00E83899">
              <w:rPr>
                <w:rFonts w:cs="Arial"/>
                <w:szCs w:val="22"/>
                <w:bdr w:val="none" w:sz="0" w:space="0" w:color="696969"/>
                <w:lang w:val="en-GB" w:eastAsia="en-US" w:bidi="ar-SA"/>
              </w:rPr>
              <w:t>means the data described in Paragraph 4 of the Switching Data Management Schedule</w:t>
            </w:r>
          </w:p>
        </w:tc>
      </w:tr>
      <w:tr w:rsidR="00B85BF9" w:rsidRPr="00E83899" w14:paraId="506B1D09" w14:textId="77777777" w:rsidTr="0084101E">
        <w:tc>
          <w:tcPr>
            <w:tcW w:w="3109" w:type="dxa"/>
            <w:tcBorders>
              <w:top w:val="nil"/>
              <w:left w:val="single" w:sz="8" w:space="0" w:color="696969"/>
              <w:bottom w:val="single" w:sz="8" w:space="0" w:color="696969"/>
              <w:right w:val="single" w:sz="8" w:space="0" w:color="696969"/>
            </w:tcBorders>
          </w:tcPr>
          <w:p w14:paraId="12A44D5E" w14:textId="77777777" w:rsidR="00B85BF9" w:rsidRPr="00E83899" w:rsidRDefault="00B85BF9" w:rsidP="00B85BF9">
            <w:pPr>
              <w:spacing w:after="0" w:line="276" w:lineRule="auto"/>
              <w:rPr>
                <w:rFonts w:cs="Arial"/>
                <w:szCs w:val="22"/>
                <w:lang w:val="en-GB" w:eastAsia="en-US" w:bidi="ar-SA"/>
              </w:rPr>
            </w:pPr>
            <w:r w:rsidRPr="00D60F26">
              <w:rPr>
                <w:rFonts w:eastAsia="Calibri" w:cs="Arial"/>
                <w:color w:val="000000"/>
                <w:szCs w:val="22"/>
                <w:lang w:val="en-GB" w:eastAsia="en-US" w:bidi="ar-SA"/>
              </w:rPr>
              <w:t>Switching Operation Service</w:t>
            </w:r>
          </w:p>
        </w:tc>
        <w:tc>
          <w:tcPr>
            <w:tcW w:w="1559" w:type="dxa"/>
            <w:tcBorders>
              <w:top w:val="nil"/>
              <w:left w:val="nil"/>
              <w:bottom w:val="single" w:sz="8" w:space="0" w:color="696969"/>
              <w:right w:val="single" w:sz="8" w:space="0" w:color="696969"/>
            </w:tcBorders>
          </w:tcPr>
          <w:p w14:paraId="4438CFF6" w14:textId="77777777" w:rsidR="00B85BF9" w:rsidRPr="00E83899" w:rsidRDefault="00B85BF9" w:rsidP="00B85BF9">
            <w:pPr>
              <w:spacing w:after="0" w:line="276" w:lineRule="auto"/>
              <w:rPr>
                <w:rFonts w:cs="Arial"/>
                <w:szCs w:val="22"/>
                <w:lang w:val="en-GB" w:eastAsia="en-US" w:bidi="ar-SA"/>
              </w:rPr>
            </w:pPr>
            <w:r w:rsidRPr="00E83899">
              <w:rPr>
                <w:rFonts w:cs="Arial"/>
                <w:szCs w:val="22"/>
                <w:bdr w:val="none" w:sz="0" w:space="0" w:color="696969"/>
                <w:lang w:val="en-GB" w:eastAsia="en-US" w:bidi="ar-SA"/>
              </w:rPr>
              <w:t> </w:t>
            </w:r>
          </w:p>
        </w:tc>
        <w:tc>
          <w:tcPr>
            <w:tcW w:w="4678" w:type="dxa"/>
            <w:tcBorders>
              <w:top w:val="nil"/>
              <w:left w:val="nil"/>
              <w:bottom w:val="single" w:sz="8" w:space="0" w:color="696969"/>
              <w:right w:val="single" w:sz="8" w:space="0" w:color="696969"/>
            </w:tcBorders>
          </w:tcPr>
          <w:p w14:paraId="528EEEC7" w14:textId="77777777" w:rsidR="00B85BF9" w:rsidRPr="00E83899" w:rsidRDefault="00B85BF9" w:rsidP="00B85BF9">
            <w:pPr>
              <w:spacing w:after="0" w:line="276" w:lineRule="auto"/>
              <w:rPr>
                <w:rFonts w:cs="Arial"/>
                <w:szCs w:val="22"/>
                <w:lang w:val="en-GB" w:eastAsia="en-US" w:bidi="ar-SA"/>
              </w:rPr>
            </w:pPr>
            <w:r w:rsidRPr="00D60F26">
              <w:rPr>
                <w:rFonts w:eastAsia="Calibri" w:cs="Arial"/>
                <w:color w:val="000000"/>
                <w:szCs w:val="22"/>
                <w:lang w:val="en-GB" w:eastAsia="en-US" w:bidi="ar-SA"/>
              </w:rPr>
              <w:t>means the data described in Paragraph 4 of the Switching Data Management Schedule. </w:t>
            </w:r>
          </w:p>
        </w:tc>
      </w:tr>
      <w:tr w:rsidR="00B85BF9" w:rsidRPr="00E83899" w14:paraId="250DA55E" w14:textId="77777777" w:rsidTr="0084101E">
        <w:tc>
          <w:tcPr>
            <w:tcW w:w="3109" w:type="dxa"/>
            <w:tcBorders>
              <w:top w:val="nil"/>
              <w:left w:val="single" w:sz="8" w:space="0" w:color="696969"/>
              <w:bottom w:val="single" w:sz="8" w:space="0" w:color="696969"/>
              <w:right w:val="single" w:sz="8" w:space="0" w:color="696969"/>
            </w:tcBorders>
          </w:tcPr>
          <w:p w14:paraId="3845CCD1" w14:textId="77777777" w:rsidR="00B85BF9" w:rsidRPr="00E83899" w:rsidRDefault="00B85BF9" w:rsidP="00B85BF9">
            <w:pPr>
              <w:widowControl w:val="0"/>
              <w:spacing w:after="0" w:line="276" w:lineRule="auto"/>
              <w:rPr>
                <w:rFonts w:cs="Arial"/>
                <w:szCs w:val="22"/>
                <w:lang w:val="en-GB" w:eastAsia="en-US" w:bidi="ar-SA"/>
              </w:rPr>
            </w:pPr>
            <w:r w:rsidRPr="00D60F26">
              <w:rPr>
                <w:rFonts w:eastAsia="Calibri" w:cs="Arial"/>
                <w:color w:val="000000"/>
                <w:szCs w:val="22"/>
                <w:lang w:val="en-GB" w:eastAsia="en-US" w:bidi="ar-SA"/>
              </w:rPr>
              <w:t>Switching Operator Service</w:t>
            </w:r>
          </w:p>
        </w:tc>
        <w:tc>
          <w:tcPr>
            <w:tcW w:w="1559" w:type="dxa"/>
            <w:tcBorders>
              <w:top w:val="nil"/>
              <w:left w:val="nil"/>
              <w:bottom w:val="single" w:sz="8" w:space="0" w:color="696969"/>
              <w:right w:val="single" w:sz="8" w:space="0" w:color="696969"/>
            </w:tcBorders>
          </w:tcPr>
          <w:p w14:paraId="68CF5300" w14:textId="77777777" w:rsidR="00B85BF9" w:rsidRPr="00E83899" w:rsidRDefault="00B85BF9" w:rsidP="00B85BF9">
            <w:pPr>
              <w:widowControl w:val="0"/>
              <w:spacing w:after="0" w:line="276" w:lineRule="auto"/>
              <w:rPr>
                <w:rFonts w:cs="Arial"/>
                <w:szCs w:val="22"/>
                <w:lang w:val="en-GB" w:eastAsia="en-US" w:bidi="ar-SA"/>
              </w:rPr>
            </w:pPr>
            <w:r w:rsidRPr="00D60F26">
              <w:rPr>
                <w:rFonts w:eastAsia="Calibri" w:cs="Arial"/>
                <w:szCs w:val="22"/>
                <w:lang w:val="en-GB" w:eastAsia="en-US" w:bidi="ar-SA"/>
              </w:rPr>
              <w:t> </w:t>
            </w:r>
          </w:p>
        </w:tc>
        <w:tc>
          <w:tcPr>
            <w:tcW w:w="4678" w:type="dxa"/>
            <w:tcBorders>
              <w:top w:val="nil"/>
              <w:left w:val="nil"/>
              <w:bottom w:val="single" w:sz="8" w:space="0" w:color="696969"/>
              <w:right w:val="single" w:sz="8" w:space="0" w:color="696969"/>
            </w:tcBorders>
          </w:tcPr>
          <w:p w14:paraId="74B02879" w14:textId="77777777" w:rsidR="00B85BF9" w:rsidRPr="00E83899" w:rsidRDefault="00B85BF9" w:rsidP="00B85BF9">
            <w:pPr>
              <w:widowControl w:val="0"/>
              <w:spacing w:after="0" w:line="276" w:lineRule="auto"/>
              <w:rPr>
                <w:rFonts w:cs="Arial"/>
                <w:szCs w:val="22"/>
                <w:lang w:val="en-GB" w:eastAsia="en-US" w:bidi="ar-SA"/>
              </w:rPr>
            </w:pPr>
            <w:r w:rsidRPr="00D60F26">
              <w:rPr>
                <w:rFonts w:eastAsia="Calibri" w:cs="Arial"/>
                <w:color w:val="000000"/>
                <w:szCs w:val="22"/>
                <w:lang w:val="en-GB" w:eastAsia="en-US" w:bidi="ar-SA"/>
              </w:rPr>
              <w:t>means the services performed by the Switching Operator pursuant to REC Schedule 26: Switching Service Management</w:t>
            </w:r>
          </w:p>
        </w:tc>
      </w:tr>
      <w:tr w:rsidR="00B85BF9" w:rsidRPr="00E83899" w14:paraId="6CA931C1" w14:textId="77777777" w:rsidTr="0084101E">
        <w:tc>
          <w:tcPr>
            <w:tcW w:w="3109" w:type="dxa"/>
            <w:tcBorders>
              <w:top w:val="nil"/>
              <w:left w:val="single" w:sz="8" w:space="0" w:color="696969"/>
              <w:bottom w:val="single" w:sz="8" w:space="0" w:color="696969"/>
              <w:right w:val="single" w:sz="8" w:space="0" w:color="696969"/>
            </w:tcBorders>
          </w:tcPr>
          <w:p w14:paraId="178DC0EC" w14:textId="77777777" w:rsidR="00B85BF9" w:rsidRPr="00E83899" w:rsidRDefault="00B85BF9" w:rsidP="00B85BF9">
            <w:pPr>
              <w:widowControl w:val="0"/>
              <w:spacing w:after="0" w:line="276" w:lineRule="auto"/>
              <w:rPr>
                <w:rFonts w:cs="Arial"/>
                <w:szCs w:val="22"/>
                <w:lang w:val="en-GB" w:eastAsia="en-US" w:bidi="ar-SA"/>
              </w:rPr>
            </w:pPr>
            <w:r w:rsidRPr="00D60F26">
              <w:rPr>
                <w:rFonts w:eastAsia="Calibri" w:cs="Arial"/>
                <w:color w:val="000000"/>
                <w:szCs w:val="22"/>
                <w:lang w:val="en-GB" w:eastAsia="en-US" w:bidi="ar-SA"/>
              </w:rPr>
              <w:t xml:space="preserve">Switching Operator Service </w:t>
            </w:r>
            <w:r w:rsidRPr="00D60F26">
              <w:rPr>
                <w:rFonts w:eastAsia="Calibri" w:cs="Arial"/>
                <w:color w:val="000000"/>
                <w:szCs w:val="22"/>
                <w:lang w:val="en-GB" w:eastAsia="en-US" w:bidi="ar-SA"/>
              </w:rPr>
              <w:lastRenderedPageBreak/>
              <w:t>User</w:t>
            </w:r>
          </w:p>
        </w:tc>
        <w:tc>
          <w:tcPr>
            <w:tcW w:w="1559" w:type="dxa"/>
            <w:tcBorders>
              <w:top w:val="nil"/>
              <w:left w:val="nil"/>
              <w:bottom w:val="single" w:sz="8" w:space="0" w:color="696969"/>
              <w:right w:val="single" w:sz="8" w:space="0" w:color="696969"/>
            </w:tcBorders>
          </w:tcPr>
          <w:p w14:paraId="342ED2EF" w14:textId="77777777" w:rsidR="00B85BF9" w:rsidRPr="00E83899" w:rsidRDefault="00B85BF9" w:rsidP="00B85BF9">
            <w:pPr>
              <w:widowControl w:val="0"/>
              <w:spacing w:after="0" w:line="276" w:lineRule="auto"/>
              <w:rPr>
                <w:rFonts w:cs="Arial"/>
                <w:szCs w:val="22"/>
                <w:lang w:val="en-GB" w:eastAsia="en-US" w:bidi="ar-SA"/>
              </w:rPr>
            </w:pPr>
            <w:r w:rsidRPr="00D60F26">
              <w:rPr>
                <w:rFonts w:eastAsia="Calibri" w:cs="Arial"/>
                <w:szCs w:val="22"/>
                <w:lang w:val="en-GB" w:eastAsia="en-US" w:bidi="ar-SA"/>
              </w:rPr>
              <w:lastRenderedPageBreak/>
              <w:t> </w:t>
            </w:r>
          </w:p>
        </w:tc>
        <w:tc>
          <w:tcPr>
            <w:tcW w:w="4678" w:type="dxa"/>
            <w:tcBorders>
              <w:top w:val="nil"/>
              <w:left w:val="nil"/>
              <w:bottom w:val="single" w:sz="8" w:space="0" w:color="696969"/>
              <w:right w:val="single" w:sz="8" w:space="0" w:color="696969"/>
            </w:tcBorders>
          </w:tcPr>
          <w:p w14:paraId="035EF352" w14:textId="77777777" w:rsidR="00B85BF9" w:rsidRPr="00E83899" w:rsidRDefault="00B85BF9" w:rsidP="00B85BF9">
            <w:pPr>
              <w:widowControl w:val="0"/>
              <w:spacing w:after="0" w:line="276" w:lineRule="auto"/>
              <w:rPr>
                <w:rFonts w:cs="Arial"/>
                <w:szCs w:val="22"/>
                <w:lang w:val="en-GB" w:eastAsia="en-US" w:bidi="ar-SA"/>
              </w:rPr>
            </w:pPr>
            <w:r w:rsidRPr="00D60F26">
              <w:rPr>
                <w:rFonts w:eastAsia="Calibri" w:cs="Arial"/>
                <w:color w:val="000000"/>
                <w:szCs w:val="22"/>
                <w:lang w:val="en-GB" w:eastAsia="en-US" w:bidi="ar-SA"/>
              </w:rPr>
              <w:t xml:space="preserve">means the organisations who are able to </w:t>
            </w:r>
            <w:r w:rsidRPr="00D60F26">
              <w:rPr>
                <w:rFonts w:eastAsia="Calibri" w:cs="Arial"/>
                <w:color w:val="000000"/>
                <w:szCs w:val="22"/>
                <w:lang w:val="en-GB" w:eastAsia="en-US" w:bidi="ar-SA"/>
              </w:rPr>
              <w:lastRenderedPageBreak/>
              <w:t>utilise the Switching Operator Service as set out in Paragraph 2 of the Switching Operator Service Definition and in accordance with the Switching Service Management Schedule.</w:t>
            </w:r>
          </w:p>
        </w:tc>
      </w:tr>
      <w:tr w:rsidR="00B85BF9" w:rsidRPr="00E83899" w14:paraId="0493041E" w14:textId="77777777" w:rsidTr="0084101E">
        <w:tc>
          <w:tcPr>
            <w:tcW w:w="3109" w:type="dxa"/>
            <w:tcBorders>
              <w:top w:val="nil"/>
              <w:left w:val="single" w:sz="8" w:space="0" w:color="696969"/>
              <w:bottom w:val="single" w:sz="8" w:space="0" w:color="696969"/>
              <w:right w:val="single" w:sz="8" w:space="0" w:color="696969"/>
            </w:tcBorders>
          </w:tcPr>
          <w:p w14:paraId="31E6B652" w14:textId="77777777" w:rsidR="00B85BF9" w:rsidRPr="00E83899" w:rsidRDefault="00B85BF9" w:rsidP="00B85BF9">
            <w:pPr>
              <w:widowControl w:val="0"/>
              <w:spacing w:after="0" w:line="276" w:lineRule="auto"/>
              <w:rPr>
                <w:rFonts w:cs="Arial"/>
                <w:szCs w:val="22"/>
                <w:lang w:val="en-GB" w:eastAsia="en-US" w:bidi="ar-SA"/>
              </w:rPr>
            </w:pPr>
            <w:r w:rsidRPr="00D60F26">
              <w:rPr>
                <w:rFonts w:eastAsia="Calibri" w:cs="Arial"/>
                <w:color w:val="000000"/>
                <w:szCs w:val="22"/>
                <w:lang w:val="en-GB" w:eastAsia="en-US" w:bidi="ar-SA"/>
              </w:rPr>
              <w:lastRenderedPageBreak/>
              <w:t>Switching Parameter Data</w:t>
            </w:r>
          </w:p>
        </w:tc>
        <w:tc>
          <w:tcPr>
            <w:tcW w:w="1559" w:type="dxa"/>
            <w:tcBorders>
              <w:top w:val="nil"/>
              <w:left w:val="nil"/>
              <w:bottom w:val="single" w:sz="8" w:space="0" w:color="696969"/>
              <w:right w:val="single" w:sz="8" w:space="0" w:color="696969"/>
            </w:tcBorders>
          </w:tcPr>
          <w:p w14:paraId="7AED2F58" w14:textId="77777777" w:rsidR="00B85BF9" w:rsidRPr="00E83899" w:rsidRDefault="00B85BF9" w:rsidP="00B85BF9">
            <w:pPr>
              <w:widowControl w:val="0"/>
              <w:spacing w:after="0" w:line="276" w:lineRule="auto"/>
              <w:rPr>
                <w:rFonts w:cs="Arial"/>
                <w:szCs w:val="22"/>
                <w:lang w:val="en-GB" w:eastAsia="en-US" w:bidi="ar-SA"/>
              </w:rPr>
            </w:pPr>
            <w:r w:rsidRPr="00D60F26">
              <w:rPr>
                <w:rFonts w:eastAsia="Calibri" w:cs="Arial"/>
                <w:szCs w:val="22"/>
                <w:lang w:val="en-GB" w:eastAsia="en-US" w:bidi="ar-SA"/>
              </w:rPr>
              <w:t> </w:t>
            </w:r>
          </w:p>
        </w:tc>
        <w:tc>
          <w:tcPr>
            <w:tcW w:w="4678" w:type="dxa"/>
            <w:tcBorders>
              <w:top w:val="nil"/>
              <w:left w:val="nil"/>
              <w:bottom w:val="single" w:sz="8" w:space="0" w:color="696969"/>
              <w:right w:val="single" w:sz="8" w:space="0" w:color="696969"/>
            </w:tcBorders>
          </w:tcPr>
          <w:p w14:paraId="783E2EB6" w14:textId="77777777" w:rsidR="00B85BF9" w:rsidRPr="00E83899" w:rsidRDefault="00B85BF9" w:rsidP="00B85BF9">
            <w:pPr>
              <w:widowControl w:val="0"/>
              <w:spacing w:after="0" w:line="276" w:lineRule="auto"/>
              <w:rPr>
                <w:rFonts w:cs="Arial"/>
                <w:szCs w:val="22"/>
                <w:lang w:val="en-GB" w:eastAsia="en-US" w:bidi="ar-SA"/>
              </w:rPr>
            </w:pPr>
            <w:r w:rsidRPr="00D60F26">
              <w:rPr>
                <w:rFonts w:eastAsia="Calibri" w:cs="Arial"/>
                <w:color w:val="000000"/>
                <w:szCs w:val="22"/>
                <w:lang w:val="en-GB" w:eastAsia="en-US" w:bidi="ar-SA"/>
              </w:rPr>
              <w:t>has the meaning given in the Switching Data Management Schedule.</w:t>
            </w:r>
          </w:p>
        </w:tc>
      </w:tr>
      <w:tr w:rsidR="00B85BF9" w:rsidRPr="00E83899" w14:paraId="17BD1A39" w14:textId="77777777" w:rsidTr="0084101E">
        <w:tc>
          <w:tcPr>
            <w:tcW w:w="3109" w:type="dxa"/>
            <w:tcBorders>
              <w:top w:val="nil"/>
              <w:left w:val="single" w:sz="8" w:space="0" w:color="696969"/>
              <w:bottom w:val="single" w:sz="8" w:space="0" w:color="696969"/>
              <w:right w:val="single" w:sz="8" w:space="0" w:color="696969"/>
            </w:tcBorders>
          </w:tcPr>
          <w:p w14:paraId="17119A17" w14:textId="77777777" w:rsidR="00B85BF9" w:rsidRPr="00E83899" w:rsidRDefault="00B85BF9" w:rsidP="00B85BF9">
            <w:pPr>
              <w:widowControl w:val="0"/>
              <w:spacing w:after="0" w:line="276" w:lineRule="auto"/>
              <w:rPr>
                <w:rFonts w:cs="Arial"/>
                <w:szCs w:val="22"/>
                <w:lang w:val="en-GB" w:eastAsia="en-US" w:bidi="ar-SA"/>
              </w:rPr>
            </w:pPr>
            <w:r w:rsidRPr="00D60F26">
              <w:rPr>
                <w:rFonts w:eastAsia="Calibri" w:cs="Arial"/>
                <w:color w:val="000000"/>
                <w:szCs w:val="22"/>
                <w:lang w:val="en-GB" w:eastAsia="en-US" w:bidi="ar-SA"/>
              </w:rPr>
              <w:t>Switching Parties</w:t>
            </w:r>
          </w:p>
        </w:tc>
        <w:tc>
          <w:tcPr>
            <w:tcW w:w="1559" w:type="dxa"/>
            <w:tcBorders>
              <w:top w:val="nil"/>
              <w:left w:val="nil"/>
              <w:bottom w:val="single" w:sz="8" w:space="0" w:color="696969"/>
              <w:right w:val="single" w:sz="8" w:space="0" w:color="696969"/>
            </w:tcBorders>
          </w:tcPr>
          <w:p w14:paraId="195117C2" w14:textId="77777777" w:rsidR="00B85BF9" w:rsidRPr="00E83899" w:rsidRDefault="00B85BF9" w:rsidP="00B85BF9">
            <w:pPr>
              <w:widowControl w:val="0"/>
              <w:spacing w:after="0" w:line="276" w:lineRule="auto"/>
              <w:rPr>
                <w:rFonts w:cs="Arial"/>
                <w:szCs w:val="22"/>
                <w:lang w:val="en-GB" w:eastAsia="en-US" w:bidi="ar-SA"/>
              </w:rPr>
            </w:pPr>
            <w:r w:rsidRPr="00D60F26">
              <w:rPr>
                <w:rFonts w:eastAsia="Calibri" w:cs="Arial"/>
                <w:szCs w:val="22"/>
                <w:lang w:val="en-GB" w:eastAsia="en-US" w:bidi="ar-SA"/>
              </w:rPr>
              <w:t> </w:t>
            </w:r>
          </w:p>
        </w:tc>
        <w:tc>
          <w:tcPr>
            <w:tcW w:w="4678" w:type="dxa"/>
            <w:tcBorders>
              <w:top w:val="nil"/>
              <w:left w:val="nil"/>
              <w:bottom w:val="single" w:sz="8" w:space="0" w:color="696969"/>
              <w:right w:val="single" w:sz="8" w:space="0" w:color="696969"/>
            </w:tcBorders>
          </w:tcPr>
          <w:p w14:paraId="5709382E" w14:textId="77777777" w:rsidR="00B85BF9" w:rsidRPr="00E83899" w:rsidRDefault="00B85BF9" w:rsidP="00B85BF9">
            <w:pPr>
              <w:widowControl w:val="0"/>
              <w:spacing w:after="0" w:line="276" w:lineRule="auto"/>
              <w:rPr>
                <w:rFonts w:cs="Arial"/>
                <w:szCs w:val="22"/>
                <w:lang w:val="en-GB" w:eastAsia="en-US" w:bidi="ar-SA"/>
              </w:rPr>
            </w:pPr>
            <w:r w:rsidRPr="00D60F26">
              <w:rPr>
                <w:rFonts w:eastAsia="Calibri" w:cs="Arial"/>
                <w:color w:val="000000"/>
                <w:szCs w:val="22"/>
                <w:lang w:val="en-GB" w:eastAsia="en-US" w:bidi="ar-SA"/>
              </w:rPr>
              <w:t>means each CSS User, each Switching Data Service Provider and each Enquiry Service User.</w:t>
            </w:r>
          </w:p>
        </w:tc>
      </w:tr>
      <w:tr w:rsidR="00B85BF9" w:rsidRPr="00E83899" w14:paraId="2AAFABE5" w14:textId="77777777" w:rsidTr="0084101E">
        <w:tc>
          <w:tcPr>
            <w:tcW w:w="3109" w:type="dxa"/>
            <w:tcBorders>
              <w:top w:val="nil"/>
              <w:left w:val="single" w:sz="8" w:space="0" w:color="696969"/>
              <w:bottom w:val="single" w:sz="8" w:space="0" w:color="696969"/>
              <w:right w:val="single" w:sz="8" w:space="0" w:color="696969"/>
            </w:tcBorders>
          </w:tcPr>
          <w:p w14:paraId="4CA3CA8F" w14:textId="77777777" w:rsidR="00B85BF9" w:rsidRPr="00E83899" w:rsidRDefault="00B85BF9" w:rsidP="00B85BF9">
            <w:pPr>
              <w:widowControl w:val="0"/>
              <w:spacing w:after="0" w:line="276" w:lineRule="auto"/>
              <w:rPr>
                <w:rFonts w:cs="Arial"/>
                <w:szCs w:val="22"/>
                <w:lang w:val="en-GB" w:eastAsia="en-US" w:bidi="ar-SA"/>
              </w:rPr>
            </w:pPr>
            <w:r w:rsidRPr="00D60F26">
              <w:rPr>
                <w:rFonts w:eastAsia="Calibri" w:cs="Arial"/>
                <w:color w:val="000000"/>
                <w:szCs w:val="22"/>
                <w:lang w:val="en-GB" w:eastAsia="en-US" w:bidi="ar-SA"/>
              </w:rPr>
              <w:t>Switching Portal</w:t>
            </w:r>
          </w:p>
        </w:tc>
        <w:tc>
          <w:tcPr>
            <w:tcW w:w="1559" w:type="dxa"/>
            <w:tcBorders>
              <w:top w:val="nil"/>
              <w:left w:val="nil"/>
              <w:bottom w:val="single" w:sz="8" w:space="0" w:color="696969"/>
              <w:right w:val="single" w:sz="8" w:space="0" w:color="696969"/>
            </w:tcBorders>
          </w:tcPr>
          <w:p w14:paraId="429E9F39" w14:textId="77777777" w:rsidR="00B85BF9" w:rsidRPr="00E83899" w:rsidRDefault="00B85BF9" w:rsidP="00B85BF9">
            <w:pPr>
              <w:widowControl w:val="0"/>
              <w:spacing w:after="0" w:line="276" w:lineRule="auto"/>
              <w:rPr>
                <w:rFonts w:cs="Arial"/>
                <w:szCs w:val="22"/>
                <w:lang w:val="en-GB" w:eastAsia="en-US" w:bidi="ar-SA"/>
              </w:rPr>
            </w:pPr>
            <w:r w:rsidRPr="00D60F26">
              <w:rPr>
                <w:rFonts w:eastAsia="Calibri" w:cs="Arial"/>
                <w:szCs w:val="22"/>
                <w:lang w:val="en-GB" w:eastAsia="en-US" w:bidi="ar-SA"/>
              </w:rPr>
              <w:t> </w:t>
            </w:r>
          </w:p>
        </w:tc>
        <w:tc>
          <w:tcPr>
            <w:tcW w:w="4678" w:type="dxa"/>
            <w:tcBorders>
              <w:top w:val="nil"/>
              <w:left w:val="nil"/>
              <w:bottom w:val="single" w:sz="8" w:space="0" w:color="696969"/>
              <w:right w:val="single" w:sz="8" w:space="0" w:color="696969"/>
            </w:tcBorders>
          </w:tcPr>
          <w:p w14:paraId="5A4F2E4A" w14:textId="77777777" w:rsidR="00B85BF9" w:rsidRPr="00E83899" w:rsidRDefault="00B85BF9" w:rsidP="00B85BF9">
            <w:pPr>
              <w:widowControl w:val="0"/>
              <w:spacing w:after="0" w:line="276" w:lineRule="auto"/>
              <w:rPr>
                <w:rFonts w:cs="Arial"/>
                <w:szCs w:val="22"/>
                <w:lang w:val="en-GB" w:eastAsia="en-US" w:bidi="ar-SA"/>
              </w:rPr>
            </w:pPr>
            <w:r w:rsidRPr="00D60F26">
              <w:rPr>
                <w:rFonts w:eastAsia="Calibri" w:cs="Arial"/>
                <w:color w:val="000000"/>
                <w:szCs w:val="22"/>
                <w:lang w:val="en-GB" w:eastAsia="en-US" w:bidi="ar-SA"/>
              </w:rPr>
              <w:t>means the online portal made available by the Switching Operator in accordance with the Switching Service Management Schedule.</w:t>
            </w:r>
          </w:p>
        </w:tc>
      </w:tr>
      <w:tr w:rsidR="00B85BF9" w:rsidRPr="00E83899" w14:paraId="7AC9E731" w14:textId="77777777" w:rsidTr="0084101E">
        <w:tc>
          <w:tcPr>
            <w:tcW w:w="3109" w:type="dxa"/>
            <w:tcBorders>
              <w:top w:val="nil"/>
              <w:left w:val="single" w:sz="8" w:space="0" w:color="696969"/>
              <w:bottom w:val="single" w:sz="8" w:space="0" w:color="696969"/>
              <w:right w:val="single" w:sz="8" w:space="0" w:color="696969"/>
            </w:tcBorders>
          </w:tcPr>
          <w:p w14:paraId="30622FF5" w14:textId="77777777" w:rsidR="00B85BF9" w:rsidRPr="00E83899" w:rsidRDefault="00B85BF9" w:rsidP="00B85BF9">
            <w:pPr>
              <w:widowControl w:val="0"/>
              <w:spacing w:after="0" w:line="276" w:lineRule="auto"/>
              <w:rPr>
                <w:rFonts w:cs="Arial"/>
                <w:szCs w:val="22"/>
                <w:lang w:val="en-GB" w:eastAsia="en-US" w:bidi="ar-SA"/>
              </w:rPr>
            </w:pPr>
            <w:r w:rsidRPr="00D60F26">
              <w:rPr>
                <w:rFonts w:eastAsia="Calibri" w:cs="Arial"/>
                <w:color w:val="000000"/>
                <w:szCs w:val="22"/>
                <w:lang w:val="en-GB" w:eastAsia="en-US" w:bidi="ar-SA"/>
              </w:rPr>
              <w:t>Switching Portal Data</w:t>
            </w:r>
          </w:p>
        </w:tc>
        <w:tc>
          <w:tcPr>
            <w:tcW w:w="1559" w:type="dxa"/>
            <w:tcBorders>
              <w:top w:val="nil"/>
              <w:left w:val="nil"/>
              <w:bottom w:val="single" w:sz="8" w:space="0" w:color="696969"/>
              <w:right w:val="single" w:sz="8" w:space="0" w:color="696969"/>
            </w:tcBorders>
          </w:tcPr>
          <w:p w14:paraId="41D69395" w14:textId="77777777" w:rsidR="00B85BF9" w:rsidRPr="00E83899" w:rsidRDefault="00B85BF9" w:rsidP="00B85BF9">
            <w:pPr>
              <w:widowControl w:val="0"/>
              <w:spacing w:after="0" w:line="276" w:lineRule="auto"/>
              <w:rPr>
                <w:rFonts w:cs="Arial"/>
                <w:szCs w:val="22"/>
                <w:lang w:val="en-GB" w:eastAsia="en-US" w:bidi="ar-SA"/>
              </w:rPr>
            </w:pPr>
            <w:r w:rsidRPr="00D60F26">
              <w:rPr>
                <w:rFonts w:eastAsia="Calibri" w:cs="Arial"/>
                <w:szCs w:val="22"/>
                <w:lang w:val="en-GB" w:eastAsia="en-US" w:bidi="ar-SA"/>
              </w:rPr>
              <w:t> </w:t>
            </w:r>
          </w:p>
        </w:tc>
        <w:tc>
          <w:tcPr>
            <w:tcW w:w="4678" w:type="dxa"/>
            <w:tcBorders>
              <w:top w:val="nil"/>
              <w:left w:val="nil"/>
              <w:bottom w:val="single" w:sz="8" w:space="0" w:color="696969"/>
              <w:right w:val="single" w:sz="8" w:space="0" w:color="696969"/>
            </w:tcBorders>
          </w:tcPr>
          <w:p w14:paraId="5FE8A334" w14:textId="77777777" w:rsidR="00B85BF9" w:rsidRPr="00E83899" w:rsidRDefault="00B85BF9" w:rsidP="00B85BF9">
            <w:pPr>
              <w:widowControl w:val="0"/>
              <w:spacing w:after="0" w:line="276" w:lineRule="auto"/>
              <w:rPr>
                <w:rFonts w:cs="Arial"/>
                <w:szCs w:val="22"/>
                <w:lang w:val="en-GB" w:eastAsia="en-US" w:bidi="ar-SA"/>
              </w:rPr>
            </w:pPr>
            <w:r w:rsidRPr="00D60F26">
              <w:rPr>
                <w:rFonts w:eastAsia="Calibri" w:cs="Arial"/>
                <w:color w:val="000000"/>
                <w:szCs w:val="22"/>
                <w:lang w:val="en-GB" w:eastAsia="en-US" w:bidi="ar-SA"/>
              </w:rPr>
              <w:t>means the data accessed via the Switching Portal.</w:t>
            </w:r>
          </w:p>
        </w:tc>
      </w:tr>
      <w:tr w:rsidR="00B85BF9" w:rsidRPr="00E83899" w14:paraId="57D010B6" w14:textId="77777777" w:rsidTr="0084101E">
        <w:tc>
          <w:tcPr>
            <w:tcW w:w="3109" w:type="dxa"/>
            <w:tcBorders>
              <w:top w:val="nil"/>
              <w:left w:val="single" w:sz="8" w:space="0" w:color="696969"/>
              <w:bottom w:val="single" w:sz="8" w:space="0" w:color="696969"/>
              <w:right w:val="single" w:sz="8" w:space="0" w:color="696969"/>
            </w:tcBorders>
          </w:tcPr>
          <w:p w14:paraId="2EB732D2" w14:textId="77777777" w:rsidR="00B85BF9" w:rsidRPr="00E83899" w:rsidRDefault="00B85BF9" w:rsidP="00B85BF9">
            <w:pPr>
              <w:widowControl w:val="0"/>
              <w:spacing w:after="0" w:line="276" w:lineRule="auto"/>
              <w:rPr>
                <w:rFonts w:cs="Arial"/>
                <w:szCs w:val="22"/>
                <w:lang w:val="en-GB" w:eastAsia="en-US" w:bidi="ar-SA"/>
              </w:rPr>
            </w:pPr>
            <w:r w:rsidRPr="00D60F26">
              <w:rPr>
                <w:rFonts w:eastAsia="Calibri" w:cs="Arial"/>
                <w:color w:val="000000"/>
                <w:szCs w:val="22"/>
                <w:lang w:val="en-GB" w:eastAsia="en-US" w:bidi="ar-SA"/>
              </w:rPr>
              <w:t>Switching Portal User</w:t>
            </w:r>
          </w:p>
        </w:tc>
        <w:tc>
          <w:tcPr>
            <w:tcW w:w="1559" w:type="dxa"/>
            <w:tcBorders>
              <w:top w:val="nil"/>
              <w:left w:val="nil"/>
              <w:bottom w:val="single" w:sz="8" w:space="0" w:color="696969"/>
              <w:right w:val="single" w:sz="8" w:space="0" w:color="696969"/>
            </w:tcBorders>
          </w:tcPr>
          <w:p w14:paraId="45256B0B" w14:textId="77777777" w:rsidR="00B85BF9" w:rsidRPr="00E83899" w:rsidRDefault="00B85BF9" w:rsidP="00B85BF9">
            <w:pPr>
              <w:widowControl w:val="0"/>
              <w:spacing w:after="0" w:line="276" w:lineRule="auto"/>
              <w:rPr>
                <w:rFonts w:cs="Arial"/>
                <w:szCs w:val="22"/>
                <w:lang w:val="en-GB" w:eastAsia="en-US" w:bidi="ar-SA"/>
              </w:rPr>
            </w:pPr>
            <w:r w:rsidRPr="00D60F26">
              <w:rPr>
                <w:rFonts w:eastAsia="Calibri" w:cs="Arial"/>
                <w:szCs w:val="22"/>
                <w:lang w:val="en-GB" w:eastAsia="en-US" w:bidi="ar-SA"/>
              </w:rPr>
              <w:t> </w:t>
            </w:r>
          </w:p>
        </w:tc>
        <w:tc>
          <w:tcPr>
            <w:tcW w:w="4678" w:type="dxa"/>
            <w:tcBorders>
              <w:top w:val="nil"/>
              <w:left w:val="nil"/>
              <w:bottom w:val="single" w:sz="8" w:space="0" w:color="696969"/>
              <w:right w:val="single" w:sz="8" w:space="0" w:color="696969"/>
            </w:tcBorders>
          </w:tcPr>
          <w:p w14:paraId="47886D25" w14:textId="77777777" w:rsidR="00B85BF9" w:rsidRPr="00E83899" w:rsidRDefault="00B85BF9" w:rsidP="00B85BF9">
            <w:pPr>
              <w:widowControl w:val="0"/>
              <w:spacing w:after="0" w:line="276" w:lineRule="auto"/>
              <w:rPr>
                <w:rFonts w:cs="Arial"/>
                <w:szCs w:val="22"/>
                <w:lang w:val="en-GB" w:eastAsia="en-US" w:bidi="ar-SA"/>
              </w:rPr>
            </w:pPr>
            <w:r w:rsidRPr="00D60F26">
              <w:rPr>
                <w:rFonts w:eastAsia="Calibri" w:cs="Arial"/>
                <w:color w:val="000000"/>
                <w:szCs w:val="22"/>
                <w:lang w:val="en-GB" w:eastAsia="en-US" w:bidi="ar-SA"/>
              </w:rPr>
              <w:t>means an individual who is authorised to use the Switching Portal, as further described in the Switching Service Management Schedule.</w:t>
            </w:r>
          </w:p>
        </w:tc>
      </w:tr>
      <w:tr w:rsidR="00B85BF9" w:rsidRPr="00E83899" w14:paraId="0C00D468" w14:textId="77777777" w:rsidTr="0084101E">
        <w:tc>
          <w:tcPr>
            <w:tcW w:w="3109" w:type="dxa"/>
            <w:tcBorders>
              <w:top w:val="nil"/>
              <w:left w:val="single" w:sz="8" w:space="0" w:color="696969"/>
              <w:bottom w:val="single" w:sz="8" w:space="0" w:color="696969"/>
              <w:right w:val="single" w:sz="8" w:space="0" w:color="696969"/>
            </w:tcBorders>
          </w:tcPr>
          <w:p w14:paraId="641E0203" w14:textId="77777777" w:rsidR="00B85BF9" w:rsidRPr="00E83899" w:rsidRDefault="00B85BF9" w:rsidP="00B85BF9">
            <w:pPr>
              <w:widowControl w:val="0"/>
              <w:spacing w:after="0" w:line="276" w:lineRule="auto"/>
              <w:rPr>
                <w:rFonts w:cs="Arial"/>
                <w:szCs w:val="22"/>
                <w:lang w:val="en-GB" w:eastAsia="en-US" w:bidi="ar-SA"/>
              </w:rPr>
            </w:pPr>
            <w:r w:rsidRPr="00D60F26">
              <w:rPr>
                <w:rFonts w:eastAsia="Calibri" w:cs="Arial"/>
                <w:color w:val="000000"/>
                <w:szCs w:val="22"/>
                <w:lang w:val="en-GB" w:eastAsia="en-US" w:bidi="ar-SA"/>
              </w:rPr>
              <w:t>Switching Problem</w:t>
            </w:r>
          </w:p>
        </w:tc>
        <w:tc>
          <w:tcPr>
            <w:tcW w:w="1559" w:type="dxa"/>
            <w:tcBorders>
              <w:top w:val="nil"/>
              <w:left w:val="nil"/>
              <w:bottom w:val="single" w:sz="8" w:space="0" w:color="696969"/>
              <w:right w:val="single" w:sz="8" w:space="0" w:color="696969"/>
            </w:tcBorders>
          </w:tcPr>
          <w:p w14:paraId="6E401C81" w14:textId="77777777" w:rsidR="00B85BF9" w:rsidRPr="00E83899" w:rsidRDefault="00B85BF9" w:rsidP="00B85BF9">
            <w:pPr>
              <w:widowControl w:val="0"/>
              <w:spacing w:after="0" w:line="276" w:lineRule="auto"/>
              <w:rPr>
                <w:rFonts w:cs="Arial"/>
                <w:szCs w:val="22"/>
                <w:lang w:val="en-GB" w:eastAsia="en-US" w:bidi="ar-SA"/>
              </w:rPr>
            </w:pPr>
            <w:r w:rsidRPr="00D60F26">
              <w:rPr>
                <w:rFonts w:eastAsia="Calibri" w:cs="Arial"/>
                <w:szCs w:val="22"/>
                <w:lang w:val="en-GB" w:eastAsia="en-US" w:bidi="ar-SA"/>
              </w:rPr>
              <w:t> </w:t>
            </w:r>
          </w:p>
        </w:tc>
        <w:tc>
          <w:tcPr>
            <w:tcW w:w="4678" w:type="dxa"/>
            <w:tcBorders>
              <w:top w:val="nil"/>
              <w:left w:val="nil"/>
              <w:bottom w:val="single" w:sz="8" w:space="0" w:color="696969"/>
              <w:right w:val="single" w:sz="8" w:space="0" w:color="696969"/>
            </w:tcBorders>
          </w:tcPr>
          <w:p w14:paraId="2C9284E3" w14:textId="77777777" w:rsidR="00B85BF9" w:rsidRPr="00E83899" w:rsidRDefault="00B85BF9" w:rsidP="00B85BF9">
            <w:pPr>
              <w:widowControl w:val="0"/>
              <w:spacing w:after="0" w:line="276" w:lineRule="auto"/>
              <w:rPr>
                <w:rFonts w:cs="Arial"/>
                <w:szCs w:val="22"/>
                <w:lang w:val="en-GB" w:eastAsia="en-US" w:bidi="ar-SA"/>
              </w:rPr>
            </w:pPr>
            <w:r w:rsidRPr="00D60F26">
              <w:rPr>
                <w:rFonts w:eastAsia="Calibri" w:cs="Arial"/>
                <w:color w:val="000000"/>
                <w:szCs w:val="22"/>
                <w:lang w:val="en-GB" w:eastAsia="en-US" w:bidi="ar-SA"/>
              </w:rPr>
              <w:t>means the underlying cause of one or more Switching Incidents.</w:t>
            </w:r>
          </w:p>
        </w:tc>
      </w:tr>
      <w:tr w:rsidR="00B85BF9" w:rsidRPr="00E83899" w14:paraId="3BF4F0B6" w14:textId="77777777" w:rsidTr="0084101E">
        <w:tc>
          <w:tcPr>
            <w:tcW w:w="3109" w:type="dxa"/>
            <w:tcBorders>
              <w:top w:val="nil"/>
              <w:left w:val="single" w:sz="8" w:space="0" w:color="696969"/>
              <w:bottom w:val="single" w:sz="8" w:space="0" w:color="696969"/>
              <w:right w:val="single" w:sz="8" w:space="0" w:color="696969"/>
            </w:tcBorders>
          </w:tcPr>
          <w:p w14:paraId="16E14864" w14:textId="77777777" w:rsidR="00B85BF9" w:rsidRPr="00E83899" w:rsidRDefault="00B85BF9" w:rsidP="00B85BF9">
            <w:pPr>
              <w:widowControl w:val="0"/>
              <w:spacing w:after="0" w:line="276" w:lineRule="auto"/>
              <w:rPr>
                <w:rFonts w:cs="Arial"/>
                <w:szCs w:val="22"/>
                <w:lang w:val="en-GB" w:eastAsia="en-US" w:bidi="ar-SA"/>
              </w:rPr>
            </w:pPr>
            <w:r w:rsidRPr="00D60F26">
              <w:rPr>
                <w:rFonts w:eastAsia="Calibri" w:cs="Arial"/>
                <w:color w:val="000000"/>
                <w:szCs w:val="22"/>
                <w:lang w:val="en-GB" w:eastAsia="en-US" w:bidi="ar-SA"/>
              </w:rPr>
              <w:t>Switching Problem Record</w:t>
            </w:r>
          </w:p>
        </w:tc>
        <w:tc>
          <w:tcPr>
            <w:tcW w:w="1559" w:type="dxa"/>
            <w:tcBorders>
              <w:top w:val="nil"/>
              <w:left w:val="nil"/>
              <w:bottom w:val="single" w:sz="8" w:space="0" w:color="696969"/>
              <w:right w:val="single" w:sz="8" w:space="0" w:color="696969"/>
            </w:tcBorders>
          </w:tcPr>
          <w:p w14:paraId="5BA2D70E" w14:textId="77777777" w:rsidR="00B85BF9" w:rsidRPr="00E83899" w:rsidRDefault="00B85BF9" w:rsidP="00B85BF9">
            <w:pPr>
              <w:widowControl w:val="0"/>
              <w:spacing w:after="0" w:line="276" w:lineRule="auto"/>
              <w:rPr>
                <w:rFonts w:cs="Arial"/>
                <w:szCs w:val="22"/>
                <w:lang w:val="en-GB" w:eastAsia="en-US" w:bidi="ar-SA"/>
              </w:rPr>
            </w:pPr>
            <w:r w:rsidRPr="00D60F26">
              <w:rPr>
                <w:rFonts w:eastAsia="Calibri" w:cs="Arial"/>
                <w:szCs w:val="22"/>
                <w:lang w:val="en-GB" w:eastAsia="en-US" w:bidi="ar-SA"/>
              </w:rPr>
              <w:t> </w:t>
            </w:r>
          </w:p>
        </w:tc>
        <w:tc>
          <w:tcPr>
            <w:tcW w:w="4678" w:type="dxa"/>
            <w:tcBorders>
              <w:top w:val="nil"/>
              <w:left w:val="nil"/>
              <w:bottom w:val="single" w:sz="8" w:space="0" w:color="696969"/>
              <w:right w:val="single" w:sz="8" w:space="0" w:color="696969"/>
            </w:tcBorders>
          </w:tcPr>
          <w:p w14:paraId="11210CCE" w14:textId="77777777" w:rsidR="00B85BF9" w:rsidRPr="00E83899" w:rsidRDefault="00B85BF9" w:rsidP="00B85BF9">
            <w:pPr>
              <w:widowControl w:val="0"/>
              <w:spacing w:after="0" w:line="276" w:lineRule="auto"/>
              <w:rPr>
                <w:rFonts w:cs="Arial"/>
                <w:szCs w:val="22"/>
                <w:lang w:val="en-GB" w:eastAsia="en-US" w:bidi="ar-SA"/>
              </w:rPr>
            </w:pPr>
            <w:r w:rsidRPr="00D60F26">
              <w:rPr>
                <w:rFonts w:eastAsia="Calibri" w:cs="Arial"/>
                <w:color w:val="000000"/>
                <w:szCs w:val="22"/>
                <w:lang w:val="en-GB" w:eastAsia="en-US" w:bidi="ar-SA"/>
              </w:rPr>
              <w:t>means the record held on the Switching Service Management System relating to an individual Switching Problem.</w:t>
            </w:r>
          </w:p>
        </w:tc>
      </w:tr>
      <w:tr w:rsidR="00B85BF9" w:rsidRPr="00E83899" w14:paraId="6547F9D1" w14:textId="77777777" w:rsidTr="0084101E">
        <w:tc>
          <w:tcPr>
            <w:tcW w:w="3109" w:type="dxa"/>
            <w:tcBorders>
              <w:top w:val="nil"/>
              <w:left w:val="single" w:sz="8" w:space="0" w:color="696969"/>
              <w:bottom w:val="single" w:sz="8" w:space="0" w:color="696969"/>
              <w:right w:val="single" w:sz="8" w:space="0" w:color="696969"/>
            </w:tcBorders>
          </w:tcPr>
          <w:p w14:paraId="3EC34099" w14:textId="77777777" w:rsidR="00B85BF9" w:rsidRPr="00E83899" w:rsidRDefault="00B85BF9" w:rsidP="00B85BF9">
            <w:pPr>
              <w:widowControl w:val="0"/>
              <w:spacing w:after="0" w:line="276" w:lineRule="auto"/>
              <w:rPr>
                <w:rFonts w:cs="Arial"/>
                <w:szCs w:val="22"/>
                <w:lang w:val="en-GB" w:eastAsia="en-US" w:bidi="ar-SA"/>
              </w:rPr>
            </w:pPr>
            <w:r w:rsidRPr="00D60F26">
              <w:rPr>
                <w:rFonts w:eastAsia="Calibri" w:cs="Arial"/>
                <w:color w:val="000000"/>
                <w:szCs w:val="22"/>
                <w:lang w:val="en-GB" w:eastAsia="en-US" w:bidi="ar-SA"/>
              </w:rPr>
              <w:t>Switching Programme</w:t>
            </w:r>
          </w:p>
        </w:tc>
        <w:tc>
          <w:tcPr>
            <w:tcW w:w="1559" w:type="dxa"/>
            <w:tcBorders>
              <w:top w:val="nil"/>
              <w:left w:val="nil"/>
              <w:bottom w:val="single" w:sz="8" w:space="0" w:color="696969"/>
              <w:right w:val="single" w:sz="8" w:space="0" w:color="696969"/>
            </w:tcBorders>
          </w:tcPr>
          <w:p w14:paraId="6391F630" w14:textId="77777777" w:rsidR="00B85BF9" w:rsidRPr="00E83899" w:rsidRDefault="00B85BF9" w:rsidP="00B85BF9">
            <w:pPr>
              <w:widowControl w:val="0"/>
              <w:spacing w:after="0" w:line="276" w:lineRule="auto"/>
              <w:rPr>
                <w:rFonts w:cs="Arial"/>
                <w:szCs w:val="22"/>
                <w:lang w:val="en-GB" w:eastAsia="en-US" w:bidi="ar-SA"/>
              </w:rPr>
            </w:pPr>
            <w:r w:rsidRPr="00D60F26">
              <w:rPr>
                <w:rFonts w:eastAsia="Calibri" w:cs="Arial"/>
                <w:szCs w:val="22"/>
                <w:lang w:val="en-GB" w:eastAsia="en-US" w:bidi="ar-SA"/>
              </w:rPr>
              <w:t> </w:t>
            </w:r>
          </w:p>
        </w:tc>
        <w:tc>
          <w:tcPr>
            <w:tcW w:w="4678" w:type="dxa"/>
            <w:tcBorders>
              <w:top w:val="nil"/>
              <w:left w:val="nil"/>
              <w:bottom w:val="single" w:sz="8" w:space="0" w:color="696969"/>
              <w:right w:val="single" w:sz="8" w:space="0" w:color="696969"/>
            </w:tcBorders>
          </w:tcPr>
          <w:p w14:paraId="719E69A6" w14:textId="77777777" w:rsidR="00B85BF9" w:rsidRPr="00E83899" w:rsidRDefault="00B85BF9" w:rsidP="00B85BF9">
            <w:pPr>
              <w:widowControl w:val="0"/>
              <w:spacing w:after="0" w:line="276" w:lineRule="auto"/>
              <w:rPr>
                <w:rFonts w:cs="Arial"/>
                <w:szCs w:val="22"/>
                <w:lang w:val="en-GB" w:eastAsia="en-US" w:bidi="ar-SA"/>
              </w:rPr>
            </w:pPr>
            <w:r w:rsidRPr="00D60F26">
              <w:rPr>
                <w:rFonts w:eastAsia="Calibri" w:cs="Arial"/>
                <w:color w:val="000000"/>
                <w:szCs w:val="22"/>
                <w:lang w:val="en-GB" w:eastAsia="en-US" w:bidi="ar-SA"/>
              </w:rPr>
              <w:t>means the programme established by the Authority to implement new switching arrangements in retail energy markets.</w:t>
            </w:r>
          </w:p>
        </w:tc>
      </w:tr>
      <w:tr w:rsidR="00B85BF9" w:rsidRPr="00E83899" w14:paraId="64E12E8B" w14:textId="77777777" w:rsidTr="0084101E">
        <w:tc>
          <w:tcPr>
            <w:tcW w:w="3109" w:type="dxa"/>
            <w:tcBorders>
              <w:top w:val="nil"/>
              <w:left w:val="single" w:sz="8" w:space="0" w:color="696969"/>
              <w:bottom w:val="single" w:sz="8" w:space="0" w:color="696969"/>
              <w:right w:val="single" w:sz="8" w:space="0" w:color="696969"/>
            </w:tcBorders>
          </w:tcPr>
          <w:p w14:paraId="1547B227" w14:textId="77777777" w:rsidR="00B85BF9" w:rsidRPr="00E83899" w:rsidRDefault="00B85BF9" w:rsidP="00B85BF9">
            <w:pPr>
              <w:widowControl w:val="0"/>
              <w:spacing w:after="0" w:line="276" w:lineRule="auto"/>
              <w:rPr>
                <w:rFonts w:cs="Arial"/>
                <w:szCs w:val="22"/>
                <w:lang w:val="en-GB" w:eastAsia="en-US" w:bidi="ar-SA"/>
              </w:rPr>
            </w:pPr>
            <w:r w:rsidRPr="00D60F26">
              <w:rPr>
                <w:rFonts w:eastAsia="Calibri" w:cs="Arial"/>
                <w:color w:val="000000"/>
                <w:szCs w:val="22"/>
                <w:lang w:val="en-GB" w:eastAsia="en-US" w:bidi="ar-SA"/>
              </w:rPr>
              <w:t>Switching Reference Data</w:t>
            </w:r>
          </w:p>
        </w:tc>
        <w:tc>
          <w:tcPr>
            <w:tcW w:w="1559" w:type="dxa"/>
            <w:tcBorders>
              <w:top w:val="nil"/>
              <w:left w:val="nil"/>
              <w:bottom w:val="single" w:sz="8" w:space="0" w:color="696969"/>
              <w:right w:val="single" w:sz="8" w:space="0" w:color="696969"/>
            </w:tcBorders>
          </w:tcPr>
          <w:p w14:paraId="7A8A32DE" w14:textId="77777777" w:rsidR="00B85BF9" w:rsidRPr="00E83899" w:rsidRDefault="00B85BF9" w:rsidP="00B85BF9">
            <w:pPr>
              <w:widowControl w:val="0"/>
              <w:spacing w:after="0" w:line="276" w:lineRule="auto"/>
              <w:rPr>
                <w:rFonts w:cs="Arial"/>
                <w:szCs w:val="22"/>
                <w:lang w:val="en-GB" w:eastAsia="en-US" w:bidi="ar-SA"/>
              </w:rPr>
            </w:pPr>
            <w:r w:rsidRPr="00D60F26">
              <w:rPr>
                <w:rFonts w:eastAsia="Calibri" w:cs="Arial"/>
                <w:szCs w:val="22"/>
                <w:lang w:val="en-GB" w:eastAsia="en-US" w:bidi="ar-SA"/>
              </w:rPr>
              <w:t> </w:t>
            </w:r>
          </w:p>
        </w:tc>
        <w:tc>
          <w:tcPr>
            <w:tcW w:w="4678" w:type="dxa"/>
            <w:tcBorders>
              <w:top w:val="nil"/>
              <w:left w:val="nil"/>
              <w:bottom w:val="single" w:sz="8" w:space="0" w:color="696969"/>
              <w:right w:val="single" w:sz="8" w:space="0" w:color="696969"/>
            </w:tcBorders>
          </w:tcPr>
          <w:p w14:paraId="22CE7167" w14:textId="77777777" w:rsidR="00B85BF9" w:rsidRPr="00E83899" w:rsidRDefault="00B85BF9" w:rsidP="00B85BF9">
            <w:pPr>
              <w:widowControl w:val="0"/>
              <w:spacing w:after="0" w:line="276" w:lineRule="auto"/>
              <w:rPr>
                <w:rFonts w:cs="Arial"/>
                <w:szCs w:val="22"/>
                <w:lang w:val="en-GB" w:eastAsia="en-US" w:bidi="ar-SA"/>
              </w:rPr>
            </w:pPr>
            <w:r w:rsidRPr="00D60F26">
              <w:rPr>
                <w:rFonts w:eastAsia="Calibri" w:cs="Arial"/>
                <w:color w:val="000000"/>
                <w:szCs w:val="22"/>
                <w:lang w:val="en-GB" w:eastAsia="en-US" w:bidi="ar-SA"/>
              </w:rPr>
              <w:t>has the meaning given in the Switching Data Management Schedule.</w:t>
            </w:r>
          </w:p>
        </w:tc>
      </w:tr>
      <w:tr w:rsidR="00B85BF9" w:rsidRPr="00E83899" w14:paraId="06426704" w14:textId="77777777" w:rsidTr="0084101E">
        <w:tc>
          <w:tcPr>
            <w:tcW w:w="3109" w:type="dxa"/>
            <w:tcBorders>
              <w:top w:val="nil"/>
              <w:left w:val="single" w:sz="8" w:space="0" w:color="696969"/>
              <w:bottom w:val="single" w:sz="8" w:space="0" w:color="696969"/>
              <w:right w:val="single" w:sz="8" w:space="0" w:color="696969"/>
            </w:tcBorders>
          </w:tcPr>
          <w:p w14:paraId="2DC37831" w14:textId="77777777" w:rsidR="00B85BF9" w:rsidRPr="00E83899" w:rsidRDefault="00B85BF9" w:rsidP="00B85BF9">
            <w:pPr>
              <w:widowControl w:val="0"/>
              <w:spacing w:after="0" w:line="276" w:lineRule="auto"/>
              <w:rPr>
                <w:rFonts w:cs="Arial"/>
                <w:szCs w:val="22"/>
                <w:lang w:val="en-GB" w:eastAsia="en-US" w:bidi="ar-SA"/>
              </w:rPr>
            </w:pPr>
            <w:r w:rsidRPr="00D60F26">
              <w:rPr>
                <w:rFonts w:eastAsia="Calibri" w:cs="Arial"/>
                <w:color w:val="000000"/>
                <w:szCs w:val="22"/>
                <w:lang w:val="en-GB" w:eastAsia="en-US" w:bidi="ar-SA"/>
              </w:rPr>
              <w:t>Switching Service Desk</w:t>
            </w:r>
          </w:p>
        </w:tc>
        <w:tc>
          <w:tcPr>
            <w:tcW w:w="1559" w:type="dxa"/>
            <w:tcBorders>
              <w:top w:val="nil"/>
              <w:left w:val="nil"/>
              <w:bottom w:val="single" w:sz="8" w:space="0" w:color="696969"/>
              <w:right w:val="single" w:sz="8" w:space="0" w:color="696969"/>
            </w:tcBorders>
          </w:tcPr>
          <w:p w14:paraId="3EE6C6A5" w14:textId="77777777" w:rsidR="00B85BF9" w:rsidRPr="00E83899" w:rsidRDefault="00B85BF9" w:rsidP="00B85BF9">
            <w:pPr>
              <w:widowControl w:val="0"/>
              <w:spacing w:after="0" w:line="276" w:lineRule="auto"/>
              <w:rPr>
                <w:rFonts w:cs="Arial"/>
                <w:szCs w:val="22"/>
                <w:lang w:val="en-GB" w:eastAsia="en-US" w:bidi="ar-SA"/>
              </w:rPr>
            </w:pPr>
            <w:r w:rsidRPr="00D60F26">
              <w:rPr>
                <w:rFonts w:eastAsia="Calibri" w:cs="Arial"/>
                <w:szCs w:val="22"/>
                <w:lang w:val="en-GB" w:eastAsia="en-US" w:bidi="ar-SA"/>
              </w:rPr>
              <w:t> </w:t>
            </w:r>
          </w:p>
        </w:tc>
        <w:tc>
          <w:tcPr>
            <w:tcW w:w="4678" w:type="dxa"/>
            <w:tcBorders>
              <w:top w:val="nil"/>
              <w:left w:val="nil"/>
              <w:bottom w:val="single" w:sz="8" w:space="0" w:color="696969"/>
              <w:right w:val="single" w:sz="8" w:space="0" w:color="696969"/>
            </w:tcBorders>
          </w:tcPr>
          <w:p w14:paraId="365F6F6D" w14:textId="77777777" w:rsidR="00B85BF9" w:rsidRPr="00E83899" w:rsidRDefault="00B85BF9" w:rsidP="00B85BF9">
            <w:pPr>
              <w:widowControl w:val="0"/>
              <w:spacing w:after="0" w:line="276" w:lineRule="auto"/>
              <w:rPr>
                <w:rFonts w:cs="Arial"/>
                <w:szCs w:val="22"/>
                <w:lang w:val="en-GB" w:eastAsia="en-US" w:bidi="ar-SA"/>
              </w:rPr>
            </w:pPr>
            <w:r w:rsidRPr="00D60F26">
              <w:rPr>
                <w:rFonts w:eastAsia="Calibri" w:cs="Arial"/>
                <w:color w:val="000000"/>
                <w:szCs w:val="22"/>
                <w:lang w:val="en-GB" w:eastAsia="en-US" w:bidi="ar-SA"/>
              </w:rPr>
              <w:t>means the service desk made available by the Switching Operator in accordance with the Switching Service Management Schedule.</w:t>
            </w:r>
          </w:p>
        </w:tc>
      </w:tr>
      <w:tr w:rsidR="00B85BF9" w:rsidRPr="00E83899" w14:paraId="0B27F316" w14:textId="77777777" w:rsidTr="0084101E">
        <w:tc>
          <w:tcPr>
            <w:tcW w:w="3109" w:type="dxa"/>
            <w:tcBorders>
              <w:top w:val="nil"/>
              <w:left w:val="single" w:sz="8" w:space="0" w:color="696969"/>
              <w:bottom w:val="single" w:sz="8" w:space="0" w:color="696969"/>
              <w:right w:val="single" w:sz="8" w:space="0" w:color="696969"/>
            </w:tcBorders>
          </w:tcPr>
          <w:p w14:paraId="3C76C3B1" w14:textId="77777777" w:rsidR="00B85BF9" w:rsidRPr="00E83899" w:rsidRDefault="00B85BF9" w:rsidP="00B85BF9">
            <w:pPr>
              <w:widowControl w:val="0"/>
              <w:spacing w:after="0" w:line="276" w:lineRule="auto"/>
              <w:rPr>
                <w:rFonts w:cs="Arial"/>
                <w:szCs w:val="22"/>
                <w:lang w:val="en-GB" w:eastAsia="en-US" w:bidi="ar-SA"/>
              </w:rPr>
            </w:pPr>
            <w:r w:rsidRPr="00D60F26">
              <w:rPr>
                <w:rFonts w:eastAsia="Calibri" w:cs="Arial"/>
                <w:color w:val="000000"/>
                <w:szCs w:val="22"/>
                <w:lang w:val="en-GB" w:eastAsia="en-US" w:bidi="ar-SA"/>
              </w:rPr>
              <w:t>Switching Service Management</w:t>
            </w:r>
          </w:p>
        </w:tc>
        <w:tc>
          <w:tcPr>
            <w:tcW w:w="1559" w:type="dxa"/>
            <w:tcBorders>
              <w:top w:val="nil"/>
              <w:left w:val="nil"/>
              <w:bottom w:val="single" w:sz="8" w:space="0" w:color="696969"/>
              <w:right w:val="single" w:sz="8" w:space="0" w:color="696969"/>
            </w:tcBorders>
          </w:tcPr>
          <w:p w14:paraId="333E42D4" w14:textId="77777777" w:rsidR="00B85BF9" w:rsidRPr="00E83899" w:rsidRDefault="00B85BF9" w:rsidP="00B85BF9">
            <w:pPr>
              <w:widowControl w:val="0"/>
              <w:spacing w:after="0" w:line="276" w:lineRule="auto"/>
              <w:rPr>
                <w:rFonts w:cs="Arial"/>
                <w:szCs w:val="22"/>
                <w:lang w:val="en-GB" w:eastAsia="en-US" w:bidi="ar-SA"/>
              </w:rPr>
            </w:pPr>
            <w:r w:rsidRPr="00D60F26">
              <w:rPr>
                <w:rFonts w:eastAsia="Calibri" w:cs="Arial"/>
                <w:szCs w:val="22"/>
                <w:lang w:val="en-GB" w:eastAsia="en-US" w:bidi="ar-SA"/>
              </w:rPr>
              <w:t> </w:t>
            </w:r>
          </w:p>
        </w:tc>
        <w:tc>
          <w:tcPr>
            <w:tcW w:w="4678" w:type="dxa"/>
            <w:tcBorders>
              <w:top w:val="nil"/>
              <w:left w:val="nil"/>
              <w:bottom w:val="single" w:sz="8" w:space="0" w:color="696969"/>
              <w:right w:val="single" w:sz="8" w:space="0" w:color="696969"/>
            </w:tcBorders>
          </w:tcPr>
          <w:p w14:paraId="76969D92" w14:textId="77777777" w:rsidR="00B85BF9" w:rsidRPr="00E83899" w:rsidRDefault="00B85BF9" w:rsidP="00B85BF9">
            <w:pPr>
              <w:widowControl w:val="0"/>
              <w:spacing w:after="0" w:line="276" w:lineRule="auto"/>
              <w:rPr>
                <w:rFonts w:cs="Arial"/>
                <w:szCs w:val="22"/>
                <w:lang w:val="en-GB" w:eastAsia="en-US" w:bidi="ar-SA"/>
              </w:rPr>
            </w:pPr>
            <w:r w:rsidRPr="00D60F26">
              <w:rPr>
                <w:rFonts w:eastAsia="Calibri" w:cs="Arial"/>
                <w:color w:val="000000"/>
                <w:szCs w:val="22"/>
                <w:lang w:val="en-GB" w:eastAsia="en-US" w:bidi="ar-SA"/>
              </w:rPr>
              <w:t>means the function in place to ensure co-operation and co-ordination between the Market Participants and Switching Data Service Providers, as further described in the Switching Service Management Schedule.</w:t>
            </w:r>
          </w:p>
        </w:tc>
      </w:tr>
      <w:tr w:rsidR="00B85BF9" w:rsidRPr="00E83899" w14:paraId="13591310" w14:textId="77777777" w:rsidTr="0084101E">
        <w:tc>
          <w:tcPr>
            <w:tcW w:w="3109" w:type="dxa"/>
            <w:tcBorders>
              <w:top w:val="nil"/>
              <w:left w:val="single" w:sz="8" w:space="0" w:color="696969"/>
              <w:bottom w:val="single" w:sz="8" w:space="0" w:color="696969"/>
              <w:right w:val="single" w:sz="8" w:space="0" w:color="696969"/>
            </w:tcBorders>
          </w:tcPr>
          <w:p w14:paraId="16A54F03" w14:textId="77777777" w:rsidR="00B85BF9" w:rsidRPr="00E83899" w:rsidRDefault="00B85BF9" w:rsidP="00B85BF9">
            <w:pPr>
              <w:widowControl w:val="0"/>
              <w:spacing w:after="0" w:line="276" w:lineRule="auto"/>
              <w:rPr>
                <w:rFonts w:cs="Arial"/>
                <w:szCs w:val="22"/>
                <w:lang w:val="en-GB" w:eastAsia="en-US" w:bidi="ar-SA"/>
              </w:rPr>
            </w:pPr>
            <w:r w:rsidRPr="00D60F26">
              <w:rPr>
                <w:rFonts w:eastAsia="Calibri" w:cs="Arial"/>
                <w:color w:val="000000"/>
                <w:szCs w:val="22"/>
                <w:lang w:val="en-GB" w:eastAsia="en-US" w:bidi="ar-SA"/>
              </w:rPr>
              <w:t>Switching Service Management Schedule</w:t>
            </w:r>
          </w:p>
        </w:tc>
        <w:tc>
          <w:tcPr>
            <w:tcW w:w="1559" w:type="dxa"/>
            <w:tcBorders>
              <w:top w:val="nil"/>
              <w:left w:val="nil"/>
              <w:bottom w:val="single" w:sz="8" w:space="0" w:color="696969"/>
              <w:right w:val="single" w:sz="8" w:space="0" w:color="696969"/>
            </w:tcBorders>
          </w:tcPr>
          <w:p w14:paraId="5ED4EC85" w14:textId="77777777" w:rsidR="00B85BF9" w:rsidRPr="00E83899" w:rsidRDefault="00B85BF9" w:rsidP="00B85BF9">
            <w:pPr>
              <w:widowControl w:val="0"/>
              <w:spacing w:after="0" w:line="276" w:lineRule="auto"/>
              <w:rPr>
                <w:rFonts w:cs="Arial"/>
                <w:szCs w:val="22"/>
                <w:lang w:val="en-GB" w:eastAsia="en-US" w:bidi="ar-SA"/>
              </w:rPr>
            </w:pPr>
            <w:r w:rsidRPr="00D60F26">
              <w:rPr>
                <w:rFonts w:eastAsia="Calibri" w:cs="Arial"/>
                <w:szCs w:val="22"/>
                <w:lang w:val="en-GB" w:eastAsia="en-US" w:bidi="ar-SA"/>
              </w:rPr>
              <w:t> </w:t>
            </w:r>
          </w:p>
        </w:tc>
        <w:tc>
          <w:tcPr>
            <w:tcW w:w="4678" w:type="dxa"/>
            <w:tcBorders>
              <w:top w:val="nil"/>
              <w:left w:val="nil"/>
              <w:bottom w:val="single" w:sz="8" w:space="0" w:color="696969"/>
              <w:right w:val="single" w:sz="8" w:space="0" w:color="696969"/>
            </w:tcBorders>
          </w:tcPr>
          <w:p w14:paraId="2982A0A1" w14:textId="77777777" w:rsidR="00B85BF9" w:rsidRPr="00E83899" w:rsidRDefault="00B85BF9" w:rsidP="00B85BF9">
            <w:pPr>
              <w:widowControl w:val="0"/>
              <w:spacing w:after="0" w:line="276" w:lineRule="auto"/>
              <w:rPr>
                <w:rFonts w:cs="Arial"/>
                <w:szCs w:val="22"/>
                <w:lang w:val="en-GB" w:eastAsia="en-US" w:bidi="ar-SA"/>
              </w:rPr>
            </w:pPr>
            <w:r w:rsidRPr="00D60F26">
              <w:rPr>
                <w:rFonts w:eastAsia="Calibri" w:cs="Arial"/>
                <w:color w:val="000000"/>
                <w:szCs w:val="22"/>
                <w:lang w:val="en-GB" w:eastAsia="en-US" w:bidi="ar-SA"/>
              </w:rPr>
              <w:t>Means REC Schedule 26.</w:t>
            </w:r>
          </w:p>
        </w:tc>
      </w:tr>
      <w:tr w:rsidR="00B85BF9" w:rsidRPr="00E83899" w14:paraId="1738FE7C" w14:textId="77777777" w:rsidTr="0084101E">
        <w:tc>
          <w:tcPr>
            <w:tcW w:w="3109" w:type="dxa"/>
            <w:tcBorders>
              <w:top w:val="nil"/>
              <w:left w:val="single" w:sz="8" w:space="0" w:color="696969"/>
              <w:bottom w:val="single" w:sz="8" w:space="0" w:color="696969"/>
              <w:right w:val="single" w:sz="8" w:space="0" w:color="696969"/>
            </w:tcBorders>
          </w:tcPr>
          <w:p w14:paraId="5B3D06BB" w14:textId="77777777" w:rsidR="00B85BF9" w:rsidRPr="00E83899" w:rsidRDefault="00B85BF9" w:rsidP="00B85BF9">
            <w:pPr>
              <w:widowControl w:val="0"/>
              <w:spacing w:after="0" w:line="276" w:lineRule="auto"/>
              <w:rPr>
                <w:rFonts w:cs="Arial"/>
                <w:szCs w:val="22"/>
                <w:lang w:val="en-GB" w:eastAsia="en-US" w:bidi="ar-SA"/>
              </w:rPr>
            </w:pPr>
            <w:r w:rsidRPr="00D60F26">
              <w:rPr>
                <w:rFonts w:eastAsia="Calibri" w:cs="Arial"/>
                <w:color w:val="000000"/>
                <w:szCs w:val="22"/>
                <w:lang w:val="en-GB" w:eastAsia="en-US" w:bidi="ar-SA"/>
              </w:rPr>
              <w:t>Switching Service Management System</w:t>
            </w:r>
          </w:p>
        </w:tc>
        <w:tc>
          <w:tcPr>
            <w:tcW w:w="1559" w:type="dxa"/>
            <w:tcBorders>
              <w:top w:val="nil"/>
              <w:left w:val="nil"/>
              <w:bottom w:val="single" w:sz="8" w:space="0" w:color="696969"/>
              <w:right w:val="single" w:sz="8" w:space="0" w:color="696969"/>
            </w:tcBorders>
          </w:tcPr>
          <w:p w14:paraId="4F381D6F" w14:textId="77777777" w:rsidR="00B85BF9" w:rsidRPr="00E83899" w:rsidRDefault="00B85BF9" w:rsidP="00B85BF9">
            <w:pPr>
              <w:widowControl w:val="0"/>
              <w:spacing w:after="0" w:line="276" w:lineRule="auto"/>
              <w:rPr>
                <w:rFonts w:cs="Arial"/>
                <w:szCs w:val="22"/>
                <w:lang w:val="en-GB" w:eastAsia="en-US" w:bidi="ar-SA"/>
              </w:rPr>
            </w:pPr>
            <w:r w:rsidRPr="00D60F26">
              <w:rPr>
                <w:rFonts w:eastAsia="Calibri" w:cs="Arial"/>
                <w:szCs w:val="22"/>
                <w:lang w:val="en-GB" w:eastAsia="en-US" w:bidi="ar-SA"/>
              </w:rPr>
              <w:t> </w:t>
            </w:r>
          </w:p>
        </w:tc>
        <w:tc>
          <w:tcPr>
            <w:tcW w:w="4678" w:type="dxa"/>
            <w:tcBorders>
              <w:top w:val="nil"/>
              <w:left w:val="nil"/>
              <w:bottom w:val="single" w:sz="8" w:space="0" w:color="696969"/>
              <w:right w:val="single" w:sz="8" w:space="0" w:color="696969"/>
            </w:tcBorders>
          </w:tcPr>
          <w:p w14:paraId="36CDFB93" w14:textId="77777777" w:rsidR="00B85BF9" w:rsidRPr="00E83899" w:rsidRDefault="00B85BF9" w:rsidP="00B85BF9">
            <w:pPr>
              <w:widowControl w:val="0"/>
              <w:spacing w:after="0" w:line="276" w:lineRule="auto"/>
              <w:rPr>
                <w:rFonts w:cs="Arial"/>
                <w:szCs w:val="22"/>
                <w:lang w:val="en-GB" w:eastAsia="en-US" w:bidi="ar-SA"/>
              </w:rPr>
            </w:pPr>
            <w:r w:rsidRPr="00D60F26">
              <w:rPr>
                <w:rFonts w:eastAsia="Calibri" w:cs="Arial"/>
                <w:color w:val="000000"/>
                <w:szCs w:val="22"/>
                <w:lang w:val="en-GB" w:eastAsia="en-US" w:bidi="ar-SA"/>
              </w:rPr>
              <w:t xml:space="preserve">means the central system maintained by the Switching Operator in accordance with the Switching Service Management Schedule that is used to log, action, route and manage resolution of Switching Incidents and </w:t>
            </w:r>
            <w:r w:rsidRPr="00D60F26">
              <w:rPr>
                <w:rFonts w:eastAsia="Calibri" w:cs="Arial"/>
                <w:color w:val="000000"/>
                <w:szCs w:val="22"/>
                <w:lang w:val="en-GB" w:eastAsia="en-US" w:bidi="ar-SA"/>
              </w:rPr>
              <w:lastRenderedPageBreak/>
              <w:t>Switching Service Requests.</w:t>
            </w:r>
          </w:p>
        </w:tc>
      </w:tr>
      <w:tr w:rsidR="00B85BF9" w:rsidRPr="00E83899" w14:paraId="5F4C2C7A" w14:textId="77777777" w:rsidTr="0084101E">
        <w:tc>
          <w:tcPr>
            <w:tcW w:w="3109" w:type="dxa"/>
            <w:tcBorders>
              <w:top w:val="nil"/>
              <w:left w:val="single" w:sz="8" w:space="0" w:color="696969"/>
              <w:bottom w:val="single" w:sz="8" w:space="0" w:color="696969"/>
              <w:right w:val="single" w:sz="8" w:space="0" w:color="696969"/>
            </w:tcBorders>
          </w:tcPr>
          <w:p w14:paraId="0087AADA" w14:textId="77777777" w:rsidR="00B85BF9" w:rsidRPr="00E83899" w:rsidRDefault="00B85BF9" w:rsidP="00B85BF9">
            <w:pPr>
              <w:widowControl w:val="0"/>
              <w:spacing w:after="0" w:line="276" w:lineRule="auto"/>
              <w:rPr>
                <w:rFonts w:cs="Arial"/>
                <w:szCs w:val="22"/>
                <w:lang w:val="en-GB" w:eastAsia="en-US" w:bidi="ar-SA"/>
              </w:rPr>
            </w:pPr>
            <w:r w:rsidRPr="00D60F26">
              <w:rPr>
                <w:rFonts w:eastAsia="Calibri" w:cs="Arial"/>
                <w:color w:val="000000"/>
                <w:szCs w:val="22"/>
                <w:lang w:val="en-GB" w:eastAsia="en-US" w:bidi="ar-SA"/>
              </w:rPr>
              <w:lastRenderedPageBreak/>
              <w:t>Switching Service Request</w:t>
            </w:r>
          </w:p>
        </w:tc>
        <w:tc>
          <w:tcPr>
            <w:tcW w:w="1559" w:type="dxa"/>
            <w:tcBorders>
              <w:top w:val="nil"/>
              <w:left w:val="nil"/>
              <w:bottom w:val="single" w:sz="8" w:space="0" w:color="696969"/>
              <w:right w:val="single" w:sz="8" w:space="0" w:color="696969"/>
            </w:tcBorders>
          </w:tcPr>
          <w:p w14:paraId="6FB20B77" w14:textId="77777777" w:rsidR="00B85BF9" w:rsidRPr="00E83899" w:rsidRDefault="00B85BF9" w:rsidP="00B85BF9">
            <w:pPr>
              <w:widowControl w:val="0"/>
              <w:spacing w:after="0" w:line="276" w:lineRule="auto"/>
              <w:rPr>
                <w:rFonts w:cs="Arial"/>
                <w:szCs w:val="22"/>
                <w:lang w:val="en-GB" w:eastAsia="en-US" w:bidi="ar-SA"/>
              </w:rPr>
            </w:pPr>
            <w:r w:rsidRPr="00D60F26">
              <w:rPr>
                <w:rFonts w:eastAsia="Calibri" w:cs="Arial"/>
                <w:szCs w:val="22"/>
                <w:lang w:val="en-GB" w:eastAsia="en-US" w:bidi="ar-SA"/>
              </w:rPr>
              <w:t> </w:t>
            </w:r>
          </w:p>
        </w:tc>
        <w:tc>
          <w:tcPr>
            <w:tcW w:w="4678" w:type="dxa"/>
            <w:tcBorders>
              <w:top w:val="nil"/>
              <w:left w:val="nil"/>
              <w:bottom w:val="single" w:sz="8" w:space="0" w:color="696969"/>
              <w:right w:val="single" w:sz="8" w:space="0" w:color="696969"/>
            </w:tcBorders>
          </w:tcPr>
          <w:p w14:paraId="1C6EBCC2" w14:textId="77777777" w:rsidR="00B85BF9" w:rsidRPr="00E83899" w:rsidRDefault="00B85BF9" w:rsidP="00B85BF9">
            <w:pPr>
              <w:widowControl w:val="0"/>
              <w:spacing w:after="0" w:line="276" w:lineRule="auto"/>
              <w:rPr>
                <w:rFonts w:cs="Arial"/>
                <w:szCs w:val="22"/>
                <w:lang w:val="en-GB" w:eastAsia="en-US" w:bidi="ar-SA"/>
              </w:rPr>
            </w:pPr>
            <w:r w:rsidRPr="00D60F26">
              <w:rPr>
                <w:rFonts w:eastAsia="Calibri" w:cs="Arial"/>
                <w:color w:val="000000"/>
                <w:szCs w:val="22"/>
                <w:lang w:val="en-GB" w:eastAsia="en-US" w:bidi="ar-SA"/>
              </w:rPr>
              <w:t>means a request for a service or a query for information in respect of the Switching Arrangements (but excluding the raising of Switching Incidents or requests required under this Code to be sent by means of a Market Message).</w:t>
            </w:r>
          </w:p>
        </w:tc>
      </w:tr>
      <w:tr w:rsidR="00B85BF9" w:rsidRPr="00E83899" w14:paraId="4B91F3AD" w14:textId="77777777" w:rsidTr="0084101E">
        <w:tc>
          <w:tcPr>
            <w:tcW w:w="3109" w:type="dxa"/>
            <w:tcBorders>
              <w:top w:val="nil"/>
              <w:left w:val="single" w:sz="8" w:space="0" w:color="696969"/>
              <w:bottom w:val="single" w:sz="8" w:space="0" w:color="696969"/>
              <w:right w:val="single" w:sz="8" w:space="0" w:color="696969"/>
            </w:tcBorders>
          </w:tcPr>
          <w:p w14:paraId="08532189" w14:textId="77777777" w:rsidR="00B85BF9" w:rsidRPr="00E83899" w:rsidRDefault="00B85BF9" w:rsidP="00B85BF9">
            <w:pPr>
              <w:widowControl w:val="0"/>
              <w:spacing w:after="0" w:line="276" w:lineRule="auto"/>
              <w:rPr>
                <w:rFonts w:cs="Arial"/>
                <w:szCs w:val="22"/>
                <w:lang w:val="en-GB" w:eastAsia="en-US" w:bidi="ar-SA"/>
              </w:rPr>
            </w:pPr>
            <w:r w:rsidRPr="00D60F26">
              <w:rPr>
                <w:rFonts w:eastAsia="Calibri" w:cs="Arial"/>
                <w:color w:val="000000"/>
                <w:szCs w:val="22"/>
                <w:lang w:val="en-GB" w:eastAsia="en-US" w:bidi="ar-SA"/>
              </w:rPr>
              <w:t>Synchronisation Message</w:t>
            </w:r>
          </w:p>
        </w:tc>
        <w:tc>
          <w:tcPr>
            <w:tcW w:w="1559" w:type="dxa"/>
            <w:tcBorders>
              <w:top w:val="nil"/>
              <w:left w:val="nil"/>
              <w:bottom w:val="single" w:sz="8" w:space="0" w:color="696969"/>
              <w:right w:val="single" w:sz="8" w:space="0" w:color="696969"/>
            </w:tcBorders>
          </w:tcPr>
          <w:p w14:paraId="783A36BE" w14:textId="77777777" w:rsidR="00B85BF9" w:rsidRPr="00E83899" w:rsidRDefault="00B85BF9" w:rsidP="00B85BF9">
            <w:pPr>
              <w:widowControl w:val="0"/>
              <w:spacing w:after="0" w:line="276" w:lineRule="auto"/>
              <w:rPr>
                <w:rFonts w:cs="Arial"/>
                <w:szCs w:val="22"/>
                <w:lang w:val="en-GB" w:eastAsia="en-US" w:bidi="ar-SA"/>
              </w:rPr>
            </w:pPr>
            <w:r w:rsidRPr="00D60F26">
              <w:rPr>
                <w:rFonts w:eastAsia="Calibri" w:cs="Arial"/>
                <w:szCs w:val="22"/>
                <w:lang w:val="en-GB" w:eastAsia="en-US" w:bidi="ar-SA"/>
              </w:rPr>
              <w:t> </w:t>
            </w:r>
          </w:p>
        </w:tc>
        <w:tc>
          <w:tcPr>
            <w:tcW w:w="4678" w:type="dxa"/>
            <w:tcBorders>
              <w:top w:val="nil"/>
              <w:left w:val="nil"/>
              <w:bottom w:val="single" w:sz="8" w:space="0" w:color="696969"/>
              <w:right w:val="single" w:sz="8" w:space="0" w:color="696969"/>
            </w:tcBorders>
          </w:tcPr>
          <w:p w14:paraId="6C531D25" w14:textId="77777777" w:rsidR="00B85BF9" w:rsidRPr="00E83899" w:rsidRDefault="00B85BF9" w:rsidP="00B85BF9">
            <w:pPr>
              <w:widowControl w:val="0"/>
              <w:spacing w:after="0" w:line="276" w:lineRule="auto"/>
              <w:rPr>
                <w:rFonts w:cs="Arial"/>
                <w:szCs w:val="22"/>
                <w:lang w:val="en-GB" w:eastAsia="en-US" w:bidi="ar-SA"/>
              </w:rPr>
            </w:pPr>
            <w:r w:rsidRPr="00D60F26">
              <w:rPr>
                <w:rFonts w:eastAsia="Calibri" w:cs="Arial"/>
                <w:color w:val="000000"/>
                <w:szCs w:val="22"/>
                <w:lang w:val="en-GB" w:eastAsia="en-US" w:bidi="ar-SA"/>
              </w:rPr>
              <w:t>means a type of Market Message, as described in the Switching Data Management Schedule.</w:t>
            </w:r>
          </w:p>
        </w:tc>
      </w:tr>
      <w:tr w:rsidR="00B85BF9" w:rsidRPr="00E83899" w14:paraId="16DFB241" w14:textId="77777777" w:rsidTr="0084101E">
        <w:tc>
          <w:tcPr>
            <w:tcW w:w="3109" w:type="dxa"/>
            <w:tcBorders>
              <w:top w:val="nil"/>
              <w:left w:val="single" w:sz="8" w:space="0" w:color="696969"/>
              <w:bottom w:val="single" w:sz="8" w:space="0" w:color="696969"/>
              <w:right w:val="single" w:sz="8" w:space="0" w:color="696969"/>
            </w:tcBorders>
          </w:tcPr>
          <w:p w14:paraId="393E0898" w14:textId="77777777" w:rsidR="00B85BF9" w:rsidRPr="00E83899" w:rsidRDefault="00B85BF9" w:rsidP="00B85BF9">
            <w:pPr>
              <w:widowControl w:val="0"/>
              <w:spacing w:after="0" w:line="276" w:lineRule="auto"/>
              <w:rPr>
                <w:rFonts w:cs="Arial"/>
                <w:szCs w:val="22"/>
                <w:lang w:val="en-GB" w:eastAsia="en-US" w:bidi="ar-SA"/>
              </w:rPr>
            </w:pPr>
            <w:r w:rsidRPr="00D60F26">
              <w:rPr>
                <w:rFonts w:eastAsia="Calibri" w:cs="Arial"/>
                <w:color w:val="000000"/>
                <w:szCs w:val="22"/>
                <w:lang w:val="en-GB" w:eastAsia="en-US" w:bidi="ar-SA"/>
              </w:rPr>
              <w:t>System</w:t>
            </w:r>
          </w:p>
        </w:tc>
        <w:tc>
          <w:tcPr>
            <w:tcW w:w="1559" w:type="dxa"/>
            <w:tcBorders>
              <w:top w:val="nil"/>
              <w:left w:val="nil"/>
              <w:bottom w:val="single" w:sz="8" w:space="0" w:color="696969"/>
              <w:right w:val="single" w:sz="8" w:space="0" w:color="696969"/>
            </w:tcBorders>
          </w:tcPr>
          <w:p w14:paraId="1BDC7368" w14:textId="77777777" w:rsidR="00B85BF9" w:rsidRPr="00E83899" w:rsidRDefault="00B85BF9" w:rsidP="00B85BF9">
            <w:pPr>
              <w:widowControl w:val="0"/>
              <w:spacing w:after="0" w:line="276" w:lineRule="auto"/>
              <w:rPr>
                <w:rFonts w:cs="Arial"/>
                <w:szCs w:val="22"/>
                <w:lang w:val="en-GB" w:eastAsia="en-US" w:bidi="ar-SA"/>
              </w:rPr>
            </w:pPr>
            <w:r w:rsidRPr="00D60F26">
              <w:rPr>
                <w:rFonts w:eastAsia="Calibri" w:cs="Arial"/>
                <w:szCs w:val="22"/>
                <w:lang w:val="en-GB" w:eastAsia="en-US" w:bidi="ar-SA"/>
              </w:rPr>
              <w:t> </w:t>
            </w:r>
          </w:p>
        </w:tc>
        <w:tc>
          <w:tcPr>
            <w:tcW w:w="4678" w:type="dxa"/>
            <w:tcBorders>
              <w:top w:val="nil"/>
              <w:left w:val="nil"/>
              <w:bottom w:val="single" w:sz="8" w:space="0" w:color="696969"/>
              <w:right w:val="single" w:sz="8" w:space="0" w:color="696969"/>
            </w:tcBorders>
          </w:tcPr>
          <w:p w14:paraId="73441B7E" w14:textId="77777777" w:rsidR="00B85BF9" w:rsidRPr="00E83899" w:rsidRDefault="00B85BF9" w:rsidP="00B85BF9">
            <w:pPr>
              <w:widowControl w:val="0"/>
              <w:spacing w:after="0" w:line="276" w:lineRule="auto"/>
              <w:rPr>
                <w:rFonts w:cs="Arial"/>
                <w:szCs w:val="22"/>
                <w:lang w:val="en-GB" w:eastAsia="en-US" w:bidi="ar-SA"/>
              </w:rPr>
            </w:pPr>
            <w:r w:rsidRPr="00D60F26">
              <w:rPr>
                <w:rFonts w:eastAsia="Calibri" w:cs="Arial"/>
                <w:color w:val="000000"/>
                <w:szCs w:val="22"/>
                <w:lang w:val="en-GB" w:eastAsia="en-US" w:bidi="ar-SA"/>
              </w:rPr>
              <w:t>means a system for generating, sending, receiving, storing (including for the purposes of back-up), manipulating or otherwise processing electronic communications, including all hardware, software, firmware and data associated with such activities.</w:t>
            </w:r>
          </w:p>
        </w:tc>
      </w:tr>
      <w:tr w:rsidR="00B85BF9" w:rsidRPr="00E83899" w14:paraId="4A16AE12" w14:textId="77777777" w:rsidTr="0084101E">
        <w:tc>
          <w:tcPr>
            <w:tcW w:w="3109" w:type="dxa"/>
            <w:tcBorders>
              <w:top w:val="nil"/>
              <w:left w:val="single" w:sz="8" w:space="0" w:color="696969"/>
              <w:bottom w:val="single" w:sz="8" w:space="0" w:color="696969"/>
              <w:right w:val="single" w:sz="8" w:space="0" w:color="696969"/>
            </w:tcBorders>
          </w:tcPr>
          <w:p w14:paraId="1EC6164C" w14:textId="77777777" w:rsidR="00B85BF9" w:rsidRPr="00E83899" w:rsidRDefault="00B85BF9" w:rsidP="00B85BF9">
            <w:pPr>
              <w:widowControl w:val="0"/>
              <w:spacing w:after="0" w:line="276" w:lineRule="auto"/>
              <w:rPr>
                <w:rFonts w:cs="Arial"/>
                <w:szCs w:val="22"/>
                <w:lang w:val="en-GB" w:eastAsia="en-US" w:bidi="ar-SA"/>
              </w:rPr>
            </w:pPr>
            <w:r w:rsidRPr="00D60F26">
              <w:rPr>
                <w:rFonts w:eastAsia="Calibri" w:cs="Arial"/>
                <w:color w:val="000000"/>
                <w:szCs w:val="22"/>
                <w:lang w:val="en-GB" w:eastAsia="en-US" w:bidi="ar-SA"/>
              </w:rPr>
              <w:t>Systems Integration Testing</w:t>
            </w:r>
          </w:p>
        </w:tc>
        <w:tc>
          <w:tcPr>
            <w:tcW w:w="1559" w:type="dxa"/>
            <w:tcBorders>
              <w:top w:val="nil"/>
              <w:left w:val="nil"/>
              <w:bottom w:val="single" w:sz="8" w:space="0" w:color="696969"/>
              <w:right w:val="single" w:sz="8" w:space="0" w:color="696969"/>
            </w:tcBorders>
          </w:tcPr>
          <w:p w14:paraId="30521B4E" w14:textId="77777777" w:rsidR="00B85BF9" w:rsidRPr="00E83899" w:rsidRDefault="00B85BF9" w:rsidP="00B85BF9">
            <w:pPr>
              <w:widowControl w:val="0"/>
              <w:spacing w:after="0" w:line="276" w:lineRule="auto"/>
              <w:rPr>
                <w:rFonts w:cs="Arial"/>
                <w:szCs w:val="22"/>
                <w:lang w:val="en-GB" w:eastAsia="en-US" w:bidi="ar-SA"/>
              </w:rPr>
            </w:pPr>
            <w:r w:rsidRPr="00D60F26">
              <w:rPr>
                <w:rFonts w:eastAsia="Calibri" w:cs="Arial"/>
                <w:color w:val="000000"/>
                <w:szCs w:val="22"/>
                <w:lang w:val="en-GB" w:eastAsia="en-US" w:bidi="ar-SA"/>
              </w:rPr>
              <w:t>SIT</w:t>
            </w:r>
          </w:p>
        </w:tc>
        <w:tc>
          <w:tcPr>
            <w:tcW w:w="4678" w:type="dxa"/>
            <w:tcBorders>
              <w:top w:val="nil"/>
              <w:left w:val="nil"/>
              <w:bottom w:val="single" w:sz="8" w:space="0" w:color="696969"/>
              <w:right w:val="single" w:sz="8" w:space="0" w:color="696969"/>
            </w:tcBorders>
          </w:tcPr>
          <w:p w14:paraId="58EE53EE" w14:textId="77777777" w:rsidR="00B85BF9" w:rsidRPr="00E83899" w:rsidRDefault="00B85BF9" w:rsidP="00B85BF9">
            <w:pPr>
              <w:widowControl w:val="0"/>
              <w:spacing w:after="0" w:line="276" w:lineRule="auto"/>
              <w:rPr>
                <w:rFonts w:cs="Arial"/>
                <w:szCs w:val="22"/>
                <w:lang w:val="en-GB" w:eastAsia="en-US" w:bidi="ar-SA"/>
              </w:rPr>
            </w:pPr>
            <w:r w:rsidRPr="00D60F26">
              <w:rPr>
                <w:rFonts w:eastAsia="Calibri" w:cs="Arial"/>
                <w:color w:val="000000"/>
                <w:szCs w:val="22"/>
                <w:lang w:val="en-GB" w:eastAsia="en-US" w:bidi="ar-SA"/>
              </w:rPr>
              <w:t>means the testing described in Paragraph 4.16 of the Transition Schedule.</w:t>
            </w:r>
          </w:p>
        </w:tc>
      </w:tr>
      <w:tr w:rsidR="00B85BF9" w:rsidRPr="00E83899" w14:paraId="79214449" w14:textId="77777777" w:rsidTr="0084101E">
        <w:tc>
          <w:tcPr>
            <w:tcW w:w="3109" w:type="dxa"/>
            <w:tcBorders>
              <w:top w:val="nil"/>
              <w:left w:val="single" w:sz="8" w:space="0" w:color="696969"/>
              <w:bottom w:val="single" w:sz="8" w:space="0" w:color="696969"/>
              <w:right w:val="single" w:sz="8" w:space="0" w:color="696969"/>
            </w:tcBorders>
          </w:tcPr>
          <w:p w14:paraId="6320D5DC" w14:textId="77777777" w:rsidR="00B85BF9" w:rsidRPr="00E83899" w:rsidRDefault="00B85BF9" w:rsidP="00B85BF9">
            <w:pPr>
              <w:widowControl w:val="0"/>
              <w:spacing w:after="0" w:line="276" w:lineRule="auto"/>
              <w:rPr>
                <w:rFonts w:cs="Arial"/>
                <w:szCs w:val="22"/>
                <w:lang w:val="en-GB" w:eastAsia="en-US" w:bidi="ar-SA"/>
              </w:rPr>
            </w:pPr>
            <w:r w:rsidRPr="00D60F26">
              <w:rPr>
                <w:rFonts w:eastAsia="Calibri" w:cs="Arial"/>
                <w:color w:val="000000"/>
                <w:szCs w:val="22"/>
                <w:lang w:val="en-GB" w:eastAsia="en-US" w:bidi="ar-SA"/>
              </w:rPr>
              <w:t>Table of Performance Charges</w:t>
            </w:r>
          </w:p>
        </w:tc>
        <w:tc>
          <w:tcPr>
            <w:tcW w:w="1559" w:type="dxa"/>
            <w:tcBorders>
              <w:top w:val="nil"/>
              <w:left w:val="nil"/>
              <w:bottom w:val="single" w:sz="8" w:space="0" w:color="696969"/>
              <w:right w:val="single" w:sz="8" w:space="0" w:color="696969"/>
            </w:tcBorders>
          </w:tcPr>
          <w:p w14:paraId="7DB93348" w14:textId="77777777" w:rsidR="00B85BF9" w:rsidRPr="00E83899" w:rsidRDefault="00B85BF9" w:rsidP="00B85BF9">
            <w:pPr>
              <w:widowControl w:val="0"/>
              <w:spacing w:after="0" w:line="276" w:lineRule="auto"/>
              <w:rPr>
                <w:rFonts w:cs="Arial"/>
                <w:szCs w:val="22"/>
                <w:lang w:val="en-GB" w:eastAsia="en-US" w:bidi="ar-SA"/>
              </w:rPr>
            </w:pPr>
            <w:r w:rsidRPr="00D60F26">
              <w:rPr>
                <w:rFonts w:eastAsia="Calibri" w:cs="Arial"/>
                <w:szCs w:val="22"/>
                <w:lang w:val="en-GB" w:eastAsia="en-US" w:bidi="ar-SA"/>
              </w:rPr>
              <w:t> </w:t>
            </w:r>
          </w:p>
        </w:tc>
        <w:tc>
          <w:tcPr>
            <w:tcW w:w="4678" w:type="dxa"/>
            <w:tcBorders>
              <w:top w:val="nil"/>
              <w:left w:val="nil"/>
              <w:bottom w:val="single" w:sz="8" w:space="0" w:color="696969"/>
              <w:right w:val="single" w:sz="8" w:space="0" w:color="696969"/>
            </w:tcBorders>
          </w:tcPr>
          <w:p w14:paraId="44F1539B" w14:textId="77777777" w:rsidR="00B85BF9" w:rsidRPr="00E83899" w:rsidRDefault="00B85BF9" w:rsidP="00B85BF9">
            <w:pPr>
              <w:widowControl w:val="0"/>
              <w:spacing w:after="0" w:line="276" w:lineRule="auto"/>
              <w:rPr>
                <w:rFonts w:cs="Arial"/>
                <w:szCs w:val="22"/>
                <w:lang w:val="en-GB" w:eastAsia="en-US" w:bidi="ar-SA"/>
              </w:rPr>
            </w:pPr>
            <w:r w:rsidRPr="00D60F26">
              <w:rPr>
                <w:rFonts w:eastAsia="Calibri" w:cs="Arial"/>
                <w:color w:val="000000"/>
                <w:szCs w:val="22"/>
                <w:lang w:val="en-GB" w:eastAsia="en-US" w:bidi="ar-SA"/>
              </w:rPr>
              <w:t>means the table of Performance Charges approved and published by the REC PAB under Annex B of the Performance Assurance Schedule.</w:t>
            </w:r>
          </w:p>
        </w:tc>
      </w:tr>
      <w:tr w:rsidR="00B85BF9" w:rsidRPr="00E83899" w14:paraId="13A885BE" w14:textId="77777777" w:rsidTr="0084101E">
        <w:tc>
          <w:tcPr>
            <w:tcW w:w="3109" w:type="dxa"/>
            <w:tcBorders>
              <w:top w:val="nil"/>
              <w:left w:val="single" w:sz="8" w:space="0" w:color="696969"/>
              <w:bottom w:val="single" w:sz="8" w:space="0" w:color="696969"/>
              <w:right w:val="single" w:sz="8" w:space="0" w:color="696969"/>
            </w:tcBorders>
          </w:tcPr>
          <w:p w14:paraId="0C45A2B4" w14:textId="77777777" w:rsidR="00B85BF9" w:rsidRPr="00E83899" w:rsidRDefault="00B85BF9" w:rsidP="00B85BF9">
            <w:pPr>
              <w:widowControl w:val="0"/>
              <w:spacing w:after="0" w:line="276" w:lineRule="auto"/>
              <w:rPr>
                <w:rFonts w:cs="Arial"/>
                <w:szCs w:val="22"/>
                <w:lang w:val="en-GB" w:eastAsia="en-US" w:bidi="ar-SA"/>
              </w:rPr>
            </w:pPr>
            <w:r w:rsidRPr="00D60F26">
              <w:rPr>
                <w:rFonts w:eastAsia="Calibri" w:cs="Arial"/>
                <w:color w:val="000000"/>
                <w:szCs w:val="22"/>
                <w:lang w:val="en-GB" w:eastAsia="en-US" w:bidi="ar-SA"/>
              </w:rPr>
              <w:t>Tariff Code</w:t>
            </w:r>
          </w:p>
        </w:tc>
        <w:tc>
          <w:tcPr>
            <w:tcW w:w="1559" w:type="dxa"/>
            <w:tcBorders>
              <w:top w:val="nil"/>
              <w:left w:val="nil"/>
              <w:bottom w:val="single" w:sz="8" w:space="0" w:color="696969"/>
              <w:right w:val="single" w:sz="8" w:space="0" w:color="696969"/>
            </w:tcBorders>
          </w:tcPr>
          <w:p w14:paraId="667F825E" w14:textId="77777777" w:rsidR="00B85BF9" w:rsidRPr="00E83899" w:rsidRDefault="00B85BF9" w:rsidP="00B85BF9">
            <w:pPr>
              <w:widowControl w:val="0"/>
              <w:spacing w:after="0" w:line="276" w:lineRule="auto"/>
              <w:rPr>
                <w:rFonts w:cs="Arial"/>
                <w:szCs w:val="22"/>
                <w:lang w:val="en-GB" w:eastAsia="en-US" w:bidi="ar-SA"/>
              </w:rPr>
            </w:pPr>
            <w:r w:rsidRPr="00D60F26">
              <w:rPr>
                <w:rFonts w:eastAsia="Calibri" w:cs="Arial"/>
                <w:szCs w:val="22"/>
                <w:lang w:val="en-GB" w:eastAsia="en-US" w:bidi="ar-SA"/>
              </w:rPr>
              <w:t> </w:t>
            </w:r>
          </w:p>
        </w:tc>
        <w:tc>
          <w:tcPr>
            <w:tcW w:w="4678" w:type="dxa"/>
            <w:tcBorders>
              <w:top w:val="nil"/>
              <w:left w:val="nil"/>
              <w:bottom w:val="single" w:sz="8" w:space="0" w:color="696969"/>
              <w:right w:val="single" w:sz="8" w:space="0" w:color="696969"/>
            </w:tcBorders>
          </w:tcPr>
          <w:p w14:paraId="44B94C14" w14:textId="77777777" w:rsidR="00B85BF9" w:rsidRPr="00E83899" w:rsidRDefault="00B85BF9" w:rsidP="00B85BF9">
            <w:pPr>
              <w:widowControl w:val="0"/>
              <w:spacing w:after="0" w:line="276" w:lineRule="auto"/>
              <w:rPr>
                <w:rFonts w:cs="Arial"/>
                <w:szCs w:val="22"/>
                <w:lang w:val="en-GB" w:eastAsia="en-US" w:bidi="ar-SA"/>
              </w:rPr>
            </w:pPr>
            <w:r w:rsidRPr="00D60F26">
              <w:rPr>
                <w:rFonts w:eastAsia="Calibri" w:cs="Arial"/>
                <w:color w:val="000000"/>
                <w:szCs w:val="22"/>
                <w:lang w:val="en-GB" w:eastAsia="en-US" w:bidi="ar-SA"/>
              </w:rPr>
              <w:t>means a code determined by the Gas Supplier in order to direct how much a Consumer is charged for set units of gas, such code as is maintained by the PPMIP.</w:t>
            </w:r>
          </w:p>
        </w:tc>
      </w:tr>
      <w:tr w:rsidR="00B85BF9" w:rsidRPr="00E83899" w14:paraId="6C548AA8" w14:textId="77777777" w:rsidTr="0084101E">
        <w:tc>
          <w:tcPr>
            <w:tcW w:w="3109" w:type="dxa"/>
            <w:tcBorders>
              <w:top w:val="nil"/>
              <w:left w:val="single" w:sz="8" w:space="0" w:color="696969"/>
              <w:bottom w:val="single" w:sz="8" w:space="0" w:color="696969"/>
              <w:right w:val="single" w:sz="8" w:space="0" w:color="696969"/>
            </w:tcBorders>
          </w:tcPr>
          <w:p w14:paraId="431F81C5" w14:textId="77777777" w:rsidR="00B85BF9" w:rsidRPr="00E83899" w:rsidRDefault="00B85BF9" w:rsidP="00B85BF9">
            <w:pPr>
              <w:widowControl w:val="0"/>
              <w:spacing w:after="0" w:line="276" w:lineRule="auto"/>
              <w:rPr>
                <w:rFonts w:cs="Arial"/>
                <w:szCs w:val="22"/>
                <w:lang w:val="en-GB" w:eastAsia="en-US" w:bidi="ar-SA"/>
              </w:rPr>
            </w:pPr>
            <w:r w:rsidRPr="00D60F26">
              <w:rPr>
                <w:rFonts w:eastAsia="Calibri" w:cs="Arial"/>
                <w:color w:val="000000"/>
                <w:szCs w:val="22"/>
                <w:lang w:val="en-GB" w:eastAsia="en-US" w:bidi="ar-SA"/>
              </w:rPr>
              <w:t>Tariff Page</w:t>
            </w:r>
          </w:p>
        </w:tc>
        <w:tc>
          <w:tcPr>
            <w:tcW w:w="1559" w:type="dxa"/>
            <w:tcBorders>
              <w:top w:val="nil"/>
              <w:left w:val="nil"/>
              <w:bottom w:val="single" w:sz="8" w:space="0" w:color="696969"/>
              <w:right w:val="single" w:sz="8" w:space="0" w:color="696969"/>
            </w:tcBorders>
          </w:tcPr>
          <w:p w14:paraId="2AC241CD" w14:textId="77777777" w:rsidR="00B85BF9" w:rsidRPr="00E83899" w:rsidRDefault="00B85BF9" w:rsidP="00B85BF9">
            <w:pPr>
              <w:widowControl w:val="0"/>
              <w:spacing w:after="0" w:line="276" w:lineRule="auto"/>
              <w:rPr>
                <w:rFonts w:cs="Arial"/>
                <w:szCs w:val="22"/>
                <w:lang w:val="en-GB" w:eastAsia="en-US" w:bidi="ar-SA"/>
              </w:rPr>
            </w:pPr>
            <w:r w:rsidRPr="00D60F26">
              <w:rPr>
                <w:rFonts w:eastAsia="Calibri" w:cs="Arial"/>
                <w:szCs w:val="22"/>
                <w:lang w:val="en-GB" w:eastAsia="en-US" w:bidi="ar-SA"/>
              </w:rPr>
              <w:t> </w:t>
            </w:r>
          </w:p>
        </w:tc>
        <w:tc>
          <w:tcPr>
            <w:tcW w:w="4678" w:type="dxa"/>
            <w:tcBorders>
              <w:top w:val="nil"/>
              <w:left w:val="nil"/>
              <w:bottom w:val="single" w:sz="8" w:space="0" w:color="696969"/>
              <w:right w:val="single" w:sz="8" w:space="0" w:color="696969"/>
            </w:tcBorders>
          </w:tcPr>
          <w:p w14:paraId="79632A23" w14:textId="77777777" w:rsidR="00B85BF9" w:rsidRPr="00E83899" w:rsidRDefault="00B85BF9" w:rsidP="00B85BF9">
            <w:pPr>
              <w:widowControl w:val="0"/>
              <w:spacing w:after="0" w:line="276" w:lineRule="auto"/>
              <w:rPr>
                <w:rFonts w:cs="Arial"/>
                <w:szCs w:val="22"/>
                <w:lang w:val="en-GB" w:eastAsia="en-US" w:bidi="ar-SA"/>
              </w:rPr>
            </w:pPr>
            <w:r w:rsidRPr="00D60F26">
              <w:rPr>
                <w:rFonts w:eastAsia="Calibri" w:cs="Arial"/>
                <w:color w:val="000000"/>
                <w:szCs w:val="22"/>
                <w:lang w:val="en-GB" w:eastAsia="en-US" w:bidi="ar-SA"/>
              </w:rPr>
              <w:t>means eleven (11) Tariff Codes grouped together and allocated by the PPMIP to a Gas Supplier.</w:t>
            </w:r>
          </w:p>
        </w:tc>
      </w:tr>
      <w:tr w:rsidR="00B85BF9" w:rsidRPr="00E83899" w14:paraId="7B504A9E" w14:textId="77777777" w:rsidTr="0084101E">
        <w:tc>
          <w:tcPr>
            <w:tcW w:w="3109" w:type="dxa"/>
            <w:tcBorders>
              <w:top w:val="nil"/>
              <w:left w:val="single" w:sz="8" w:space="0" w:color="696969"/>
              <w:bottom w:val="single" w:sz="8" w:space="0" w:color="696969"/>
              <w:right w:val="single" w:sz="8" w:space="0" w:color="696969"/>
            </w:tcBorders>
          </w:tcPr>
          <w:p w14:paraId="0258384F" w14:textId="77777777" w:rsidR="00B85BF9" w:rsidRPr="00E83899" w:rsidRDefault="00B85BF9" w:rsidP="00B85BF9">
            <w:pPr>
              <w:widowControl w:val="0"/>
              <w:spacing w:after="0" w:line="276" w:lineRule="auto"/>
              <w:rPr>
                <w:rFonts w:cs="Arial"/>
                <w:szCs w:val="22"/>
                <w:lang w:val="en-GB" w:eastAsia="en-US" w:bidi="ar-SA"/>
              </w:rPr>
            </w:pPr>
            <w:r w:rsidRPr="00D60F26">
              <w:rPr>
                <w:rFonts w:eastAsia="Calibri" w:cs="Arial"/>
                <w:color w:val="000000"/>
                <w:szCs w:val="22"/>
                <w:lang w:val="en-GB" w:eastAsia="en-US" w:bidi="ar-SA"/>
              </w:rPr>
              <w:t>TDIS Qualifying Supplier</w:t>
            </w:r>
          </w:p>
        </w:tc>
        <w:tc>
          <w:tcPr>
            <w:tcW w:w="1559" w:type="dxa"/>
            <w:tcBorders>
              <w:top w:val="nil"/>
              <w:left w:val="nil"/>
              <w:bottom w:val="single" w:sz="8" w:space="0" w:color="696969"/>
              <w:right w:val="single" w:sz="8" w:space="0" w:color="696969"/>
            </w:tcBorders>
          </w:tcPr>
          <w:p w14:paraId="0D74EA1F" w14:textId="77777777" w:rsidR="00B85BF9" w:rsidRPr="00E83899" w:rsidRDefault="00B85BF9" w:rsidP="00B85BF9">
            <w:pPr>
              <w:widowControl w:val="0"/>
              <w:spacing w:after="0" w:line="276" w:lineRule="auto"/>
              <w:rPr>
                <w:rFonts w:cs="Arial"/>
                <w:szCs w:val="22"/>
                <w:lang w:val="en-GB" w:eastAsia="en-US" w:bidi="ar-SA"/>
              </w:rPr>
            </w:pPr>
            <w:r w:rsidRPr="00D60F26">
              <w:rPr>
                <w:rFonts w:eastAsia="Calibri" w:cs="Arial"/>
                <w:szCs w:val="22"/>
                <w:lang w:val="en-GB" w:eastAsia="en-US" w:bidi="ar-SA"/>
              </w:rPr>
              <w:t> </w:t>
            </w:r>
          </w:p>
        </w:tc>
        <w:tc>
          <w:tcPr>
            <w:tcW w:w="4678" w:type="dxa"/>
            <w:tcBorders>
              <w:top w:val="nil"/>
              <w:left w:val="nil"/>
              <w:bottom w:val="single" w:sz="8" w:space="0" w:color="696969"/>
              <w:right w:val="single" w:sz="8" w:space="0" w:color="696969"/>
            </w:tcBorders>
          </w:tcPr>
          <w:p w14:paraId="59465C50" w14:textId="77777777" w:rsidR="00B85BF9" w:rsidRPr="00E83899" w:rsidRDefault="00B85BF9" w:rsidP="00B85BF9">
            <w:pPr>
              <w:widowControl w:val="0"/>
              <w:spacing w:after="0" w:line="276" w:lineRule="auto"/>
              <w:rPr>
                <w:rFonts w:cs="Arial"/>
                <w:szCs w:val="22"/>
                <w:lang w:val="en-GB" w:eastAsia="en-US" w:bidi="ar-SA"/>
              </w:rPr>
            </w:pPr>
            <w:r w:rsidRPr="00D60F26">
              <w:rPr>
                <w:rFonts w:eastAsia="Calibri" w:cs="Arial"/>
                <w:color w:val="000000"/>
                <w:szCs w:val="22"/>
                <w:lang w:val="en-GB" w:eastAsia="en-US" w:bidi="ar-SA"/>
              </w:rPr>
              <w:t>means. for each TDIS Reporting Year, an Energy Supplier who has been active in the market throughout the whole of the TDIS Reporting Year (subject to any adjustments under Paragraph 3 of Annex 3 of the Theft Reduction Schedule). For this purpose, active throughout means that the Energy Supplier had at least one Active Registration throughout the whole TDIS Reporting Year.</w:t>
            </w:r>
          </w:p>
        </w:tc>
      </w:tr>
      <w:tr w:rsidR="00B85BF9" w:rsidRPr="00E83899" w14:paraId="2922EF30" w14:textId="77777777" w:rsidTr="0084101E">
        <w:tc>
          <w:tcPr>
            <w:tcW w:w="3109" w:type="dxa"/>
            <w:tcBorders>
              <w:top w:val="nil"/>
              <w:left w:val="single" w:sz="8" w:space="0" w:color="696969"/>
              <w:bottom w:val="single" w:sz="8" w:space="0" w:color="696969"/>
              <w:right w:val="single" w:sz="8" w:space="0" w:color="696969"/>
            </w:tcBorders>
          </w:tcPr>
          <w:p w14:paraId="524B7C45" w14:textId="77777777" w:rsidR="00B85BF9" w:rsidRPr="00E83899" w:rsidRDefault="00B85BF9" w:rsidP="00B85BF9">
            <w:pPr>
              <w:spacing w:after="0" w:line="276" w:lineRule="auto"/>
              <w:rPr>
                <w:rFonts w:cs="Arial"/>
                <w:szCs w:val="22"/>
                <w:lang w:val="en-GB" w:eastAsia="en-US" w:bidi="ar-SA"/>
              </w:rPr>
            </w:pPr>
            <w:r w:rsidRPr="00D60F26">
              <w:rPr>
                <w:rFonts w:eastAsia="Calibri" w:cs="Arial"/>
                <w:color w:val="000000"/>
                <w:szCs w:val="22"/>
                <w:lang w:val="en-GB" w:eastAsia="en-US" w:bidi="ar-SA"/>
              </w:rPr>
              <w:t>TDIS Reporting Timeframe</w:t>
            </w:r>
          </w:p>
        </w:tc>
        <w:tc>
          <w:tcPr>
            <w:tcW w:w="1559" w:type="dxa"/>
            <w:tcBorders>
              <w:top w:val="nil"/>
              <w:left w:val="nil"/>
              <w:bottom w:val="single" w:sz="8" w:space="0" w:color="696969"/>
              <w:right w:val="single" w:sz="8" w:space="0" w:color="696969"/>
            </w:tcBorders>
          </w:tcPr>
          <w:p w14:paraId="34EB3A0F" w14:textId="77777777" w:rsidR="00B85BF9" w:rsidRPr="00E83899" w:rsidRDefault="00B85BF9" w:rsidP="00B85BF9">
            <w:pPr>
              <w:spacing w:after="0" w:line="276" w:lineRule="auto"/>
              <w:rPr>
                <w:rFonts w:cs="Arial"/>
                <w:szCs w:val="22"/>
                <w:lang w:val="en-GB" w:eastAsia="en-US" w:bidi="ar-SA"/>
              </w:rPr>
            </w:pPr>
            <w:r w:rsidRPr="00E83899">
              <w:rPr>
                <w:rFonts w:cs="Arial"/>
                <w:szCs w:val="22"/>
                <w:bdr w:val="none" w:sz="0" w:space="0" w:color="696969"/>
                <w:lang w:val="en-GB" w:eastAsia="en-US" w:bidi="ar-SA"/>
              </w:rPr>
              <w:t> </w:t>
            </w:r>
          </w:p>
        </w:tc>
        <w:tc>
          <w:tcPr>
            <w:tcW w:w="4678" w:type="dxa"/>
            <w:tcBorders>
              <w:top w:val="nil"/>
              <w:left w:val="nil"/>
              <w:bottom w:val="single" w:sz="8" w:space="0" w:color="696969"/>
              <w:right w:val="single" w:sz="8" w:space="0" w:color="696969"/>
            </w:tcBorders>
          </w:tcPr>
          <w:p w14:paraId="3F1F26DE" w14:textId="77777777" w:rsidR="00B85BF9" w:rsidRPr="00E83899" w:rsidRDefault="00B85BF9" w:rsidP="00B85BF9">
            <w:pPr>
              <w:spacing w:after="0" w:line="276" w:lineRule="auto"/>
              <w:rPr>
                <w:rFonts w:cs="Arial"/>
                <w:szCs w:val="22"/>
                <w:lang w:val="en-GB" w:eastAsia="en-US" w:bidi="ar-SA"/>
              </w:rPr>
            </w:pPr>
            <w:r w:rsidRPr="00D60F26">
              <w:rPr>
                <w:rFonts w:eastAsia="Calibri" w:cs="Arial"/>
                <w:color w:val="000000"/>
                <w:szCs w:val="22"/>
                <w:lang w:val="en-GB" w:eastAsia="en-US" w:bidi="ar-SA"/>
              </w:rPr>
              <w:t>means the document of that name described in Paragraph 7 of Annex 3 of the Theft Reduction Schedule. </w:t>
            </w:r>
          </w:p>
        </w:tc>
      </w:tr>
      <w:tr w:rsidR="00B85BF9" w:rsidRPr="00E83899" w14:paraId="37BBF509" w14:textId="77777777" w:rsidTr="0084101E">
        <w:tc>
          <w:tcPr>
            <w:tcW w:w="3109" w:type="dxa"/>
            <w:tcBorders>
              <w:top w:val="nil"/>
              <w:left w:val="single" w:sz="8" w:space="0" w:color="696969"/>
              <w:bottom w:val="single" w:sz="8" w:space="0" w:color="696969"/>
              <w:right w:val="single" w:sz="8" w:space="0" w:color="696969"/>
            </w:tcBorders>
          </w:tcPr>
          <w:p w14:paraId="3C3EC46D" w14:textId="77777777" w:rsidR="00B85BF9" w:rsidRPr="00E83899" w:rsidRDefault="00B85BF9" w:rsidP="00B85BF9">
            <w:pPr>
              <w:widowControl w:val="0"/>
              <w:spacing w:after="0" w:line="276" w:lineRule="auto"/>
              <w:rPr>
                <w:rFonts w:cs="Arial"/>
                <w:szCs w:val="22"/>
                <w:lang w:val="en-GB" w:eastAsia="en-US" w:bidi="ar-SA"/>
              </w:rPr>
            </w:pPr>
            <w:r w:rsidRPr="00D60F26">
              <w:rPr>
                <w:rFonts w:eastAsia="Calibri" w:cs="Arial"/>
                <w:color w:val="000000"/>
                <w:szCs w:val="22"/>
                <w:lang w:val="en-GB" w:eastAsia="en-US" w:bidi="ar-SA"/>
              </w:rPr>
              <w:t>TDIS Reporting Year</w:t>
            </w:r>
          </w:p>
        </w:tc>
        <w:tc>
          <w:tcPr>
            <w:tcW w:w="1559" w:type="dxa"/>
            <w:tcBorders>
              <w:top w:val="nil"/>
              <w:left w:val="nil"/>
              <w:bottom w:val="single" w:sz="8" w:space="0" w:color="696969"/>
              <w:right w:val="single" w:sz="8" w:space="0" w:color="696969"/>
            </w:tcBorders>
          </w:tcPr>
          <w:p w14:paraId="4F026815" w14:textId="77777777" w:rsidR="00B85BF9" w:rsidRPr="00E83899" w:rsidRDefault="00B85BF9" w:rsidP="00B85BF9">
            <w:pPr>
              <w:widowControl w:val="0"/>
              <w:spacing w:after="0" w:line="276" w:lineRule="auto"/>
              <w:rPr>
                <w:rFonts w:cs="Arial"/>
                <w:szCs w:val="22"/>
                <w:lang w:val="en-GB" w:eastAsia="en-US" w:bidi="ar-SA"/>
              </w:rPr>
            </w:pPr>
            <w:r w:rsidRPr="00D60F26">
              <w:rPr>
                <w:rFonts w:eastAsia="Calibri" w:cs="Arial"/>
                <w:szCs w:val="22"/>
                <w:lang w:val="en-GB" w:eastAsia="en-US" w:bidi="ar-SA"/>
              </w:rPr>
              <w:t> </w:t>
            </w:r>
          </w:p>
        </w:tc>
        <w:tc>
          <w:tcPr>
            <w:tcW w:w="4678" w:type="dxa"/>
            <w:tcBorders>
              <w:top w:val="nil"/>
              <w:left w:val="nil"/>
              <w:bottom w:val="single" w:sz="8" w:space="0" w:color="696969"/>
              <w:right w:val="single" w:sz="8" w:space="0" w:color="696969"/>
            </w:tcBorders>
          </w:tcPr>
          <w:p w14:paraId="2A5FC958" w14:textId="77777777" w:rsidR="00B85BF9" w:rsidRPr="00E83899" w:rsidRDefault="00B85BF9" w:rsidP="00B85BF9">
            <w:pPr>
              <w:widowControl w:val="0"/>
              <w:spacing w:after="0" w:line="276" w:lineRule="auto"/>
              <w:rPr>
                <w:rFonts w:cs="Arial"/>
                <w:szCs w:val="22"/>
                <w:lang w:val="en-GB" w:eastAsia="en-US" w:bidi="ar-SA"/>
              </w:rPr>
            </w:pPr>
            <w:r w:rsidRPr="00D60F26">
              <w:rPr>
                <w:rFonts w:eastAsia="Calibri" w:cs="Arial"/>
                <w:color w:val="000000"/>
                <w:szCs w:val="22"/>
                <w:lang w:val="en-GB" w:eastAsia="en-US" w:bidi="ar-SA"/>
              </w:rPr>
              <w:t>means, unless otherwise agree by the REC PAB for any given period, 1 April to 31 March.</w:t>
            </w:r>
          </w:p>
        </w:tc>
      </w:tr>
      <w:tr w:rsidR="00B85BF9" w:rsidRPr="00E83899" w14:paraId="0C1047C3" w14:textId="77777777" w:rsidTr="0084101E">
        <w:tc>
          <w:tcPr>
            <w:tcW w:w="3109" w:type="dxa"/>
            <w:tcBorders>
              <w:top w:val="nil"/>
              <w:left w:val="single" w:sz="8" w:space="0" w:color="696969"/>
              <w:bottom w:val="single" w:sz="8" w:space="0" w:color="696969"/>
              <w:right w:val="single" w:sz="8" w:space="0" w:color="696969"/>
            </w:tcBorders>
          </w:tcPr>
          <w:p w14:paraId="40B4195C" w14:textId="77777777" w:rsidR="00B85BF9" w:rsidRPr="00E83899" w:rsidRDefault="00B85BF9" w:rsidP="00B85BF9">
            <w:pPr>
              <w:widowControl w:val="0"/>
              <w:spacing w:after="0" w:line="276" w:lineRule="auto"/>
              <w:rPr>
                <w:rFonts w:cs="Arial"/>
                <w:szCs w:val="22"/>
                <w:lang w:val="en-GB" w:eastAsia="en-US" w:bidi="ar-SA"/>
              </w:rPr>
            </w:pPr>
            <w:r w:rsidRPr="00D60F26">
              <w:rPr>
                <w:rFonts w:eastAsia="Calibri" w:cs="Arial"/>
                <w:color w:val="000000"/>
                <w:szCs w:val="22"/>
                <w:lang w:val="en-GB" w:eastAsia="en-US" w:bidi="ar-SA"/>
              </w:rPr>
              <w:t xml:space="preserve">TDIS Reporting Year </w:t>
            </w:r>
            <w:r w:rsidRPr="00D60F26">
              <w:rPr>
                <w:rFonts w:eastAsia="Calibri" w:cs="Arial"/>
                <w:color w:val="000000"/>
                <w:szCs w:val="22"/>
                <w:lang w:val="en-GB" w:eastAsia="en-US" w:bidi="ar-SA"/>
              </w:rPr>
              <w:lastRenderedPageBreak/>
              <w:t>Summary Report</w:t>
            </w:r>
          </w:p>
        </w:tc>
        <w:tc>
          <w:tcPr>
            <w:tcW w:w="1559" w:type="dxa"/>
            <w:tcBorders>
              <w:top w:val="nil"/>
              <w:left w:val="nil"/>
              <w:bottom w:val="single" w:sz="8" w:space="0" w:color="696969"/>
              <w:right w:val="single" w:sz="8" w:space="0" w:color="696969"/>
            </w:tcBorders>
          </w:tcPr>
          <w:p w14:paraId="583DB603" w14:textId="77777777" w:rsidR="00B85BF9" w:rsidRPr="00E83899" w:rsidRDefault="00B85BF9" w:rsidP="00B85BF9">
            <w:pPr>
              <w:widowControl w:val="0"/>
              <w:spacing w:after="0" w:line="276" w:lineRule="auto"/>
              <w:rPr>
                <w:rFonts w:cs="Arial"/>
                <w:szCs w:val="22"/>
                <w:lang w:val="en-GB" w:eastAsia="en-US" w:bidi="ar-SA"/>
              </w:rPr>
            </w:pPr>
            <w:r w:rsidRPr="00D60F26">
              <w:rPr>
                <w:rFonts w:eastAsia="Calibri" w:cs="Arial"/>
                <w:szCs w:val="22"/>
                <w:lang w:val="en-GB" w:eastAsia="en-US" w:bidi="ar-SA"/>
              </w:rPr>
              <w:lastRenderedPageBreak/>
              <w:t> </w:t>
            </w:r>
          </w:p>
        </w:tc>
        <w:tc>
          <w:tcPr>
            <w:tcW w:w="4678" w:type="dxa"/>
            <w:tcBorders>
              <w:top w:val="nil"/>
              <w:left w:val="nil"/>
              <w:bottom w:val="single" w:sz="8" w:space="0" w:color="696969"/>
              <w:right w:val="single" w:sz="8" w:space="0" w:color="696969"/>
            </w:tcBorders>
          </w:tcPr>
          <w:p w14:paraId="527C77E4" w14:textId="77777777" w:rsidR="00B85BF9" w:rsidRPr="00E83899" w:rsidRDefault="00B85BF9" w:rsidP="00B85BF9">
            <w:pPr>
              <w:widowControl w:val="0"/>
              <w:spacing w:after="0" w:line="276" w:lineRule="auto"/>
              <w:rPr>
                <w:rFonts w:cs="Arial"/>
                <w:szCs w:val="22"/>
                <w:lang w:val="en-GB" w:eastAsia="en-US" w:bidi="ar-SA"/>
              </w:rPr>
            </w:pPr>
            <w:r w:rsidRPr="00D60F26">
              <w:rPr>
                <w:rFonts w:eastAsia="Calibri" w:cs="Arial"/>
                <w:color w:val="000000"/>
                <w:szCs w:val="22"/>
                <w:lang w:val="en-GB" w:eastAsia="en-US" w:bidi="ar-SA"/>
              </w:rPr>
              <w:t xml:space="preserve">means a document of that name to be </w:t>
            </w:r>
            <w:r w:rsidRPr="00D60F26">
              <w:rPr>
                <w:rFonts w:eastAsia="Calibri" w:cs="Arial"/>
                <w:color w:val="000000"/>
                <w:szCs w:val="22"/>
                <w:lang w:val="en-GB" w:eastAsia="en-US" w:bidi="ar-SA"/>
              </w:rPr>
              <w:lastRenderedPageBreak/>
              <w:t>issued by the Code Manager to each TDIS Qualifying Supplier and to the REC PAB in accordance with the Energy Theft Reduction Schedule, Annex 3</w:t>
            </w:r>
          </w:p>
        </w:tc>
      </w:tr>
      <w:tr w:rsidR="00B85BF9" w:rsidRPr="00E83899" w14:paraId="21F0F228" w14:textId="77777777" w:rsidTr="0084101E">
        <w:tc>
          <w:tcPr>
            <w:tcW w:w="3109" w:type="dxa"/>
            <w:tcBorders>
              <w:top w:val="nil"/>
              <w:left w:val="single" w:sz="8" w:space="0" w:color="696969"/>
              <w:bottom w:val="single" w:sz="8" w:space="0" w:color="696969"/>
              <w:right w:val="single" w:sz="8" w:space="0" w:color="696969"/>
            </w:tcBorders>
          </w:tcPr>
          <w:p w14:paraId="679DC6D3" w14:textId="77777777" w:rsidR="00B85BF9" w:rsidRPr="00E83899" w:rsidRDefault="00B85BF9" w:rsidP="00B85BF9">
            <w:pPr>
              <w:widowControl w:val="0"/>
              <w:spacing w:after="0" w:line="276" w:lineRule="auto"/>
              <w:rPr>
                <w:rFonts w:cs="Arial"/>
                <w:szCs w:val="22"/>
                <w:lang w:val="en-GB" w:eastAsia="en-US" w:bidi="ar-SA"/>
              </w:rPr>
            </w:pPr>
            <w:r w:rsidRPr="00D60F26">
              <w:rPr>
                <w:rFonts w:eastAsia="Calibri" w:cs="Arial"/>
                <w:color w:val="000000"/>
                <w:szCs w:val="22"/>
                <w:lang w:val="en-GB" w:eastAsia="en-US" w:bidi="ar-SA"/>
              </w:rPr>
              <w:lastRenderedPageBreak/>
              <w:t>Technical Assurance Agent</w:t>
            </w:r>
          </w:p>
        </w:tc>
        <w:tc>
          <w:tcPr>
            <w:tcW w:w="1559" w:type="dxa"/>
            <w:tcBorders>
              <w:top w:val="nil"/>
              <w:left w:val="nil"/>
              <w:bottom w:val="single" w:sz="8" w:space="0" w:color="696969"/>
              <w:right w:val="single" w:sz="8" w:space="0" w:color="696969"/>
            </w:tcBorders>
          </w:tcPr>
          <w:p w14:paraId="2AE17554" w14:textId="77777777" w:rsidR="00B85BF9" w:rsidRPr="00E83899" w:rsidRDefault="00B85BF9" w:rsidP="00B85BF9">
            <w:pPr>
              <w:widowControl w:val="0"/>
              <w:spacing w:after="0" w:line="276" w:lineRule="auto"/>
              <w:rPr>
                <w:rFonts w:cs="Arial"/>
                <w:szCs w:val="22"/>
                <w:lang w:val="en-GB" w:eastAsia="en-US" w:bidi="ar-SA"/>
              </w:rPr>
            </w:pPr>
            <w:r w:rsidRPr="00D60F26">
              <w:rPr>
                <w:rFonts w:eastAsia="Calibri" w:cs="Arial"/>
                <w:color w:val="000000"/>
                <w:szCs w:val="22"/>
                <w:lang w:val="en-GB" w:eastAsia="en-US" w:bidi="ar-SA"/>
              </w:rPr>
              <w:t>TAA</w:t>
            </w:r>
          </w:p>
        </w:tc>
        <w:tc>
          <w:tcPr>
            <w:tcW w:w="4678" w:type="dxa"/>
            <w:tcBorders>
              <w:top w:val="nil"/>
              <w:left w:val="nil"/>
              <w:bottom w:val="single" w:sz="8" w:space="0" w:color="696969"/>
              <w:right w:val="single" w:sz="8" w:space="0" w:color="696969"/>
            </w:tcBorders>
          </w:tcPr>
          <w:p w14:paraId="265EE7D7" w14:textId="77777777" w:rsidR="00B85BF9" w:rsidRPr="00E83899" w:rsidRDefault="00B85BF9" w:rsidP="00B85BF9">
            <w:pPr>
              <w:widowControl w:val="0"/>
              <w:spacing w:after="0" w:line="276" w:lineRule="auto"/>
              <w:rPr>
                <w:rFonts w:cs="Arial"/>
                <w:szCs w:val="22"/>
                <w:lang w:val="en-GB" w:eastAsia="en-US" w:bidi="ar-SA"/>
              </w:rPr>
            </w:pPr>
            <w:r w:rsidRPr="00D60F26">
              <w:rPr>
                <w:rFonts w:eastAsia="Calibri" w:cs="Arial"/>
                <w:color w:val="000000"/>
                <w:szCs w:val="22"/>
                <w:lang w:val="en-GB" w:eastAsia="en-US" w:bidi="ar-SA"/>
              </w:rPr>
              <w:t>means the BSC Agent appointed to provide certain technical assurance of metering accordance with Section L of the BSC and BSC Procedure 27: Technical Assurance of Half-Hourly metering systems for settlement purposes.</w:t>
            </w:r>
          </w:p>
        </w:tc>
      </w:tr>
      <w:tr w:rsidR="00B85BF9" w:rsidRPr="00E83899" w14:paraId="589F0922" w14:textId="77777777" w:rsidTr="0084101E">
        <w:tc>
          <w:tcPr>
            <w:tcW w:w="3109" w:type="dxa"/>
            <w:tcBorders>
              <w:top w:val="nil"/>
              <w:left w:val="single" w:sz="8" w:space="0" w:color="696969"/>
              <w:bottom w:val="single" w:sz="8" w:space="0" w:color="696969"/>
              <w:right w:val="single" w:sz="8" w:space="0" w:color="696969"/>
            </w:tcBorders>
          </w:tcPr>
          <w:p w14:paraId="3386B436" w14:textId="77777777" w:rsidR="00B85BF9" w:rsidRPr="00E83899" w:rsidRDefault="00B85BF9" w:rsidP="00B85BF9">
            <w:pPr>
              <w:widowControl w:val="0"/>
              <w:spacing w:after="0" w:line="276" w:lineRule="auto"/>
              <w:rPr>
                <w:rFonts w:cs="Arial"/>
                <w:szCs w:val="22"/>
                <w:lang w:val="en-GB" w:eastAsia="en-US" w:bidi="ar-SA"/>
              </w:rPr>
            </w:pPr>
            <w:r w:rsidRPr="00D60F26">
              <w:rPr>
                <w:rFonts w:eastAsia="Calibri" w:cs="Arial"/>
                <w:color w:val="000000"/>
                <w:szCs w:val="22"/>
                <w:lang w:val="en-GB" w:eastAsia="en-US" w:bidi="ar-SA"/>
              </w:rPr>
              <w:t>Technical Contact</w:t>
            </w:r>
          </w:p>
        </w:tc>
        <w:tc>
          <w:tcPr>
            <w:tcW w:w="1559" w:type="dxa"/>
            <w:tcBorders>
              <w:top w:val="nil"/>
              <w:left w:val="nil"/>
              <w:bottom w:val="single" w:sz="8" w:space="0" w:color="696969"/>
              <w:right w:val="single" w:sz="8" w:space="0" w:color="696969"/>
            </w:tcBorders>
          </w:tcPr>
          <w:p w14:paraId="51BC40A0" w14:textId="77777777" w:rsidR="00B85BF9" w:rsidRPr="00E83899" w:rsidRDefault="00B85BF9" w:rsidP="00B85BF9">
            <w:pPr>
              <w:widowControl w:val="0"/>
              <w:spacing w:after="0" w:line="276" w:lineRule="auto"/>
              <w:rPr>
                <w:rFonts w:cs="Arial"/>
                <w:szCs w:val="22"/>
                <w:lang w:val="en-GB" w:eastAsia="en-US" w:bidi="ar-SA"/>
              </w:rPr>
            </w:pPr>
            <w:r w:rsidRPr="00D60F26">
              <w:rPr>
                <w:rFonts w:eastAsia="Calibri" w:cs="Arial"/>
                <w:color w:val="000000"/>
                <w:szCs w:val="22"/>
                <w:lang w:val="en-GB" w:eastAsia="en-US" w:bidi="ar-SA"/>
              </w:rPr>
              <w:t>TC</w:t>
            </w:r>
          </w:p>
        </w:tc>
        <w:tc>
          <w:tcPr>
            <w:tcW w:w="4678" w:type="dxa"/>
            <w:tcBorders>
              <w:top w:val="nil"/>
              <w:left w:val="nil"/>
              <w:bottom w:val="single" w:sz="8" w:space="0" w:color="696969"/>
              <w:right w:val="single" w:sz="8" w:space="0" w:color="696969"/>
            </w:tcBorders>
          </w:tcPr>
          <w:p w14:paraId="3E081F21" w14:textId="77777777" w:rsidR="00B85BF9" w:rsidRPr="00E83899" w:rsidRDefault="00B85BF9" w:rsidP="00B85BF9">
            <w:pPr>
              <w:widowControl w:val="0"/>
              <w:spacing w:after="0" w:line="276" w:lineRule="auto"/>
              <w:rPr>
                <w:rFonts w:cs="Arial"/>
                <w:szCs w:val="22"/>
                <w:lang w:val="en-GB" w:eastAsia="en-US" w:bidi="ar-SA"/>
              </w:rPr>
            </w:pPr>
            <w:r w:rsidRPr="00D60F26">
              <w:rPr>
                <w:rFonts w:eastAsia="Calibri" w:cs="Arial"/>
                <w:color w:val="000000"/>
                <w:szCs w:val="22"/>
                <w:lang w:val="en-GB" w:eastAsia="en-US" w:bidi="ar-SA"/>
              </w:rPr>
              <w:t>relates to the management of CSS security certificates, and has the meaning given in the Central Switching Service Schedule.</w:t>
            </w:r>
          </w:p>
        </w:tc>
      </w:tr>
      <w:tr w:rsidR="00B85BF9" w:rsidRPr="00E83899" w14:paraId="25E6C5BC" w14:textId="77777777" w:rsidTr="0084101E">
        <w:tc>
          <w:tcPr>
            <w:tcW w:w="3109" w:type="dxa"/>
            <w:tcBorders>
              <w:top w:val="nil"/>
              <w:left w:val="single" w:sz="8" w:space="0" w:color="696969"/>
              <w:bottom w:val="single" w:sz="8" w:space="0" w:color="696969"/>
              <w:right w:val="single" w:sz="8" w:space="0" w:color="696969"/>
            </w:tcBorders>
          </w:tcPr>
          <w:p w14:paraId="682E3684" w14:textId="77777777" w:rsidR="00B85BF9" w:rsidRPr="00E83899" w:rsidRDefault="00B85BF9" w:rsidP="00B85BF9">
            <w:pPr>
              <w:widowControl w:val="0"/>
              <w:spacing w:after="0" w:line="276" w:lineRule="auto"/>
              <w:rPr>
                <w:rFonts w:cs="Arial"/>
                <w:szCs w:val="22"/>
                <w:lang w:val="en-GB" w:eastAsia="en-US" w:bidi="ar-SA"/>
              </w:rPr>
            </w:pPr>
            <w:r w:rsidRPr="00D60F26">
              <w:rPr>
                <w:rFonts w:eastAsia="Calibri" w:cs="Arial"/>
                <w:color w:val="000000"/>
                <w:szCs w:val="22"/>
                <w:lang w:val="en-GB" w:eastAsia="en-US" w:bidi="ar-SA"/>
              </w:rPr>
              <w:t>Technical Specification</w:t>
            </w:r>
          </w:p>
        </w:tc>
        <w:tc>
          <w:tcPr>
            <w:tcW w:w="1559" w:type="dxa"/>
            <w:tcBorders>
              <w:top w:val="nil"/>
              <w:left w:val="nil"/>
              <w:bottom w:val="single" w:sz="8" w:space="0" w:color="696969"/>
              <w:right w:val="single" w:sz="8" w:space="0" w:color="696969"/>
            </w:tcBorders>
          </w:tcPr>
          <w:p w14:paraId="4FEE45A3" w14:textId="77777777" w:rsidR="00B85BF9" w:rsidRPr="00E83899" w:rsidRDefault="00B85BF9" w:rsidP="00B85BF9">
            <w:pPr>
              <w:widowControl w:val="0"/>
              <w:spacing w:after="0" w:line="276" w:lineRule="auto"/>
              <w:rPr>
                <w:rFonts w:cs="Arial"/>
                <w:szCs w:val="22"/>
                <w:lang w:val="en-GB" w:eastAsia="en-US" w:bidi="ar-SA"/>
              </w:rPr>
            </w:pPr>
            <w:r w:rsidRPr="00D60F26">
              <w:rPr>
                <w:rFonts w:eastAsia="Calibri" w:cs="Arial"/>
                <w:szCs w:val="22"/>
                <w:lang w:val="en-GB" w:eastAsia="en-US" w:bidi="ar-SA"/>
              </w:rPr>
              <w:t> </w:t>
            </w:r>
          </w:p>
        </w:tc>
        <w:tc>
          <w:tcPr>
            <w:tcW w:w="4678" w:type="dxa"/>
            <w:tcBorders>
              <w:top w:val="nil"/>
              <w:left w:val="nil"/>
              <w:bottom w:val="single" w:sz="8" w:space="0" w:color="696969"/>
              <w:right w:val="single" w:sz="8" w:space="0" w:color="696969"/>
            </w:tcBorders>
          </w:tcPr>
          <w:p w14:paraId="02F25656" w14:textId="77777777" w:rsidR="00B85BF9" w:rsidRPr="00E83899" w:rsidRDefault="00B85BF9" w:rsidP="00B85BF9">
            <w:pPr>
              <w:widowControl w:val="0"/>
              <w:spacing w:after="0" w:line="276" w:lineRule="auto"/>
              <w:rPr>
                <w:rFonts w:cs="Arial"/>
                <w:szCs w:val="22"/>
                <w:lang w:val="en-GB" w:eastAsia="en-US" w:bidi="ar-SA"/>
              </w:rPr>
            </w:pPr>
            <w:r w:rsidRPr="00D60F26">
              <w:rPr>
                <w:rFonts w:eastAsia="Calibri" w:cs="Arial"/>
                <w:color w:val="000000"/>
                <w:szCs w:val="22"/>
                <w:lang w:val="en-GB" w:eastAsia="en-US" w:bidi="ar-SA"/>
              </w:rPr>
              <w:t>means one or more documents forming part of the REC Baseline, that may be produced by the Code Manager and / or relevant REC Service Provider to assist in the testing of future system releases. </w:t>
            </w:r>
          </w:p>
        </w:tc>
      </w:tr>
      <w:tr w:rsidR="00B85BF9" w:rsidRPr="00E83899" w14:paraId="3526BB8D" w14:textId="77777777" w:rsidTr="0084101E">
        <w:tc>
          <w:tcPr>
            <w:tcW w:w="3109" w:type="dxa"/>
            <w:tcBorders>
              <w:top w:val="nil"/>
              <w:left w:val="single" w:sz="8" w:space="0" w:color="696969"/>
              <w:bottom w:val="single" w:sz="8" w:space="0" w:color="696969"/>
              <w:right w:val="single" w:sz="8" w:space="0" w:color="696969"/>
            </w:tcBorders>
          </w:tcPr>
          <w:p w14:paraId="213C8263" w14:textId="77777777" w:rsidR="00B85BF9" w:rsidRPr="00E83899" w:rsidRDefault="00B85BF9" w:rsidP="00B85BF9">
            <w:pPr>
              <w:widowControl w:val="0"/>
              <w:spacing w:after="0" w:line="276" w:lineRule="auto"/>
              <w:rPr>
                <w:rFonts w:cs="Arial"/>
                <w:szCs w:val="22"/>
                <w:lang w:val="en-GB" w:eastAsia="en-US" w:bidi="ar-SA"/>
              </w:rPr>
            </w:pPr>
            <w:r w:rsidRPr="00D60F26">
              <w:rPr>
                <w:rFonts w:eastAsia="Calibri" w:cs="Arial"/>
                <w:color w:val="000000"/>
                <w:szCs w:val="22"/>
                <w:lang w:val="en-GB" w:eastAsia="en-US" w:bidi="ar-SA"/>
              </w:rPr>
              <w:t>Terminated</w:t>
            </w:r>
          </w:p>
        </w:tc>
        <w:tc>
          <w:tcPr>
            <w:tcW w:w="1559" w:type="dxa"/>
            <w:tcBorders>
              <w:top w:val="nil"/>
              <w:left w:val="nil"/>
              <w:bottom w:val="single" w:sz="8" w:space="0" w:color="696969"/>
              <w:right w:val="single" w:sz="8" w:space="0" w:color="696969"/>
            </w:tcBorders>
          </w:tcPr>
          <w:p w14:paraId="2962C637" w14:textId="77777777" w:rsidR="00B85BF9" w:rsidRPr="00E83899" w:rsidRDefault="00B85BF9" w:rsidP="00B85BF9">
            <w:pPr>
              <w:widowControl w:val="0"/>
              <w:spacing w:after="0" w:line="276" w:lineRule="auto"/>
              <w:rPr>
                <w:rFonts w:cs="Arial"/>
                <w:szCs w:val="22"/>
                <w:lang w:val="en-GB" w:eastAsia="en-US" w:bidi="ar-SA"/>
              </w:rPr>
            </w:pPr>
            <w:r w:rsidRPr="00D60F26">
              <w:rPr>
                <w:rFonts w:eastAsia="Calibri" w:cs="Arial"/>
                <w:szCs w:val="22"/>
                <w:lang w:val="en-GB" w:eastAsia="en-US" w:bidi="ar-SA"/>
              </w:rPr>
              <w:t> </w:t>
            </w:r>
          </w:p>
        </w:tc>
        <w:tc>
          <w:tcPr>
            <w:tcW w:w="4678" w:type="dxa"/>
            <w:tcBorders>
              <w:top w:val="nil"/>
              <w:left w:val="nil"/>
              <w:bottom w:val="single" w:sz="8" w:space="0" w:color="696969"/>
              <w:right w:val="single" w:sz="8" w:space="0" w:color="696969"/>
            </w:tcBorders>
          </w:tcPr>
          <w:p w14:paraId="4D5AF2F0" w14:textId="77777777" w:rsidR="00B85BF9" w:rsidRPr="00E83899" w:rsidRDefault="00B85BF9" w:rsidP="00B85BF9">
            <w:pPr>
              <w:widowControl w:val="0"/>
              <w:spacing w:after="0" w:line="276" w:lineRule="auto"/>
              <w:rPr>
                <w:rFonts w:cs="Arial"/>
                <w:szCs w:val="22"/>
                <w:lang w:val="en-GB" w:eastAsia="en-US" w:bidi="ar-SA"/>
              </w:rPr>
            </w:pPr>
            <w:r w:rsidRPr="00D60F26">
              <w:rPr>
                <w:rFonts w:eastAsia="Calibri" w:cs="Arial"/>
                <w:color w:val="000000"/>
                <w:szCs w:val="22"/>
                <w:lang w:val="en-GB" w:eastAsia="en-US" w:bidi="ar-SA"/>
              </w:rPr>
              <w:t>means the RMP Status indicating that an RMP is: (a) in the case of gas RMPs, no longer capable of offtaking gas; or (b) in the case of electricity RMPs, disconnected.</w:t>
            </w:r>
          </w:p>
        </w:tc>
      </w:tr>
      <w:tr w:rsidR="00B85BF9" w:rsidRPr="00E83899" w14:paraId="54F8B3FF" w14:textId="77777777" w:rsidTr="0084101E">
        <w:tc>
          <w:tcPr>
            <w:tcW w:w="3109" w:type="dxa"/>
            <w:tcBorders>
              <w:top w:val="nil"/>
              <w:left w:val="single" w:sz="8" w:space="0" w:color="696969"/>
              <w:bottom w:val="single" w:sz="8" w:space="0" w:color="696969"/>
              <w:right w:val="single" w:sz="8" w:space="0" w:color="696969"/>
            </w:tcBorders>
          </w:tcPr>
          <w:p w14:paraId="29F5EC50" w14:textId="77777777" w:rsidR="00B85BF9" w:rsidRPr="00E83899" w:rsidRDefault="00B85BF9" w:rsidP="00B85BF9">
            <w:pPr>
              <w:widowControl w:val="0"/>
              <w:spacing w:after="0" w:line="276" w:lineRule="auto"/>
              <w:rPr>
                <w:rFonts w:cs="Arial"/>
                <w:szCs w:val="22"/>
                <w:lang w:val="en-GB" w:eastAsia="en-US" w:bidi="ar-SA"/>
              </w:rPr>
            </w:pPr>
            <w:r w:rsidRPr="00D60F26">
              <w:rPr>
                <w:rFonts w:eastAsia="Calibri" w:cs="Arial"/>
                <w:color w:val="000000"/>
                <w:szCs w:val="22"/>
                <w:lang w:val="en-GB" w:eastAsia="en-US" w:bidi="ar-SA"/>
              </w:rPr>
              <w:t>Test Data</w:t>
            </w:r>
          </w:p>
        </w:tc>
        <w:tc>
          <w:tcPr>
            <w:tcW w:w="1559" w:type="dxa"/>
            <w:tcBorders>
              <w:top w:val="nil"/>
              <w:left w:val="nil"/>
              <w:bottom w:val="single" w:sz="8" w:space="0" w:color="696969"/>
              <w:right w:val="single" w:sz="8" w:space="0" w:color="696969"/>
            </w:tcBorders>
          </w:tcPr>
          <w:p w14:paraId="5A77759A" w14:textId="77777777" w:rsidR="00B85BF9" w:rsidRPr="00E83899" w:rsidRDefault="00B85BF9" w:rsidP="00B85BF9">
            <w:pPr>
              <w:widowControl w:val="0"/>
              <w:spacing w:after="0" w:line="276" w:lineRule="auto"/>
              <w:rPr>
                <w:rFonts w:cs="Arial"/>
                <w:szCs w:val="22"/>
                <w:lang w:val="en-GB" w:eastAsia="en-US" w:bidi="ar-SA"/>
              </w:rPr>
            </w:pPr>
            <w:r w:rsidRPr="00D60F26">
              <w:rPr>
                <w:rFonts w:eastAsia="Calibri" w:cs="Arial"/>
                <w:szCs w:val="22"/>
                <w:lang w:val="en-GB" w:eastAsia="en-US" w:bidi="ar-SA"/>
              </w:rPr>
              <w:t> </w:t>
            </w:r>
          </w:p>
        </w:tc>
        <w:tc>
          <w:tcPr>
            <w:tcW w:w="4678" w:type="dxa"/>
            <w:tcBorders>
              <w:top w:val="nil"/>
              <w:left w:val="nil"/>
              <w:bottom w:val="single" w:sz="8" w:space="0" w:color="696969"/>
              <w:right w:val="single" w:sz="8" w:space="0" w:color="696969"/>
            </w:tcBorders>
          </w:tcPr>
          <w:p w14:paraId="33E78C28" w14:textId="77777777" w:rsidR="00B85BF9" w:rsidRPr="00E83899" w:rsidRDefault="00B85BF9" w:rsidP="00B85BF9">
            <w:pPr>
              <w:widowControl w:val="0"/>
              <w:spacing w:after="0" w:line="276" w:lineRule="auto"/>
              <w:rPr>
                <w:rFonts w:cs="Arial"/>
                <w:szCs w:val="22"/>
                <w:lang w:val="en-GB" w:eastAsia="en-US" w:bidi="ar-SA"/>
              </w:rPr>
            </w:pPr>
            <w:r w:rsidRPr="00D60F26">
              <w:rPr>
                <w:rFonts w:eastAsia="Calibri" w:cs="Arial"/>
                <w:color w:val="000000"/>
                <w:szCs w:val="22"/>
                <w:lang w:val="en-GB" w:eastAsia="en-US" w:bidi="ar-SA"/>
              </w:rPr>
              <w:t>means data to be used for testing purposes during:</w:t>
            </w:r>
            <w:r w:rsidRPr="00E83899">
              <w:rPr>
                <w:rFonts w:cs="Arial"/>
                <w:szCs w:val="22"/>
                <w:lang w:val="en-GB" w:eastAsia="en-US" w:bidi="ar-SA"/>
              </w:rPr>
              <w:br/>
            </w:r>
            <w:r w:rsidRPr="00D60F26">
              <w:rPr>
                <w:rFonts w:eastAsia="Calibri" w:cs="Arial"/>
                <w:color w:val="000000"/>
                <w:szCs w:val="22"/>
                <w:lang w:val="en-GB" w:eastAsia="en-US" w:bidi="ar-SA"/>
              </w:rPr>
              <w:t>a) a Test Phase, as further described in the relevant Test Plan for that Test Phase; or</w:t>
            </w:r>
            <w:r w:rsidRPr="00E83899">
              <w:rPr>
                <w:rFonts w:cs="Arial"/>
                <w:szCs w:val="22"/>
                <w:lang w:val="en-GB" w:eastAsia="en-US" w:bidi="ar-SA"/>
              </w:rPr>
              <w:br/>
            </w:r>
            <w:r w:rsidRPr="00D60F26">
              <w:rPr>
                <w:rFonts w:eastAsia="Calibri" w:cs="Arial"/>
                <w:color w:val="000000"/>
                <w:szCs w:val="22"/>
                <w:lang w:val="en-GB" w:eastAsia="en-US" w:bidi="ar-SA"/>
              </w:rPr>
              <w:t>b) a Service Provider Test Phase, as further described in the relevant Service Provider Test Plan.</w:t>
            </w:r>
          </w:p>
        </w:tc>
      </w:tr>
      <w:tr w:rsidR="00B85BF9" w:rsidRPr="00E83899" w14:paraId="122D947D" w14:textId="77777777" w:rsidTr="0084101E">
        <w:tc>
          <w:tcPr>
            <w:tcW w:w="3109" w:type="dxa"/>
            <w:tcBorders>
              <w:top w:val="nil"/>
              <w:left w:val="single" w:sz="8" w:space="0" w:color="696969"/>
              <w:bottom w:val="single" w:sz="8" w:space="0" w:color="696969"/>
              <w:right w:val="single" w:sz="8" w:space="0" w:color="696969"/>
            </w:tcBorders>
          </w:tcPr>
          <w:p w14:paraId="641E12D4" w14:textId="77777777" w:rsidR="00B85BF9" w:rsidRPr="00E83899" w:rsidRDefault="00B85BF9" w:rsidP="00B85BF9">
            <w:pPr>
              <w:widowControl w:val="0"/>
              <w:spacing w:after="0" w:line="276" w:lineRule="auto"/>
              <w:rPr>
                <w:rFonts w:cs="Arial"/>
                <w:szCs w:val="22"/>
                <w:lang w:val="en-GB" w:eastAsia="en-US" w:bidi="ar-SA"/>
              </w:rPr>
            </w:pPr>
            <w:r w:rsidRPr="00D60F26">
              <w:rPr>
                <w:rFonts w:eastAsia="Calibri" w:cs="Arial"/>
                <w:color w:val="000000"/>
                <w:szCs w:val="22"/>
                <w:lang w:val="en-GB" w:eastAsia="en-US" w:bidi="ar-SA"/>
              </w:rPr>
              <w:t>Test Environments</w:t>
            </w:r>
          </w:p>
        </w:tc>
        <w:tc>
          <w:tcPr>
            <w:tcW w:w="1559" w:type="dxa"/>
            <w:tcBorders>
              <w:top w:val="nil"/>
              <w:left w:val="nil"/>
              <w:bottom w:val="single" w:sz="8" w:space="0" w:color="696969"/>
              <w:right w:val="single" w:sz="8" w:space="0" w:color="696969"/>
            </w:tcBorders>
          </w:tcPr>
          <w:p w14:paraId="70C53D02" w14:textId="77777777" w:rsidR="00B85BF9" w:rsidRPr="00E83899" w:rsidRDefault="00B85BF9" w:rsidP="00B85BF9">
            <w:pPr>
              <w:widowControl w:val="0"/>
              <w:spacing w:after="0" w:line="276" w:lineRule="auto"/>
              <w:rPr>
                <w:rFonts w:cs="Arial"/>
                <w:szCs w:val="22"/>
                <w:lang w:val="en-GB" w:eastAsia="en-US" w:bidi="ar-SA"/>
              </w:rPr>
            </w:pPr>
            <w:r w:rsidRPr="00D60F26">
              <w:rPr>
                <w:rFonts w:eastAsia="Calibri" w:cs="Arial"/>
                <w:szCs w:val="22"/>
                <w:lang w:val="en-GB" w:eastAsia="en-US" w:bidi="ar-SA"/>
              </w:rPr>
              <w:t> </w:t>
            </w:r>
          </w:p>
        </w:tc>
        <w:tc>
          <w:tcPr>
            <w:tcW w:w="4678" w:type="dxa"/>
            <w:tcBorders>
              <w:top w:val="nil"/>
              <w:left w:val="nil"/>
              <w:bottom w:val="single" w:sz="8" w:space="0" w:color="696969"/>
              <w:right w:val="single" w:sz="8" w:space="0" w:color="696969"/>
            </w:tcBorders>
          </w:tcPr>
          <w:p w14:paraId="59C26871" w14:textId="77777777" w:rsidR="00B85BF9" w:rsidRPr="00E83899" w:rsidRDefault="00B85BF9" w:rsidP="00B85BF9">
            <w:pPr>
              <w:widowControl w:val="0"/>
              <w:spacing w:after="0" w:line="276" w:lineRule="auto"/>
              <w:rPr>
                <w:rFonts w:cs="Arial"/>
                <w:szCs w:val="22"/>
                <w:lang w:val="en-GB" w:eastAsia="en-US" w:bidi="ar-SA"/>
              </w:rPr>
            </w:pPr>
            <w:r w:rsidRPr="00D60F26">
              <w:rPr>
                <w:rFonts w:eastAsia="Calibri" w:cs="Arial"/>
                <w:color w:val="000000"/>
                <w:szCs w:val="22"/>
                <w:lang w:val="en-GB" w:eastAsia="en-US" w:bidi="ar-SA"/>
              </w:rPr>
              <w:t>means the testing environments as described in the E2E Testing Plan.</w:t>
            </w:r>
          </w:p>
        </w:tc>
      </w:tr>
      <w:tr w:rsidR="00B85BF9" w:rsidRPr="00E83899" w14:paraId="797E967E" w14:textId="77777777" w:rsidTr="0084101E">
        <w:tc>
          <w:tcPr>
            <w:tcW w:w="3109" w:type="dxa"/>
            <w:tcBorders>
              <w:top w:val="nil"/>
              <w:left w:val="single" w:sz="8" w:space="0" w:color="696969"/>
              <w:bottom w:val="single" w:sz="8" w:space="0" w:color="696969"/>
              <w:right w:val="single" w:sz="8" w:space="0" w:color="696969"/>
            </w:tcBorders>
          </w:tcPr>
          <w:p w14:paraId="79A6464A" w14:textId="77777777" w:rsidR="00B85BF9" w:rsidRPr="00E83899" w:rsidRDefault="00B85BF9" w:rsidP="00B85BF9">
            <w:pPr>
              <w:widowControl w:val="0"/>
              <w:spacing w:after="0" w:line="276" w:lineRule="auto"/>
              <w:rPr>
                <w:rFonts w:cs="Arial"/>
                <w:szCs w:val="22"/>
                <w:lang w:val="en-GB" w:eastAsia="en-US" w:bidi="ar-SA"/>
              </w:rPr>
            </w:pPr>
            <w:r w:rsidRPr="00D60F26">
              <w:rPr>
                <w:rFonts w:eastAsia="Calibri" w:cs="Arial"/>
                <w:color w:val="000000"/>
                <w:szCs w:val="22"/>
                <w:lang w:val="en-GB" w:eastAsia="en-US" w:bidi="ar-SA"/>
              </w:rPr>
              <w:t>Test Phase</w:t>
            </w:r>
          </w:p>
        </w:tc>
        <w:tc>
          <w:tcPr>
            <w:tcW w:w="1559" w:type="dxa"/>
            <w:tcBorders>
              <w:top w:val="nil"/>
              <w:left w:val="nil"/>
              <w:bottom w:val="single" w:sz="8" w:space="0" w:color="696969"/>
              <w:right w:val="single" w:sz="8" w:space="0" w:color="696969"/>
            </w:tcBorders>
          </w:tcPr>
          <w:p w14:paraId="7AE37EA3" w14:textId="77777777" w:rsidR="00B85BF9" w:rsidRPr="00E83899" w:rsidRDefault="00B85BF9" w:rsidP="00B85BF9">
            <w:pPr>
              <w:widowControl w:val="0"/>
              <w:spacing w:after="0" w:line="276" w:lineRule="auto"/>
              <w:rPr>
                <w:rFonts w:cs="Arial"/>
                <w:szCs w:val="22"/>
                <w:lang w:val="en-GB" w:eastAsia="en-US" w:bidi="ar-SA"/>
              </w:rPr>
            </w:pPr>
            <w:r w:rsidRPr="00D60F26">
              <w:rPr>
                <w:rFonts w:eastAsia="Calibri" w:cs="Arial"/>
                <w:szCs w:val="22"/>
                <w:lang w:val="en-GB" w:eastAsia="en-US" w:bidi="ar-SA"/>
              </w:rPr>
              <w:t> </w:t>
            </w:r>
          </w:p>
        </w:tc>
        <w:tc>
          <w:tcPr>
            <w:tcW w:w="4678" w:type="dxa"/>
            <w:tcBorders>
              <w:top w:val="nil"/>
              <w:left w:val="nil"/>
              <w:bottom w:val="single" w:sz="8" w:space="0" w:color="696969"/>
              <w:right w:val="single" w:sz="8" w:space="0" w:color="696969"/>
            </w:tcBorders>
          </w:tcPr>
          <w:p w14:paraId="047E39DD" w14:textId="77777777" w:rsidR="00B85BF9" w:rsidRPr="00E83899" w:rsidRDefault="00B85BF9" w:rsidP="00B85BF9">
            <w:pPr>
              <w:widowControl w:val="0"/>
              <w:spacing w:after="0" w:line="276" w:lineRule="auto"/>
              <w:rPr>
                <w:rFonts w:cs="Arial"/>
                <w:szCs w:val="22"/>
                <w:lang w:val="en-GB" w:eastAsia="en-US" w:bidi="ar-SA"/>
              </w:rPr>
            </w:pPr>
            <w:r w:rsidRPr="00D60F26">
              <w:rPr>
                <w:rFonts w:eastAsia="Calibri" w:cs="Arial"/>
                <w:color w:val="000000"/>
                <w:szCs w:val="22"/>
                <w:lang w:val="en-GB" w:eastAsia="en-US" w:bidi="ar-SA"/>
              </w:rPr>
              <w:t>has the meaning given to that expression in Paragraph 4.1 of the Transition Schedule.</w:t>
            </w:r>
          </w:p>
        </w:tc>
      </w:tr>
      <w:tr w:rsidR="00B85BF9" w:rsidRPr="00E83899" w14:paraId="2AA9748A" w14:textId="77777777" w:rsidTr="0084101E">
        <w:tc>
          <w:tcPr>
            <w:tcW w:w="3109" w:type="dxa"/>
            <w:tcBorders>
              <w:top w:val="nil"/>
              <w:left w:val="single" w:sz="8" w:space="0" w:color="696969"/>
              <w:bottom w:val="single" w:sz="8" w:space="0" w:color="696969"/>
              <w:right w:val="single" w:sz="8" w:space="0" w:color="696969"/>
            </w:tcBorders>
          </w:tcPr>
          <w:p w14:paraId="08605D5B" w14:textId="77777777" w:rsidR="00B85BF9" w:rsidRPr="00E83899" w:rsidRDefault="00B85BF9" w:rsidP="00B85BF9">
            <w:pPr>
              <w:widowControl w:val="0"/>
              <w:spacing w:after="0" w:line="276" w:lineRule="auto"/>
              <w:rPr>
                <w:rFonts w:cs="Arial"/>
                <w:szCs w:val="22"/>
                <w:lang w:val="en-GB" w:eastAsia="en-US" w:bidi="ar-SA"/>
              </w:rPr>
            </w:pPr>
            <w:r w:rsidRPr="00D60F26">
              <w:rPr>
                <w:rFonts w:eastAsia="Calibri" w:cs="Arial"/>
                <w:color w:val="000000"/>
                <w:szCs w:val="22"/>
                <w:lang w:val="en-GB" w:eastAsia="en-US" w:bidi="ar-SA"/>
              </w:rPr>
              <w:t>Test Plan</w:t>
            </w:r>
          </w:p>
        </w:tc>
        <w:tc>
          <w:tcPr>
            <w:tcW w:w="1559" w:type="dxa"/>
            <w:tcBorders>
              <w:top w:val="nil"/>
              <w:left w:val="nil"/>
              <w:bottom w:val="single" w:sz="8" w:space="0" w:color="696969"/>
              <w:right w:val="single" w:sz="8" w:space="0" w:color="696969"/>
            </w:tcBorders>
          </w:tcPr>
          <w:p w14:paraId="73EA3004" w14:textId="77777777" w:rsidR="00B85BF9" w:rsidRPr="00E83899" w:rsidRDefault="00B85BF9" w:rsidP="00B85BF9">
            <w:pPr>
              <w:widowControl w:val="0"/>
              <w:spacing w:after="0" w:line="276" w:lineRule="auto"/>
              <w:rPr>
                <w:rFonts w:cs="Arial"/>
                <w:szCs w:val="22"/>
                <w:lang w:val="en-GB" w:eastAsia="en-US" w:bidi="ar-SA"/>
              </w:rPr>
            </w:pPr>
            <w:r w:rsidRPr="00D60F26">
              <w:rPr>
                <w:rFonts w:eastAsia="Calibri" w:cs="Arial"/>
                <w:szCs w:val="22"/>
                <w:lang w:val="en-GB" w:eastAsia="en-US" w:bidi="ar-SA"/>
              </w:rPr>
              <w:t> </w:t>
            </w:r>
          </w:p>
        </w:tc>
        <w:tc>
          <w:tcPr>
            <w:tcW w:w="4678" w:type="dxa"/>
            <w:tcBorders>
              <w:top w:val="nil"/>
              <w:left w:val="nil"/>
              <w:bottom w:val="single" w:sz="8" w:space="0" w:color="696969"/>
              <w:right w:val="single" w:sz="8" w:space="0" w:color="696969"/>
            </w:tcBorders>
          </w:tcPr>
          <w:p w14:paraId="7A40FFFD" w14:textId="77777777" w:rsidR="00B85BF9" w:rsidRPr="00E83899" w:rsidRDefault="00B85BF9" w:rsidP="00B85BF9">
            <w:pPr>
              <w:widowControl w:val="0"/>
              <w:spacing w:after="0" w:line="276" w:lineRule="auto"/>
              <w:rPr>
                <w:rFonts w:cs="Arial"/>
                <w:szCs w:val="22"/>
                <w:lang w:val="en-GB" w:eastAsia="en-US" w:bidi="ar-SA"/>
              </w:rPr>
            </w:pPr>
            <w:r w:rsidRPr="00D60F26">
              <w:rPr>
                <w:rFonts w:eastAsia="Calibri" w:cs="Arial"/>
                <w:color w:val="000000"/>
                <w:szCs w:val="22"/>
                <w:lang w:val="en-GB" w:eastAsia="en-US" w:bidi="ar-SA"/>
              </w:rPr>
              <w:t>has the meaning given in Paragraph 4.3 of the Transition Schedule.</w:t>
            </w:r>
          </w:p>
        </w:tc>
      </w:tr>
      <w:tr w:rsidR="00B85BF9" w:rsidRPr="00E83899" w14:paraId="1BDF8D8C" w14:textId="77777777" w:rsidTr="0084101E">
        <w:tc>
          <w:tcPr>
            <w:tcW w:w="3109" w:type="dxa"/>
            <w:tcBorders>
              <w:top w:val="nil"/>
              <w:left w:val="single" w:sz="8" w:space="0" w:color="696969"/>
              <w:bottom w:val="single" w:sz="8" w:space="0" w:color="696969"/>
              <w:right w:val="single" w:sz="8" w:space="0" w:color="696969"/>
            </w:tcBorders>
          </w:tcPr>
          <w:p w14:paraId="41E88DB3" w14:textId="77777777" w:rsidR="00B85BF9" w:rsidRPr="00E83899" w:rsidRDefault="00B85BF9" w:rsidP="00B85BF9">
            <w:pPr>
              <w:widowControl w:val="0"/>
              <w:spacing w:after="0" w:line="276" w:lineRule="auto"/>
              <w:rPr>
                <w:rFonts w:cs="Arial"/>
                <w:szCs w:val="22"/>
                <w:lang w:val="en-GB" w:eastAsia="en-US" w:bidi="ar-SA"/>
              </w:rPr>
            </w:pPr>
            <w:r w:rsidRPr="00D60F26">
              <w:rPr>
                <w:rFonts w:eastAsia="Calibri" w:cs="Arial"/>
                <w:color w:val="000000"/>
                <w:szCs w:val="22"/>
                <w:lang w:val="en-GB" w:eastAsia="en-US" w:bidi="ar-SA"/>
              </w:rPr>
              <w:t>Test Tools</w:t>
            </w:r>
          </w:p>
        </w:tc>
        <w:tc>
          <w:tcPr>
            <w:tcW w:w="1559" w:type="dxa"/>
            <w:tcBorders>
              <w:top w:val="nil"/>
              <w:left w:val="nil"/>
              <w:bottom w:val="single" w:sz="8" w:space="0" w:color="696969"/>
              <w:right w:val="single" w:sz="8" w:space="0" w:color="696969"/>
            </w:tcBorders>
          </w:tcPr>
          <w:p w14:paraId="1190F561" w14:textId="77777777" w:rsidR="00B85BF9" w:rsidRPr="00E83899" w:rsidRDefault="00B85BF9" w:rsidP="00B85BF9">
            <w:pPr>
              <w:widowControl w:val="0"/>
              <w:spacing w:after="0" w:line="276" w:lineRule="auto"/>
              <w:rPr>
                <w:rFonts w:cs="Arial"/>
                <w:szCs w:val="22"/>
                <w:lang w:val="en-GB" w:eastAsia="en-US" w:bidi="ar-SA"/>
              </w:rPr>
            </w:pPr>
            <w:r w:rsidRPr="00D60F26">
              <w:rPr>
                <w:rFonts w:eastAsia="Calibri" w:cs="Arial"/>
                <w:szCs w:val="22"/>
                <w:lang w:val="en-GB" w:eastAsia="en-US" w:bidi="ar-SA"/>
              </w:rPr>
              <w:t> </w:t>
            </w:r>
          </w:p>
        </w:tc>
        <w:tc>
          <w:tcPr>
            <w:tcW w:w="4678" w:type="dxa"/>
            <w:tcBorders>
              <w:top w:val="nil"/>
              <w:left w:val="nil"/>
              <w:bottom w:val="single" w:sz="8" w:space="0" w:color="696969"/>
              <w:right w:val="single" w:sz="8" w:space="0" w:color="696969"/>
            </w:tcBorders>
          </w:tcPr>
          <w:p w14:paraId="01224C8E" w14:textId="77777777" w:rsidR="00B85BF9" w:rsidRPr="00E83899" w:rsidRDefault="00B85BF9" w:rsidP="00B85BF9">
            <w:pPr>
              <w:widowControl w:val="0"/>
              <w:spacing w:after="0" w:line="276" w:lineRule="auto"/>
              <w:rPr>
                <w:rFonts w:cs="Arial"/>
                <w:szCs w:val="22"/>
                <w:lang w:val="en-GB" w:eastAsia="en-US" w:bidi="ar-SA"/>
              </w:rPr>
            </w:pPr>
            <w:r w:rsidRPr="00D60F26">
              <w:rPr>
                <w:rFonts w:eastAsia="Calibri" w:cs="Arial"/>
                <w:color w:val="000000"/>
                <w:szCs w:val="22"/>
                <w:lang w:val="en-GB" w:eastAsia="en-US" w:bidi="ar-SA"/>
              </w:rPr>
              <w:t>means the testing tools and simulators as described in the E2E Testing Plan.</w:t>
            </w:r>
          </w:p>
        </w:tc>
      </w:tr>
      <w:tr w:rsidR="00B85BF9" w:rsidRPr="00E83899" w14:paraId="1712492F" w14:textId="77777777" w:rsidTr="0084101E">
        <w:tc>
          <w:tcPr>
            <w:tcW w:w="3109" w:type="dxa"/>
            <w:tcBorders>
              <w:top w:val="nil"/>
              <w:left w:val="single" w:sz="8" w:space="0" w:color="696969"/>
              <w:bottom w:val="single" w:sz="8" w:space="0" w:color="696969"/>
              <w:right w:val="single" w:sz="8" w:space="0" w:color="696969"/>
            </w:tcBorders>
          </w:tcPr>
          <w:p w14:paraId="6A4602E8" w14:textId="77777777" w:rsidR="00B85BF9" w:rsidRPr="00E83899" w:rsidRDefault="00B85BF9" w:rsidP="00B85BF9">
            <w:pPr>
              <w:widowControl w:val="0"/>
              <w:spacing w:after="0" w:line="276" w:lineRule="auto"/>
              <w:rPr>
                <w:rFonts w:cs="Arial"/>
                <w:szCs w:val="22"/>
                <w:lang w:val="en-GB" w:eastAsia="en-US" w:bidi="ar-SA"/>
              </w:rPr>
            </w:pPr>
            <w:r w:rsidRPr="00D60F26">
              <w:rPr>
                <w:rFonts w:eastAsia="Calibri" w:cs="Arial"/>
                <w:color w:val="000000"/>
                <w:szCs w:val="22"/>
                <w:lang w:val="en-GB" w:eastAsia="en-US" w:bidi="ar-SA"/>
              </w:rPr>
              <w:t>Testing Artefacts</w:t>
            </w:r>
          </w:p>
        </w:tc>
        <w:tc>
          <w:tcPr>
            <w:tcW w:w="1559" w:type="dxa"/>
            <w:tcBorders>
              <w:top w:val="nil"/>
              <w:left w:val="nil"/>
              <w:bottom w:val="single" w:sz="8" w:space="0" w:color="696969"/>
              <w:right w:val="single" w:sz="8" w:space="0" w:color="696969"/>
            </w:tcBorders>
          </w:tcPr>
          <w:p w14:paraId="1AEA7BD4" w14:textId="77777777" w:rsidR="00B85BF9" w:rsidRPr="00E83899" w:rsidRDefault="00B85BF9" w:rsidP="00B85BF9">
            <w:pPr>
              <w:widowControl w:val="0"/>
              <w:spacing w:after="0" w:line="276" w:lineRule="auto"/>
              <w:rPr>
                <w:rFonts w:cs="Arial"/>
                <w:szCs w:val="22"/>
                <w:lang w:val="en-GB" w:eastAsia="en-US" w:bidi="ar-SA"/>
              </w:rPr>
            </w:pPr>
            <w:r w:rsidRPr="00D60F26">
              <w:rPr>
                <w:rFonts w:eastAsia="Calibri" w:cs="Arial"/>
                <w:szCs w:val="22"/>
                <w:lang w:val="en-GB" w:eastAsia="en-US" w:bidi="ar-SA"/>
              </w:rPr>
              <w:t> </w:t>
            </w:r>
          </w:p>
        </w:tc>
        <w:tc>
          <w:tcPr>
            <w:tcW w:w="4678" w:type="dxa"/>
            <w:tcBorders>
              <w:top w:val="nil"/>
              <w:left w:val="nil"/>
              <w:bottom w:val="single" w:sz="8" w:space="0" w:color="696969"/>
              <w:right w:val="single" w:sz="8" w:space="0" w:color="696969"/>
            </w:tcBorders>
          </w:tcPr>
          <w:p w14:paraId="309D2146" w14:textId="77777777" w:rsidR="00B85BF9" w:rsidRPr="00E83899" w:rsidRDefault="00B85BF9" w:rsidP="00B85BF9">
            <w:pPr>
              <w:widowControl w:val="0"/>
              <w:spacing w:after="0" w:line="276" w:lineRule="auto"/>
              <w:rPr>
                <w:rFonts w:cs="Arial"/>
                <w:szCs w:val="22"/>
                <w:lang w:val="en-GB" w:eastAsia="en-US" w:bidi="ar-SA"/>
              </w:rPr>
            </w:pPr>
            <w:r w:rsidRPr="00D60F26">
              <w:rPr>
                <w:rFonts w:eastAsia="Calibri" w:cs="Arial"/>
                <w:color w:val="000000"/>
                <w:szCs w:val="22"/>
                <w:lang w:val="en-GB" w:eastAsia="en-US" w:bidi="ar-SA"/>
              </w:rPr>
              <w:t>means the artefacts to be made available by the SI Provider for testing and issue resolution purposes as further described in the SI Requirements Document.</w:t>
            </w:r>
          </w:p>
        </w:tc>
      </w:tr>
      <w:tr w:rsidR="00B85BF9" w:rsidRPr="00E83899" w14:paraId="24565B6C" w14:textId="77777777" w:rsidTr="0084101E">
        <w:tc>
          <w:tcPr>
            <w:tcW w:w="3109" w:type="dxa"/>
            <w:tcBorders>
              <w:top w:val="nil"/>
              <w:left w:val="single" w:sz="8" w:space="0" w:color="696969"/>
              <w:bottom w:val="single" w:sz="8" w:space="0" w:color="696969"/>
              <w:right w:val="single" w:sz="8" w:space="0" w:color="696969"/>
            </w:tcBorders>
          </w:tcPr>
          <w:p w14:paraId="338E3FE1" w14:textId="77777777" w:rsidR="00B85BF9" w:rsidRPr="00E83899" w:rsidRDefault="00B85BF9" w:rsidP="00B85BF9">
            <w:pPr>
              <w:widowControl w:val="0"/>
              <w:spacing w:after="0" w:line="276" w:lineRule="auto"/>
              <w:rPr>
                <w:rFonts w:cs="Arial"/>
                <w:szCs w:val="22"/>
                <w:lang w:val="en-GB" w:eastAsia="en-US" w:bidi="ar-SA"/>
              </w:rPr>
            </w:pPr>
            <w:r w:rsidRPr="00D60F26">
              <w:rPr>
                <w:rFonts w:eastAsia="Calibri" w:cs="Arial"/>
                <w:color w:val="000000"/>
                <w:szCs w:val="22"/>
                <w:lang w:val="en-GB" w:eastAsia="en-US" w:bidi="ar-SA"/>
              </w:rPr>
              <w:t>Testing Participant</w:t>
            </w:r>
          </w:p>
        </w:tc>
        <w:tc>
          <w:tcPr>
            <w:tcW w:w="1559" w:type="dxa"/>
            <w:tcBorders>
              <w:top w:val="nil"/>
              <w:left w:val="nil"/>
              <w:bottom w:val="single" w:sz="8" w:space="0" w:color="696969"/>
              <w:right w:val="single" w:sz="8" w:space="0" w:color="696969"/>
            </w:tcBorders>
          </w:tcPr>
          <w:p w14:paraId="7335703B" w14:textId="77777777" w:rsidR="00B85BF9" w:rsidRPr="00E83899" w:rsidRDefault="00B85BF9" w:rsidP="00B85BF9">
            <w:pPr>
              <w:widowControl w:val="0"/>
              <w:spacing w:after="0" w:line="276" w:lineRule="auto"/>
              <w:rPr>
                <w:rFonts w:cs="Arial"/>
                <w:szCs w:val="22"/>
                <w:lang w:val="en-GB" w:eastAsia="en-US" w:bidi="ar-SA"/>
              </w:rPr>
            </w:pPr>
            <w:r w:rsidRPr="00D60F26">
              <w:rPr>
                <w:rFonts w:eastAsia="Calibri" w:cs="Arial"/>
                <w:szCs w:val="22"/>
                <w:lang w:val="en-GB" w:eastAsia="en-US" w:bidi="ar-SA"/>
              </w:rPr>
              <w:t> </w:t>
            </w:r>
          </w:p>
        </w:tc>
        <w:tc>
          <w:tcPr>
            <w:tcW w:w="4678" w:type="dxa"/>
            <w:tcBorders>
              <w:top w:val="nil"/>
              <w:left w:val="nil"/>
              <w:bottom w:val="single" w:sz="8" w:space="0" w:color="696969"/>
              <w:right w:val="single" w:sz="8" w:space="0" w:color="696969"/>
            </w:tcBorders>
          </w:tcPr>
          <w:p w14:paraId="641F6AF0" w14:textId="77777777" w:rsidR="00B85BF9" w:rsidRPr="00E83899" w:rsidRDefault="00B85BF9" w:rsidP="00B85BF9">
            <w:pPr>
              <w:widowControl w:val="0"/>
              <w:spacing w:after="0" w:line="276" w:lineRule="auto"/>
              <w:rPr>
                <w:rFonts w:cs="Arial"/>
                <w:szCs w:val="22"/>
                <w:lang w:val="en-GB" w:eastAsia="en-US" w:bidi="ar-SA"/>
              </w:rPr>
            </w:pPr>
            <w:r w:rsidRPr="00D60F26">
              <w:rPr>
                <w:rFonts w:eastAsia="Calibri" w:cs="Arial"/>
                <w:color w:val="000000"/>
                <w:szCs w:val="22"/>
                <w:lang w:val="en-GB" w:eastAsia="en-US" w:bidi="ar-SA"/>
              </w:rPr>
              <w:t xml:space="preserve">means, in respect of each Test Phase, the CSS Users required to participate in that Test Phase, or eligible to participate in that Test Phase and which elect to do so, as (in each </w:t>
            </w:r>
            <w:r w:rsidRPr="00D60F26">
              <w:rPr>
                <w:rFonts w:eastAsia="Calibri" w:cs="Arial"/>
                <w:color w:val="000000"/>
                <w:szCs w:val="22"/>
                <w:lang w:val="en-GB" w:eastAsia="en-US" w:bidi="ar-SA"/>
              </w:rPr>
              <w:lastRenderedPageBreak/>
              <w:t>case) further described in the Test Plan for that Test Phase.</w:t>
            </w:r>
          </w:p>
        </w:tc>
      </w:tr>
      <w:tr w:rsidR="00B85BF9" w:rsidRPr="00E83899" w14:paraId="78F421BD" w14:textId="77777777" w:rsidTr="0084101E">
        <w:tc>
          <w:tcPr>
            <w:tcW w:w="3109" w:type="dxa"/>
            <w:tcBorders>
              <w:top w:val="nil"/>
              <w:left w:val="single" w:sz="8" w:space="0" w:color="696969"/>
              <w:bottom w:val="single" w:sz="8" w:space="0" w:color="696969"/>
              <w:right w:val="single" w:sz="8" w:space="0" w:color="696969"/>
            </w:tcBorders>
          </w:tcPr>
          <w:p w14:paraId="1FFDF6BC" w14:textId="77777777" w:rsidR="00B85BF9" w:rsidRPr="00E83899" w:rsidRDefault="00B85BF9" w:rsidP="00B85BF9">
            <w:pPr>
              <w:widowControl w:val="0"/>
              <w:spacing w:after="0" w:line="276" w:lineRule="auto"/>
              <w:rPr>
                <w:rFonts w:cs="Arial"/>
                <w:szCs w:val="22"/>
                <w:lang w:val="en-GB" w:eastAsia="en-US" w:bidi="ar-SA"/>
              </w:rPr>
            </w:pPr>
            <w:r w:rsidRPr="00D60F26">
              <w:rPr>
                <w:rFonts w:eastAsia="Calibri" w:cs="Arial"/>
                <w:color w:val="000000"/>
                <w:szCs w:val="22"/>
                <w:lang w:val="en-GB" w:eastAsia="en-US" w:bidi="ar-SA"/>
              </w:rPr>
              <w:lastRenderedPageBreak/>
              <w:t>Testing Specifications</w:t>
            </w:r>
          </w:p>
        </w:tc>
        <w:tc>
          <w:tcPr>
            <w:tcW w:w="1559" w:type="dxa"/>
            <w:tcBorders>
              <w:top w:val="nil"/>
              <w:left w:val="nil"/>
              <w:bottom w:val="single" w:sz="8" w:space="0" w:color="696969"/>
              <w:right w:val="single" w:sz="8" w:space="0" w:color="696969"/>
            </w:tcBorders>
          </w:tcPr>
          <w:p w14:paraId="6CEF3C1F" w14:textId="77777777" w:rsidR="00B85BF9" w:rsidRPr="00E83899" w:rsidRDefault="00B85BF9" w:rsidP="00B85BF9">
            <w:pPr>
              <w:widowControl w:val="0"/>
              <w:spacing w:after="0" w:line="276" w:lineRule="auto"/>
              <w:rPr>
                <w:rFonts w:cs="Arial"/>
                <w:szCs w:val="22"/>
                <w:lang w:val="en-GB" w:eastAsia="en-US" w:bidi="ar-SA"/>
              </w:rPr>
            </w:pPr>
            <w:r w:rsidRPr="00D60F26">
              <w:rPr>
                <w:rFonts w:eastAsia="Calibri" w:cs="Arial"/>
                <w:szCs w:val="22"/>
                <w:lang w:val="en-GB" w:eastAsia="en-US" w:bidi="ar-SA"/>
              </w:rPr>
              <w:t> </w:t>
            </w:r>
          </w:p>
        </w:tc>
        <w:tc>
          <w:tcPr>
            <w:tcW w:w="4678" w:type="dxa"/>
            <w:tcBorders>
              <w:top w:val="nil"/>
              <w:left w:val="nil"/>
              <w:bottom w:val="single" w:sz="8" w:space="0" w:color="696969"/>
              <w:right w:val="single" w:sz="8" w:space="0" w:color="696969"/>
            </w:tcBorders>
          </w:tcPr>
          <w:p w14:paraId="30E26973" w14:textId="77777777" w:rsidR="00B85BF9" w:rsidRPr="00E83899" w:rsidRDefault="00B85BF9" w:rsidP="00B85BF9">
            <w:pPr>
              <w:widowControl w:val="0"/>
              <w:spacing w:after="0" w:line="276" w:lineRule="auto"/>
              <w:rPr>
                <w:rFonts w:cs="Arial"/>
                <w:szCs w:val="22"/>
                <w:lang w:val="en-GB" w:eastAsia="en-US" w:bidi="ar-SA"/>
              </w:rPr>
            </w:pPr>
            <w:r w:rsidRPr="00D60F26">
              <w:rPr>
                <w:rFonts w:eastAsia="Calibri" w:cs="Arial"/>
                <w:color w:val="000000"/>
                <w:szCs w:val="22"/>
                <w:lang w:val="en-GB" w:eastAsia="en-US" w:bidi="ar-SA"/>
              </w:rPr>
              <w:t>means one or more documents forming part of the REC Baseline, that may be produced by the Code Manager and/or relevant REC Service Provider to assist in the testing of future system releases.</w:t>
            </w:r>
          </w:p>
        </w:tc>
      </w:tr>
      <w:tr w:rsidR="00B85BF9" w:rsidRPr="00E83899" w14:paraId="5A03411D" w14:textId="77777777" w:rsidTr="0084101E">
        <w:tc>
          <w:tcPr>
            <w:tcW w:w="3109" w:type="dxa"/>
            <w:tcBorders>
              <w:top w:val="nil"/>
              <w:left w:val="single" w:sz="8" w:space="0" w:color="696969"/>
              <w:bottom w:val="single" w:sz="8" w:space="0" w:color="696969"/>
              <w:right w:val="single" w:sz="8" w:space="0" w:color="696969"/>
            </w:tcBorders>
          </w:tcPr>
          <w:p w14:paraId="48BF3C02" w14:textId="77777777" w:rsidR="00B85BF9" w:rsidRPr="00E83899" w:rsidRDefault="00B85BF9" w:rsidP="00B85BF9">
            <w:pPr>
              <w:spacing w:after="0" w:line="276" w:lineRule="auto"/>
              <w:rPr>
                <w:rFonts w:cs="Arial"/>
                <w:szCs w:val="22"/>
                <w:lang w:val="en-GB" w:eastAsia="en-US" w:bidi="ar-SA"/>
              </w:rPr>
            </w:pPr>
            <w:r w:rsidRPr="00D60F26">
              <w:rPr>
                <w:rFonts w:eastAsia="Calibri" w:cs="Arial"/>
                <w:color w:val="000000"/>
                <w:szCs w:val="22"/>
                <w:lang w:val="en-GB" w:eastAsia="en-US" w:bidi="ar-SA"/>
              </w:rPr>
              <w:t>Theft Assessment Calculator</w:t>
            </w:r>
            <w:r w:rsidRPr="00E83899">
              <w:rPr>
                <w:rFonts w:cs="Arial"/>
                <w:szCs w:val="22"/>
                <w:bdr w:val="none" w:sz="0" w:space="0" w:color="696969"/>
                <w:lang w:val="en-GB" w:eastAsia="en-US" w:bidi="ar-SA"/>
              </w:rPr>
              <w:t> </w:t>
            </w:r>
          </w:p>
        </w:tc>
        <w:tc>
          <w:tcPr>
            <w:tcW w:w="1559" w:type="dxa"/>
            <w:tcBorders>
              <w:top w:val="nil"/>
              <w:left w:val="nil"/>
              <w:bottom w:val="single" w:sz="8" w:space="0" w:color="696969"/>
              <w:right w:val="single" w:sz="8" w:space="0" w:color="696969"/>
            </w:tcBorders>
          </w:tcPr>
          <w:p w14:paraId="6B6DE560" w14:textId="77777777" w:rsidR="00B85BF9" w:rsidRPr="00E83899" w:rsidRDefault="00B85BF9" w:rsidP="00B85BF9">
            <w:pPr>
              <w:spacing w:after="0" w:line="276" w:lineRule="auto"/>
              <w:rPr>
                <w:rFonts w:cs="Arial"/>
                <w:szCs w:val="22"/>
                <w:lang w:val="en-GB" w:eastAsia="en-US" w:bidi="ar-SA"/>
              </w:rPr>
            </w:pPr>
            <w:r w:rsidRPr="00E83899">
              <w:rPr>
                <w:rFonts w:cs="Arial"/>
                <w:szCs w:val="22"/>
                <w:bdr w:val="none" w:sz="0" w:space="0" w:color="696969"/>
                <w:lang w:val="en-GB" w:eastAsia="en-US" w:bidi="ar-SA"/>
              </w:rPr>
              <w:t> </w:t>
            </w:r>
          </w:p>
        </w:tc>
        <w:tc>
          <w:tcPr>
            <w:tcW w:w="4678" w:type="dxa"/>
            <w:tcBorders>
              <w:top w:val="nil"/>
              <w:left w:val="nil"/>
              <w:bottom w:val="single" w:sz="8" w:space="0" w:color="696969"/>
              <w:right w:val="single" w:sz="8" w:space="0" w:color="696969"/>
            </w:tcBorders>
          </w:tcPr>
          <w:p w14:paraId="72058D1B" w14:textId="77777777" w:rsidR="00B85BF9" w:rsidRPr="00E83899" w:rsidRDefault="00B85BF9" w:rsidP="00B85BF9">
            <w:pPr>
              <w:spacing w:after="0" w:line="276" w:lineRule="auto"/>
              <w:rPr>
                <w:rFonts w:cs="Arial"/>
                <w:szCs w:val="22"/>
                <w:lang w:val="en-GB" w:eastAsia="en-US" w:bidi="ar-SA"/>
              </w:rPr>
            </w:pPr>
            <w:r w:rsidRPr="00D60F26">
              <w:rPr>
                <w:rFonts w:eastAsia="Calibri" w:cs="Arial"/>
                <w:color w:val="000000"/>
                <w:szCs w:val="22"/>
                <w:lang w:val="en-GB" w:eastAsia="en-US" w:bidi="ar-SA"/>
              </w:rPr>
              <w:t>means a calculation tool established and maintained by the REC Board for Parties to use in order to determine the amount of Energy that may have been stolen at an individual premises at which Energy Theft is discovered.</w:t>
            </w:r>
          </w:p>
        </w:tc>
      </w:tr>
      <w:tr w:rsidR="00B85BF9" w:rsidRPr="00E83899" w14:paraId="02446C2B" w14:textId="77777777" w:rsidTr="0084101E">
        <w:tc>
          <w:tcPr>
            <w:tcW w:w="3109" w:type="dxa"/>
            <w:tcBorders>
              <w:top w:val="nil"/>
              <w:left w:val="single" w:sz="8" w:space="0" w:color="696969"/>
              <w:bottom w:val="single" w:sz="8" w:space="0" w:color="696969"/>
              <w:right w:val="single" w:sz="8" w:space="0" w:color="696969"/>
            </w:tcBorders>
          </w:tcPr>
          <w:p w14:paraId="49E5DC90" w14:textId="77777777" w:rsidR="00B85BF9" w:rsidRPr="00E83899" w:rsidRDefault="00B85BF9" w:rsidP="00B85BF9">
            <w:pPr>
              <w:widowControl w:val="0"/>
              <w:spacing w:after="0" w:line="276" w:lineRule="auto"/>
              <w:rPr>
                <w:rFonts w:cs="Arial"/>
                <w:szCs w:val="22"/>
                <w:lang w:val="en-GB" w:eastAsia="en-US" w:bidi="ar-SA"/>
              </w:rPr>
            </w:pPr>
            <w:r w:rsidRPr="00D60F26">
              <w:rPr>
                <w:rFonts w:eastAsia="Calibri" w:cs="Arial"/>
                <w:color w:val="000000"/>
                <w:szCs w:val="22"/>
                <w:lang w:val="en-GB" w:eastAsia="en-US" w:bidi="ar-SA"/>
              </w:rPr>
              <w:t>Theft Detection Incentive Scheme</w:t>
            </w:r>
          </w:p>
        </w:tc>
        <w:tc>
          <w:tcPr>
            <w:tcW w:w="1559" w:type="dxa"/>
            <w:tcBorders>
              <w:top w:val="nil"/>
              <w:left w:val="nil"/>
              <w:bottom w:val="single" w:sz="8" w:space="0" w:color="696969"/>
              <w:right w:val="single" w:sz="8" w:space="0" w:color="696969"/>
            </w:tcBorders>
          </w:tcPr>
          <w:p w14:paraId="124B50CA" w14:textId="77777777" w:rsidR="00B85BF9" w:rsidRPr="00E83899" w:rsidRDefault="00B85BF9" w:rsidP="00B85BF9">
            <w:pPr>
              <w:widowControl w:val="0"/>
              <w:spacing w:after="0" w:line="276" w:lineRule="auto"/>
              <w:rPr>
                <w:rFonts w:cs="Arial"/>
                <w:szCs w:val="22"/>
                <w:lang w:val="en-GB" w:eastAsia="en-US" w:bidi="ar-SA"/>
              </w:rPr>
            </w:pPr>
            <w:r w:rsidRPr="00D60F26">
              <w:rPr>
                <w:rFonts w:eastAsia="Calibri" w:cs="Arial"/>
                <w:color w:val="000000"/>
                <w:szCs w:val="22"/>
                <w:lang w:val="en-GB" w:eastAsia="en-US" w:bidi="ar-SA"/>
              </w:rPr>
              <w:t>TDIS</w:t>
            </w:r>
          </w:p>
        </w:tc>
        <w:tc>
          <w:tcPr>
            <w:tcW w:w="4678" w:type="dxa"/>
            <w:tcBorders>
              <w:top w:val="nil"/>
              <w:left w:val="nil"/>
              <w:bottom w:val="single" w:sz="8" w:space="0" w:color="696969"/>
              <w:right w:val="single" w:sz="8" w:space="0" w:color="696969"/>
            </w:tcBorders>
          </w:tcPr>
          <w:p w14:paraId="6E670C01" w14:textId="77777777" w:rsidR="00B85BF9" w:rsidRPr="00E83899" w:rsidRDefault="00B85BF9" w:rsidP="00B85BF9">
            <w:pPr>
              <w:widowControl w:val="0"/>
              <w:spacing w:after="0" w:line="276" w:lineRule="auto"/>
              <w:rPr>
                <w:rFonts w:cs="Arial"/>
                <w:szCs w:val="22"/>
                <w:lang w:val="en-GB" w:eastAsia="en-US" w:bidi="ar-SA"/>
              </w:rPr>
            </w:pPr>
            <w:r w:rsidRPr="00D60F26">
              <w:rPr>
                <w:rFonts w:eastAsia="Calibri" w:cs="Arial"/>
                <w:color w:val="000000"/>
                <w:szCs w:val="22"/>
                <w:lang w:val="en-GB" w:eastAsia="en-US" w:bidi="ar-SA"/>
              </w:rPr>
              <w:t>is described in Annex 3 of the Energy Theft Reduction Schedule.</w:t>
            </w:r>
          </w:p>
        </w:tc>
      </w:tr>
      <w:tr w:rsidR="00B85BF9" w:rsidRPr="00E83899" w14:paraId="03022B0C" w14:textId="77777777" w:rsidTr="0084101E">
        <w:tc>
          <w:tcPr>
            <w:tcW w:w="3109" w:type="dxa"/>
            <w:tcBorders>
              <w:top w:val="nil"/>
              <w:left w:val="single" w:sz="8" w:space="0" w:color="696969"/>
              <w:bottom w:val="single" w:sz="8" w:space="0" w:color="696969"/>
              <w:right w:val="single" w:sz="8" w:space="0" w:color="696969"/>
            </w:tcBorders>
          </w:tcPr>
          <w:p w14:paraId="15F64D05" w14:textId="77777777" w:rsidR="00B85BF9" w:rsidRPr="00E83899" w:rsidRDefault="00B85BF9" w:rsidP="00B85BF9">
            <w:pPr>
              <w:widowControl w:val="0"/>
              <w:spacing w:after="0" w:line="276" w:lineRule="auto"/>
              <w:rPr>
                <w:rFonts w:cs="Arial"/>
                <w:szCs w:val="22"/>
                <w:lang w:val="en-GB" w:eastAsia="en-US" w:bidi="ar-SA"/>
              </w:rPr>
            </w:pPr>
            <w:r w:rsidRPr="00D60F26">
              <w:rPr>
                <w:rFonts w:eastAsia="Calibri" w:cs="Arial"/>
                <w:color w:val="000000"/>
                <w:szCs w:val="22"/>
                <w:lang w:val="en-GB" w:eastAsia="en-US" w:bidi="ar-SA"/>
              </w:rPr>
              <w:t>Theft Detection Value</w:t>
            </w:r>
          </w:p>
        </w:tc>
        <w:tc>
          <w:tcPr>
            <w:tcW w:w="1559" w:type="dxa"/>
            <w:tcBorders>
              <w:top w:val="nil"/>
              <w:left w:val="nil"/>
              <w:bottom w:val="single" w:sz="8" w:space="0" w:color="696969"/>
              <w:right w:val="single" w:sz="8" w:space="0" w:color="696969"/>
            </w:tcBorders>
          </w:tcPr>
          <w:p w14:paraId="24F5706B" w14:textId="77777777" w:rsidR="00B85BF9" w:rsidRPr="00E83899" w:rsidRDefault="00B85BF9" w:rsidP="00B85BF9">
            <w:pPr>
              <w:widowControl w:val="0"/>
              <w:spacing w:after="0" w:line="276" w:lineRule="auto"/>
              <w:rPr>
                <w:rFonts w:cs="Arial"/>
                <w:szCs w:val="22"/>
                <w:lang w:val="en-GB" w:eastAsia="en-US" w:bidi="ar-SA"/>
              </w:rPr>
            </w:pPr>
            <w:r w:rsidRPr="00D60F26">
              <w:rPr>
                <w:rFonts w:eastAsia="Calibri" w:cs="Arial"/>
                <w:szCs w:val="22"/>
                <w:lang w:val="en-GB" w:eastAsia="en-US" w:bidi="ar-SA"/>
              </w:rPr>
              <w:t> </w:t>
            </w:r>
          </w:p>
        </w:tc>
        <w:tc>
          <w:tcPr>
            <w:tcW w:w="4678" w:type="dxa"/>
            <w:tcBorders>
              <w:top w:val="nil"/>
              <w:left w:val="nil"/>
              <w:bottom w:val="single" w:sz="8" w:space="0" w:color="696969"/>
              <w:right w:val="single" w:sz="8" w:space="0" w:color="696969"/>
            </w:tcBorders>
          </w:tcPr>
          <w:p w14:paraId="76E67ACE" w14:textId="77777777" w:rsidR="00B85BF9" w:rsidRPr="00E83899" w:rsidRDefault="00B85BF9" w:rsidP="00B85BF9">
            <w:pPr>
              <w:widowControl w:val="0"/>
              <w:spacing w:after="0" w:line="276" w:lineRule="auto"/>
              <w:rPr>
                <w:rFonts w:cs="Arial"/>
                <w:szCs w:val="22"/>
                <w:lang w:val="en-GB" w:eastAsia="en-US" w:bidi="ar-SA"/>
              </w:rPr>
            </w:pPr>
            <w:r w:rsidRPr="00D60F26">
              <w:rPr>
                <w:rFonts w:eastAsia="Calibri" w:cs="Arial"/>
                <w:color w:val="000000"/>
                <w:szCs w:val="22"/>
                <w:lang w:val="en-GB" w:eastAsia="en-US" w:bidi="ar-SA"/>
              </w:rPr>
              <w:t>has the meaning given in Paragraph 4 of Annex 3 of the Energy Theft Reduction Schedule.</w:t>
            </w:r>
          </w:p>
        </w:tc>
      </w:tr>
      <w:tr w:rsidR="00B85BF9" w:rsidRPr="00E83899" w14:paraId="01947CDF" w14:textId="77777777" w:rsidTr="0084101E">
        <w:tc>
          <w:tcPr>
            <w:tcW w:w="3109" w:type="dxa"/>
            <w:tcBorders>
              <w:top w:val="nil"/>
              <w:left w:val="single" w:sz="8" w:space="0" w:color="696969"/>
              <w:bottom w:val="single" w:sz="8" w:space="0" w:color="696969"/>
              <w:right w:val="single" w:sz="8" w:space="0" w:color="696969"/>
            </w:tcBorders>
          </w:tcPr>
          <w:p w14:paraId="053A28BB" w14:textId="77777777" w:rsidR="00B85BF9" w:rsidRPr="00E83899" w:rsidRDefault="00B85BF9" w:rsidP="00B85BF9">
            <w:pPr>
              <w:widowControl w:val="0"/>
              <w:spacing w:after="0" w:line="276" w:lineRule="auto"/>
              <w:rPr>
                <w:rFonts w:cs="Arial"/>
                <w:szCs w:val="22"/>
                <w:lang w:val="en-GB" w:eastAsia="en-US" w:bidi="ar-SA"/>
              </w:rPr>
            </w:pPr>
            <w:r w:rsidRPr="00D60F26">
              <w:rPr>
                <w:rFonts w:eastAsia="Calibri" w:cs="Arial"/>
                <w:color w:val="000000"/>
                <w:szCs w:val="22"/>
                <w:lang w:val="en-GB" w:eastAsia="en-US" w:bidi="ar-SA"/>
              </w:rPr>
              <w:t>Theft Estimation Methodology</w:t>
            </w:r>
          </w:p>
        </w:tc>
        <w:tc>
          <w:tcPr>
            <w:tcW w:w="1559" w:type="dxa"/>
            <w:tcBorders>
              <w:top w:val="nil"/>
              <w:left w:val="nil"/>
              <w:bottom w:val="single" w:sz="8" w:space="0" w:color="696969"/>
              <w:right w:val="single" w:sz="8" w:space="0" w:color="696969"/>
            </w:tcBorders>
          </w:tcPr>
          <w:p w14:paraId="23393859" w14:textId="77777777" w:rsidR="00B85BF9" w:rsidRPr="00E83899" w:rsidRDefault="00B85BF9" w:rsidP="00B85BF9">
            <w:pPr>
              <w:widowControl w:val="0"/>
              <w:spacing w:after="0" w:line="276" w:lineRule="auto"/>
              <w:rPr>
                <w:rFonts w:cs="Arial"/>
                <w:szCs w:val="22"/>
                <w:lang w:val="en-GB" w:eastAsia="en-US" w:bidi="ar-SA"/>
              </w:rPr>
            </w:pPr>
            <w:r w:rsidRPr="00D60F26">
              <w:rPr>
                <w:rFonts w:eastAsia="Calibri" w:cs="Arial"/>
                <w:szCs w:val="22"/>
                <w:lang w:val="en-GB" w:eastAsia="en-US" w:bidi="ar-SA"/>
              </w:rPr>
              <w:t> </w:t>
            </w:r>
          </w:p>
        </w:tc>
        <w:tc>
          <w:tcPr>
            <w:tcW w:w="4678" w:type="dxa"/>
            <w:tcBorders>
              <w:top w:val="nil"/>
              <w:left w:val="nil"/>
              <w:bottom w:val="single" w:sz="8" w:space="0" w:color="696969"/>
              <w:right w:val="single" w:sz="8" w:space="0" w:color="696969"/>
            </w:tcBorders>
          </w:tcPr>
          <w:p w14:paraId="65337175" w14:textId="77777777" w:rsidR="00B85BF9" w:rsidRPr="00E83899" w:rsidRDefault="00B85BF9" w:rsidP="00B85BF9">
            <w:pPr>
              <w:widowControl w:val="0"/>
              <w:spacing w:after="0" w:line="276" w:lineRule="auto"/>
              <w:rPr>
                <w:rFonts w:cs="Arial"/>
                <w:szCs w:val="22"/>
                <w:lang w:val="en-GB" w:eastAsia="en-US" w:bidi="ar-SA"/>
              </w:rPr>
            </w:pPr>
            <w:r w:rsidRPr="00D60F26">
              <w:rPr>
                <w:rFonts w:eastAsia="Calibri" w:cs="Arial"/>
                <w:color w:val="000000"/>
                <w:szCs w:val="22"/>
                <w:lang w:val="en-GB" w:eastAsia="en-US" w:bidi="ar-SA"/>
              </w:rPr>
              <w:t>is a methodology for determining a robust estimate of the aggregate amount of Energy Theft taking place in Great Britain, established and maintained by the REC Board under Paragraph 6 of the Energy Theft Reduction Schedule.</w:t>
            </w:r>
          </w:p>
        </w:tc>
      </w:tr>
      <w:tr w:rsidR="00B85BF9" w:rsidRPr="00E83899" w14:paraId="030BB14B" w14:textId="77777777" w:rsidTr="0084101E">
        <w:tc>
          <w:tcPr>
            <w:tcW w:w="3109" w:type="dxa"/>
            <w:tcBorders>
              <w:top w:val="nil"/>
              <w:left w:val="single" w:sz="8" w:space="0" w:color="696969"/>
              <w:bottom w:val="single" w:sz="8" w:space="0" w:color="696969"/>
              <w:right w:val="single" w:sz="8" w:space="0" w:color="696969"/>
            </w:tcBorders>
          </w:tcPr>
          <w:p w14:paraId="38872D43" w14:textId="77777777" w:rsidR="00B85BF9" w:rsidRPr="00E83899" w:rsidRDefault="00B85BF9" w:rsidP="00B85BF9">
            <w:pPr>
              <w:widowControl w:val="0"/>
              <w:spacing w:after="0" w:line="276" w:lineRule="auto"/>
              <w:rPr>
                <w:rFonts w:cs="Arial"/>
                <w:szCs w:val="22"/>
                <w:lang w:val="en-GB" w:eastAsia="en-US" w:bidi="ar-SA"/>
              </w:rPr>
            </w:pPr>
            <w:r w:rsidRPr="00D60F26">
              <w:rPr>
                <w:rFonts w:eastAsia="Calibri" w:cs="Arial"/>
                <w:color w:val="000000"/>
                <w:szCs w:val="22"/>
                <w:lang w:val="en-GB" w:eastAsia="en-US" w:bidi="ar-SA"/>
              </w:rPr>
              <w:t>Theft in Conveyance</w:t>
            </w:r>
          </w:p>
        </w:tc>
        <w:tc>
          <w:tcPr>
            <w:tcW w:w="1559" w:type="dxa"/>
            <w:tcBorders>
              <w:top w:val="nil"/>
              <w:left w:val="nil"/>
              <w:bottom w:val="single" w:sz="8" w:space="0" w:color="696969"/>
              <w:right w:val="single" w:sz="8" w:space="0" w:color="696969"/>
            </w:tcBorders>
          </w:tcPr>
          <w:p w14:paraId="34E02A4D" w14:textId="77777777" w:rsidR="00B85BF9" w:rsidRPr="00E83899" w:rsidRDefault="00B85BF9" w:rsidP="00B85BF9">
            <w:pPr>
              <w:widowControl w:val="0"/>
              <w:spacing w:after="0" w:line="276" w:lineRule="auto"/>
              <w:rPr>
                <w:rFonts w:cs="Arial"/>
                <w:szCs w:val="22"/>
                <w:lang w:val="en-GB" w:eastAsia="en-US" w:bidi="ar-SA"/>
              </w:rPr>
            </w:pPr>
            <w:r w:rsidRPr="00D60F26">
              <w:rPr>
                <w:rFonts w:eastAsia="Calibri" w:cs="Arial"/>
                <w:szCs w:val="22"/>
                <w:lang w:val="en-GB" w:eastAsia="en-US" w:bidi="ar-SA"/>
              </w:rPr>
              <w:t> </w:t>
            </w:r>
          </w:p>
        </w:tc>
        <w:tc>
          <w:tcPr>
            <w:tcW w:w="4678" w:type="dxa"/>
            <w:tcBorders>
              <w:top w:val="nil"/>
              <w:left w:val="nil"/>
              <w:bottom w:val="single" w:sz="8" w:space="0" w:color="696969"/>
              <w:right w:val="single" w:sz="8" w:space="0" w:color="696969"/>
            </w:tcBorders>
          </w:tcPr>
          <w:p w14:paraId="16C38B71" w14:textId="77777777" w:rsidR="00B85BF9" w:rsidRPr="00E83899" w:rsidRDefault="00B85BF9" w:rsidP="00B85BF9">
            <w:pPr>
              <w:widowControl w:val="0"/>
              <w:spacing w:after="0" w:line="276" w:lineRule="auto"/>
              <w:rPr>
                <w:rFonts w:cs="Arial"/>
                <w:szCs w:val="22"/>
                <w:lang w:val="en-GB" w:eastAsia="en-US" w:bidi="ar-SA"/>
              </w:rPr>
            </w:pPr>
            <w:r w:rsidRPr="00D60F26">
              <w:rPr>
                <w:rFonts w:eastAsia="Calibri" w:cs="Arial"/>
                <w:color w:val="000000"/>
                <w:szCs w:val="22"/>
                <w:lang w:val="en-GB" w:eastAsia="en-US" w:bidi="ar-SA"/>
              </w:rPr>
              <w:t>means:</w:t>
            </w:r>
          </w:p>
          <w:p w14:paraId="66C91BC1" w14:textId="77777777" w:rsidR="00B85BF9" w:rsidRPr="00E83899" w:rsidRDefault="00B85BF9" w:rsidP="00B85BF9">
            <w:pPr>
              <w:widowControl w:val="0"/>
              <w:spacing w:after="0" w:line="276" w:lineRule="auto"/>
              <w:rPr>
                <w:rFonts w:cs="Arial"/>
                <w:szCs w:val="22"/>
                <w:lang w:val="en-GB" w:eastAsia="en-US" w:bidi="ar-SA"/>
              </w:rPr>
            </w:pPr>
            <w:r w:rsidRPr="00D60F26">
              <w:rPr>
                <w:rFonts w:eastAsia="Calibri" w:cs="Arial"/>
                <w:color w:val="000000"/>
                <w:szCs w:val="22"/>
                <w:lang w:val="en-GB" w:eastAsia="en-US" w:bidi="ar-SA"/>
              </w:rPr>
              <w:t>(a) in the case of gas, taking a supply of gas in the course of conveyance within the meaning given by Condition 7 (Provision of Information Relating to Gas Illegally Taken) of the Gas Transporter Licences; and </w:t>
            </w:r>
          </w:p>
          <w:p w14:paraId="4C3AB3AC" w14:textId="77777777" w:rsidR="00B85BF9" w:rsidRPr="00E83899" w:rsidRDefault="00B85BF9" w:rsidP="00B85BF9">
            <w:pPr>
              <w:widowControl w:val="0"/>
              <w:spacing w:after="0" w:line="276" w:lineRule="auto"/>
              <w:rPr>
                <w:rFonts w:cs="Arial"/>
                <w:szCs w:val="22"/>
                <w:lang w:val="en-GB" w:eastAsia="en-US" w:bidi="ar-SA"/>
              </w:rPr>
            </w:pPr>
            <w:r w:rsidRPr="00D60F26">
              <w:rPr>
                <w:rFonts w:eastAsia="Calibri" w:cs="Arial"/>
                <w:color w:val="000000"/>
                <w:szCs w:val="22"/>
                <w:lang w:val="en-GB" w:eastAsia="en-US" w:bidi="ar-SA"/>
              </w:rPr>
              <w:t>(b) in the case of electricity, “Relevant Theft of Electricity” as defined in the Electricity Distribution Licences.</w:t>
            </w:r>
          </w:p>
        </w:tc>
      </w:tr>
      <w:tr w:rsidR="00B85BF9" w:rsidRPr="00E83899" w14:paraId="1E0F8AB5" w14:textId="77777777" w:rsidTr="0084101E">
        <w:tc>
          <w:tcPr>
            <w:tcW w:w="3109" w:type="dxa"/>
            <w:tcBorders>
              <w:top w:val="nil"/>
              <w:left w:val="single" w:sz="8" w:space="0" w:color="696969"/>
              <w:bottom w:val="single" w:sz="8" w:space="0" w:color="696969"/>
              <w:right w:val="single" w:sz="8" w:space="0" w:color="696969"/>
            </w:tcBorders>
          </w:tcPr>
          <w:p w14:paraId="729D3B9F" w14:textId="77777777" w:rsidR="00B85BF9" w:rsidRPr="00E83899" w:rsidRDefault="00B85BF9" w:rsidP="00B85BF9">
            <w:pPr>
              <w:widowControl w:val="0"/>
              <w:spacing w:after="0" w:line="276" w:lineRule="auto"/>
              <w:rPr>
                <w:rFonts w:cs="Arial"/>
                <w:szCs w:val="22"/>
                <w:lang w:val="en-GB" w:eastAsia="en-US" w:bidi="ar-SA"/>
              </w:rPr>
            </w:pPr>
            <w:r w:rsidRPr="00D60F26">
              <w:rPr>
                <w:rFonts w:eastAsia="Calibri" w:cs="Arial"/>
                <w:color w:val="000000"/>
                <w:szCs w:val="22"/>
                <w:lang w:val="en-GB" w:eastAsia="en-US" w:bidi="ar-SA"/>
              </w:rPr>
              <w:t>Theft Reduction Strategy</w:t>
            </w:r>
          </w:p>
        </w:tc>
        <w:tc>
          <w:tcPr>
            <w:tcW w:w="1559" w:type="dxa"/>
            <w:tcBorders>
              <w:top w:val="nil"/>
              <w:left w:val="nil"/>
              <w:bottom w:val="single" w:sz="8" w:space="0" w:color="696969"/>
              <w:right w:val="single" w:sz="8" w:space="0" w:color="696969"/>
            </w:tcBorders>
          </w:tcPr>
          <w:p w14:paraId="15053781" w14:textId="77777777" w:rsidR="00B85BF9" w:rsidRPr="00E83899" w:rsidRDefault="00B85BF9" w:rsidP="00B85BF9">
            <w:pPr>
              <w:widowControl w:val="0"/>
              <w:spacing w:after="0" w:line="276" w:lineRule="auto"/>
              <w:rPr>
                <w:rFonts w:cs="Arial"/>
                <w:szCs w:val="22"/>
                <w:lang w:val="en-GB" w:eastAsia="en-US" w:bidi="ar-SA"/>
              </w:rPr>
            </w:pPr>
            <w:r w:rsidRPr="00D60F26">
              <w:rPr>
                <w:rFonts w:eastAsia="Calibri" w:cs="Arial"/>
                <w:szCs w:val="22"/>
                <w:lang w:val="en-GB" w:eastAsia="en-US" w:bidi="ar-SA"/>
              </w:rPr>
              <w:t> </w:t>
            </w:r>
          </w:p>
        </w:tc>
        <w:tc>
          <w:tcPr>
            <w:tcW w:w="4678" w:type="dxa"/>
            <w:tcBorders>
              <w:top w:val="nil"/>
              <w:left w:val="nil"/>
              <w:bottom w:val="single" w:sz="8" w:space="0" w:color="696969"/>
              <w:right w:val="single" w:sz="8" w:space="0" w:color="696969"/>
            </w:tcBorders>
          </w:tcPr>
          <w:p w14:paraId="042F1A45" w14:textId="77777777" w:rsidR="00B85BF9" w:rsidRPr="00E83899" w:rsidRDefault="00B85BF9" w:rsidP="00B85BF9">
            <w:pPr>
              <w:widowControl w:val="0"/>
              <w:spacing w:after="0" w:line="276" w:lineRule="auto"/>
              <w:rPr>
                <w:rFonts w:cs="Arial"/>
                <w:szCs w:val="22"/>
                <w:lang w:val="en-GB" w:eastAsia="en-US" w:bidi="ar-SA"/>
              </w:rPr>
            </w:pPr>
            <w:r w:rsidRPr="00D60F26">
              <w:rPr>
                <w:rFonts w:eastAsia="Calibri" w:cs="Arial"/>
                <w:color w:val="000000"/>
                <w:szCs w:val="22"/>
                <w:lang w:val="en-GB" w:eastAsia="en-US" w:bidi="ar-SA"/>
              </w:rPr>
              <w:t>means a strategy designed to support Energy Suppliers in minimising Energy Theft, established and maintained by the REC Board under Paragraph 2 of the Energy Theft Reduction Schedule.</w:t>
            </w:r>
          </w:p>
        </w:tc>
      </w:tr>
      <w:tr w:rsidR="00B85BF9" w:rsidRPr="00E83899" w14:paraId="29B3E9FF" w14:textId="77777777" w:rsidTr="0084101E">
        <w:tc>
          <w:tcPr>
            <w:tcW w:w="3109" w:type="dxa"/>
            <w:tcBorders>
              <w:top w:val="nil"/>
              <w:left w:val="single" w:sz="8" w:space="0" w:color="696969"/>
              <w:bottom w:val="single" w:sz="8" w:space="0" w:color="696969"/>
              <w:right w:val="single" w:sz="8" w:space="0" w:color="696969"/>
            </w:tcBorders>
          </w:tcPr>
          <w:p w14:paraId="5548F9B9" w14:textId="77777777" w:rsidR="00B85BF9" w:rsidRPr="00E83899" w:rsidRDefault="00B85BF9" w:rsidP="00B85BF9">
            <w:pPr>
              <w:widowControl w:val="0"/>
              <w:spacing w:after="0" w:line="276" w:lineRule="auto"/>
              <w:rPr>
                <w:rFonts w:cs="Arial"/>
                <w:szCs w:val="22"/>
                <w:lang w:val="en-GB" w:eastAsia="en-US" w:bidi="ar-SA"/>
              </w:rPr>
            </w:pPr>
            <w:r w:rsidRPr="00D60F26">
              <w:rPr>
                <w:rFonts w:eastAsia="Calibri" w:cs="Arial"/>
                <w:color w:val="000000"/>
                <w:szCs w:val="22"/>
                <w:lang w:val="en-GB" w:eastAsia="en-US" w:bidi="ar-SA"/>
              </w:rPr>
              <w:t>Theft Risk Assessment Service</w:t>
            </w:r>
          </w:p>
        </w:tc>
        <w:tc>
          <w:tcPr>
            <w:tcW w:w="1559" w:type="dxa"/>
            <w:tcBorders>
              <w:top w:val="nil"/>
              <w:left w:val="nil"/>
              <w:bottom w:val="single" w:sz="8" w:space="0" w:color="696969"/>
              <w:right w:val="single" w:sz="8" w:space="0" w:color="696969"/>
            </w:tcBorders>
          </w:tcPr>
          <w:p w14:paraId="6BA12258" w14:textId="77777777" w:rsidR="00B85BF9" w:rsidRPr="00E83899" w:rsidRDefault="00B85BF9" w:rsidP="00B85BF9">
            <w:pPr>
              <w:widowControl w:val="0"/>
              <w:spacing w:after="0" w:line="276" w:lineRule="auto"/>
              <w:rPr>
                <w:rFonts w:cs="Arial"/>
                <w:szCs w:val="22"/>
                <w:lang w:val="en-GB" w:eastAsia="en-US" w:bidi="ar-SA"/>
              </w:rPr>
            </w:pPr>
            <w:r w:rsidRPr="00D60F26">
              <w:rPr>
                <w:rFonts w:eastAsia="Calibri" w:cs="Arial"/>
                <w:color w:val="000000"/>
                <w:szCs w:val="22"/>
                <w:lang w:val="en-GB" w:eastAsia="en-US" w:bidi="ar-SA"/>
              </w:rPr>
              <w:t>TRAS</w:t>
            </w:r>
          </w:p>
        </w:tc>
        <w:tc>
          <w:tcPr>
            <w:tcW w:w="4678" w:type="dxa"/>
            <w:tcBorders>
              <w:top w:val="nil"/>
              <w:left w:val="nil"/>
              <w:bottom w:val="single" w:sz="8" w:space="0" w:color="696969"/>
              <w:right w:val="single" w:sz="8" w:space="0" w:color="696969"/>
            </w:tcBorders>
          </w:tcPr>
          <w:p w14:paraId="1FAF78A4" w14:textId="77777777" w:rsidR="00B85BF9" w:rsidRPr="00E83899" w:rsidRDefault="00B85BF9" w:rsidP="00B85BF9">
            <w:pPr>
              <w:widowControl w:val="0"/>
              <w:spacing w:after="0" w:line="276" w:lineRule="auto"/>
              <w:rPr>
                <w:rFonts w:cs="Arial"/>
                <w:szCs w:val="22"/>
                <w:lang w:val="en-GB" w:eastAsia="en-US" w:bidi="ar-SA"/>
              </w:rPr>
            </w:pPr>
            <w:r w:rsidRPr="00D60F26">
              <w:rPr>
                <w:rFonts w:eastAsia="Calibri" w:cs="Arial"/>
                <w:color w:val="000000"/>
                <w:szCs w:val="22"/>
                <w:lang w:val="en-GB" w:eastAsia="en-US" w:bidi="ar-SA"/>
              </w:rPr>
              <w:t>is described in Annex 2 of the Energy Theft Reduction Schedule.</w:t>
            </w:r>
          </w:p>
        </w:tc>
      </w:tr>
      <w:tr w:rsidR="00B85BF9" w:rsidRPr="00E83899" w14:paraId="0B69BEF3" w14:textId="77777777" w:rsidTr="0084101E">
        <w:tc>
          <w:tcPr>
            <w:tcW w:w="3109" w:type="dxa"/>
            <w:tcBorders>
              <w:top w:val="nil"/>
              <w:left w:val="single" w:sz="8" w:space="0" w:color="696969"/>
              <w:bottom w:val="single" w:sz="8" w:space="0" w:color="696969"/>
              <w:right w:val="single" w:sz="8" w:space="0" w:color="696969"/>
            </w:tcBorders>
          </w:tcPr>
          <w:p w14:paraId="76249AE0" w14:textId="77777777" w:rsidR="00B85BF9" w:rsidRPr="00E83899" w:rsidRDefault="00B85BF9" w:rsidP="00B85BF9">
            <w:pPr>
              <w:widowControl w:val="0"/>
              <w:spacing w:after="0" w:line="276" w:lineRule="auto"/>
              <w:rPr>
                <w:rFonts w:cs="Arial"/>
                <w:szCs w:val="22"/>
                <w:lang w:val="en-GB" w:eastAsia="en-US" w:bidi="ar-SA"/>
              </w:rPr>
            </w:pPr>
            <w:r w:rsidRPr="00D60F26">
              <w:rPr>
                <w:rFonts w:eastAsia="Calibri" w:cs="Arial"/>
                <w:color w:val="000000"/>
                <w:szCs w:val="22"/>
                <w:lang w:val="en-GB" w:eastAsia="en-US" w:bidi="ar-SA"/>
              </w:rPr>
              <w:t>Theft Target</w:t>
            </w:r>
          </w:p>
        </w:tc>
        <w:tc>
          <w:tcPr>
            <w:tcW w:w="1559" w:type="dxa"/>
            <w:tcBorders>
              <w:top w:val="nil"/>
              <w:left w:val="nil"/>
              <w:bottom w:val="single" w:sz="8" w:space="0" w:color="696969"/>
              <w:right w:val="single" w:sz="8" w:space="0" w:color="696969"/>
            </w:tcBorders>
          </w:tcPr>
          <w:p w14:paraId="755668E6" w14:textId="77777777" w:rsidR="00B85BF9" w:rsidRPr="00E83899" w:rsidRDefault="00B85BF9" w:rsidP="00B85BF9">
            <w:pPr>
              <w:widowControl w:val="0"/>
              <w:spacing w:after="0" w:line="276" w:lineRule="auto"/>
              <w:rPr>
                <w:rFonts w:cs="Arial"/>
                <w:szCs w:val="22"/>
                <w:lang w:val="en-GB" w:eastAsia="en-US" w:bidi="ar-SA"/>
              </w:rPr>
            </w:pPr>
            <w:r w:rsidRPr="00D60F26">
              <w:rPr>
                <w:rFonts w:eastAsia="Calibri" w:cs="Arial"/>
                <w:szCs w:val="22"/>
                <w:lang w:val="en-GB" w:eastAsia="en-US" w:bidi="ar-SA"/>
              </w:rPr>
              <w:t> </w:t>
            </w:r>
          </w:p>
        </w:tc>
        <w:tc>
          <w:tcPr>
            <w:tcW w:w="4678" w:type="dxa"/>
            <w:tcBorders>
              <w:top w:val="nil"/>
              <w:left w:val="nil"/>
              <w:bottom w:val="single" w:sz="8" w:space="0" w:color="696969"/>
              <w:right w:val="single" w:sz="8" w:space="0" w:color="696969"/>
            </w:tcBorders>
          </w:tcPr>
          <w:p w14:paraId="0F03448E" w14:textId="77777777" w:rsidR="00B85BF9" w:rsidRPr="00E83899" w:rsidRDefault="00B85BF9" w:rsidP="00B85BF9">
            <w:pPr>
              <w:widowControl w:val="0"/>
              <w:spacing w:after="0" w:line="276" w:lineRule="auto"/>
              <w:rPr>
                <w:rFonts w:cs="Arial"/>
                <w:szCs w:val="22"/>
                <w:lang w:val="en-GB" w:eastAsia="en-US" w:bidi="ar-SA"/>
              </w:rPr>
            </w:pPr>
            <w:r w:rsidRPr="00D60F26">
              <w:rPr>
                <w:rFonts w:eastAsia="Calibri" w:cs="Arial"/>
                <w:color w:val="000000"/>
                <w:szCs w:val="22"/>
                <w:lang w:val="en-GB" w:eastAsia="en-US" w:bidi="ar-SA"/>
              </w:rPr>
              <w:t>means the target number of Confirmed Energy Thefts to be identified by each Energy Supplier, to be determined in accordance with Paragraph 3 of Annex 3 of the Energy Theft Reduction Schedule.</w:t>
            </w:r>
          </w:p>
        </w:tc>
      </w:tr>
      <w:tr w:rsidR="00B85BF9" w:rsidRPr="00E83899" w14:paraId="5E40E4DB" w14:textId="77777777" w:rsidTr="0084101E">
        <w:tc>
          <w:tcPr>
            <w:tcW w:w="3109" w:type="dxa"/>
            <w:tcBorders>
              <w:top w:val="nil"/>
              <w:left w:val="single" w:sz="8" w:space="0" w:color="696969"/>
              <w:bottom w:val="single" w:sz="8" w:space="0" w:color="696969"/>
              <w:right w:val="single" w:sz="8" w:space="0" w:color="696969"/>
            </w:tcBorders>
          </w:tcPr>
          <w:p w14:paraId="72CF2F11" w14:textId="77777777" w:rsidR="00B85BF9" w:rsidRPr="00E83899" w:rsidRDefault="00B85BF9" w:rsidP="00B85BF9">
            <w:pPr>
              <w:widowControl w:val="0"/>
              <w:spacing w:after="0" w:line="276" w:lineRule="auto"/>
              <w:rPr>
                <w:rFonts w:cs="Arial"/>
                <w:szCs w:val="22"/>
                <w:lang w:val="en-GB" w:eastAsia="en-US" w:bidi="ar-SA"/>
              </w:rPr>
            </w:pPr>
            <w:r w:rsidRPr="00D60F26">
              <w:rPr>
                <w:rFonts w:eastAsia="Calibri" w:cs="Arial"/>
                <w:color w:val="000000"/>
                <w:szCs w:val="22"/>
                <w:lang w:val="en-GB" w:eastAsia="en-US" w:bidi="ar-SA"/>
              </w:rPr>
              <w:lastRenderedPageBreak/>
              <w:t>Theft Target Methodology</w:t>
            </w:r>
          </w:p>
        </w:tc>
        <w:tc>
          <w:tcPr>
            <w:tcW w:w="1559" w:type="dxa"/>
            <w:tcBorders>
              <w:top w:val="nil"/>
              <w:left w:val="nil"/>
              <w:bottom w:val="single" w:sz="8" w:space="0" w:color="696969"/>
              <w:right w:val="single" w:sz="8" w:space="0" w:color="696969"/>
            </w:tcBorders>
          </w:tcPr>
          <w:p w14:paraId="114D8143" w14:textId="77777777" w:rsidR="00B85BF9" w:rsidRPr="00E83899" w:rsidRDefault="00B85BF9" w:rsidP="00B85BF9">
            <w:pPr>
              <w:widowControl w:val="0"/>
              <w:spacing w:after="0" w:line="276" w:lineRule="auto"/>
              <w:rPr>
                <w:rFonts w:cs="Arial"/>
                <w:szCs w:val="22"/>
                <w:lang w:val="en-GB" w:eastAsia="en-US" w:bidi="ar-SA"/>
              </w:rPr>
            </w:pPr>
            <w:r w:rsidRPr="00D60F26">
              <w:rPr>
                <w:rFonts w:eastAsia="Calibri" w:cs="Arial"/>
                <w:szCs w:val="22"/>
                <w:lang w:val="en-GB" w:eastAsia="en-US" w:bidi="ar-SA"/>
              </w:rPr>
              <w:t> </w:t>
            </w:r>
          </w:p>
        </w:tc>
        <w:tc>
          <w:tcPr>
            <w:tcW w:w="4678" w:type="dxa"/>
            <w:tcBorders>
              <w:top w:val="nil"/>
              <w:left w:val="nil"/>
              <w:bottom w:val="single" w:sz="8" w:space="0" w:color="696969"/>
              <w:right w:val="single" w:sz="8" w:space="0" w:color="696969"/>
            </w:tcBorders>
          </w:tcPr>
          <w:p w14:paraId="656491F9" w14:textId="77777777" w:rsidR="00B85BF9" w:rsidRPr="00E83899" w:rsidRDefault="00B85BF9" w:rsidP="00B85BF9">
            <w:pPr>
              <w:widowControl w:val="0"/>
              <w:spacing w:after="0" w:line="276" w:lineRule="auto"/>
              <w:rPr>
                <w:rFonts w:cs="Arial"/>
                <w:szCs w:val="22"/>
                <w:lang w:val="en-GB" w:eastAsia="en-US" w:bidi="ar-SA"/>
              </w:rPr>
            </w:pPr>
            <w:r w:rsidRPr="00D60F26">
              <w:rPr>
                <w:rFonts w:eastAsia="Calibri" w:cs="Arial"/>
                <w:color w:val="000000"/>
                <w:szCs w:val="22"/>
                <w:lang w:val="en-GB" w:eastAsia="en-US" w:bidi="ar-SA"/>
              </w:rPr>
              <w:t>is a methodology for determining Theft Targets, established and maintained by the Code Manager under Paragraph 7 the Energy Theft Reduction Schedule.</w:t>
            </w:r>
          </w:p>
        </w:tc>
      </w:tr>
      <w:tr w:rsidR="00B85BF9" w:rsidRPr="00E83899" w14:paraId="0921AD47" w14:textId="77777777" w:rsidTr="0084101E">
        <w:tc>
          <w:tcPr>
            <w:tcW w:w="3109" w:type="dxa"/>
            <w:tcBorders>
              <w:top w:val="nil"/>
              <w:left w:val="single" w:sz="8" w:space="0" w:color="696969"/>
              <w:bottom w:val="single" w:sz="8" w:space="0" w:color="696969"/>
              <w:right w:val="single" w:sz="8" w:space="0" w:color="696969"/>
            </w:tcBorders>
          </w:tcPr>
          <w:p w14:paraId="7A9898DF" w14:textId="77777777" w:rsidR="00B85BF9" w:rsidRPr="00E83899" w:rsidRDefault="00B85BF9" w:rsidP="00B85BF9">
            <w:pPr>
              <w:widowControl w:val="0"/>
              <w:spacing w:after="0" w:line="276" w:lineRule="auto"/>
              <w:rPr>
                <w:rFonts w:cs="Arial"/>
                <w:szCs w:val="22"/>
                <w:lang w:val="en-GB" w:eastAsia="en-US" w:bidi="ar-SA"/>
              </w:rPr>
            </w:pPr>
            <w:r w:rsidRPr="00D60F26">
              <w:rPr>
                <w:rFonts w:eastAsia="Calibri" w:cs="Arial"/>
                <w:color w:val="000000"/>
                <w:szCs w:val="22"/>
                <w:lang w:val="en-GB" w:eastAsia="en-US" w:bidi="ar-SA"/>
              </w:rPr>
              <w:t>Third Party Intermediary</w:t>
            </w:r>
          </w:p>
        </w:tc>
        <w:tc>
          <w:tcPr>
            <w:tcW w:w="1559" w:type="dxa"/>
            <w:tcBorders>
              <w:top w:val="nil"/>
              <w:left w:val="nil"/>
              <w:bottom w:val="single" w:sz="8" w:space="0" w:color="696969"/>
              <w:right w:val="single" w:sz="8" w:space="0" w:color="696969"/>
            </w:tcBorders>
          </w:tcPr>
          <w:p w14:paraId="4B2D91C1" w14:textId="77777777" w:rsidR="00B85BF9" w:rsidRPr="00E83899" w:rsidRDefault="00B85BF9" w:rsidP="00B85BF9">
            <w:pPr>
              <w:widowControl w:val="0"/>
              <w:spacing w:after="0" w:line="276" w:lineRule="auto"/>
              <w:rPr>
                <w:rFonts w:cs="Arial"/>
                <w:szCs w:val="22"/>
                <w:lang w:val="en-GB" w:eastAsia="en-US" w:bidi="ar-SA"/>
              </w:rPr>
            </w:pPr>
            <w:r w:rsidRPr="00D60F26">
              <w:rPr>
                <w:rFonts w:eastAsia="Calibri" w:cs="Arial"/>
                <w:szCs w:val="22"/>
                <w:lang w:val="en-GB" w:eastAsia="en-US" w:bidi="ar-SA"/>
              </w:rPr>
              <w:t>TPI</w:t>
            </w:r>
          </w:p>
        </w:tc>
        <w:tc>
          <w:tcPr>
            <w:tcW w:w="4678" w:type="dxa"/>
            <w:tcBorders>
              <w:top w:val="nil"/>
              <w:left w:val="nil"/>
              <w:bottom w:val="single" w:sz="8" w:space="0" w:color="696969"/>
              <w:right w:val="single" w:sz="8" w:space="0" w:color="696969"/>
            </w:tcBorders>
          </w:tcPr>
          <w:p w14:paraId="2E3D84F0" w14:textId="77777777" w:rsidR="00B85BF9" w:rsidRPr="00E83899" w:rsidRDefault="00B85BF9" w:rsidP="00B85BF9">
            <w:pPr>
              <w:widowControl w:val="0"/>
              <w:spacing w:after="0" w:line="276" w:lineRule="auto"/>
              <w:rPr>
                <w:rFonts w:cs="Arial"/>
                <w:szCs w:val="22"/>
                <w:lang w:val="en-GB" w:eastAsia="en-US" w:bidi="ar-SA"/>
              </w:rPr>
            </w:pPr>
            <w:r w:rsidRPr="00D60F26">
              <w:rPr>
                <w:rFonts w:eastAsia="Calibri" w:cs="Arial"/>
                <w:color w:val="000000"/>
                <w:szCs w:val="22"/>
                <w:lang w:val="en-GB" w:eastAsia="en-US" w:bidi="ar-SA"/>
              </w:rPr>
              <w:t>means a broker or introducer acting between Consumers and Energy Suppliers, including Price Comparison Websites.</w:t>
            </w:r>
          </w:p>
        </w:tc>
      </w:tr>
      <w:tr w:rsidR="00B85BF9" w:rsidRPr="00E83899" w14:paraId="42614A71" w14:textId="77777777" w:rsidTr="0084101E">
        <w:tc>
          <w:tcPr>
            <w:tcW w:w="3109" w:type="dxa"/>
            <w:tcBorders>
              <w:top w:val="nil"/>
              <w:left w:val="single" w:sz="8" w:space="0" w:color="696969"/>
              <w:bottom w:val="single" w:sz="8" w:space="0" w:color="696969"/>
              <w:right w:val="single" w:sz="8" w:space="0" w:color="696969"/>
            </w:tcBorders>
          </w:tcPr>
          <w:p w14:paraId="6C013835" w14:textId="77777777" w:rsidR="00B85BF9" w:rsidRPr="00E83899" w:rsidRDefault="00B85BF9" w:rsidP="00B85BF9">
            <w:pPr>
              <w:widowControl w:val="0"/>
              <w:spacing w:after="0" w:line="276" w:lineRule="auto"/>
              <w:rPr>
                <w:rFonts w:cs="Arial"/>
                <w:szCs w:val="22"/>
                <w:lang w:val="en-GB" w:eastAsia="en-US" w:bidi="ar-SA"/>
              </w:rPr>
            </w:pPr>
            <w:r w:rsidRPr="00D60F26">
              <w:rPr>
                <w:rFonts w:eastAsia="Calibri" w:cs="Arial"/>
                <w:color w:val="000000"/>
                <w:szCs w:val="22"/>
                <w:lang w:val="en-GB" w:eastAsia="en-US" w:bidi="ar-SA"/>
              </w:rPr>
              <w:t>Third Party Intermediary Service Provider</w:t>
            </w:r>
          </w:p>
        </w:tc>
        <w:tc>
          <w:tcPr>
            <w:tcW w:w="1559" w:type="dxa"/>
            <w:tcBorders>
              <w:top w:val="nil"/>
              <w:left w:val="nil"/>
              <w:bottom w:val="single" w:sz="8" w:space="0" w:color="696969"/>
              <w:right w:val="single" w:sz="8" w:space="0" w:color="696969"/>
            </w:tcBorders>
          </w:tcPr>
          <w:p w14:paraId="05D64B09" w14:textId="77777777" w:rsidR="00B85BF9" w:rsidRPr="00E83899" w:rsidRDefault="00B85BF9" w:rsidP="00B85BF9">
            <w:pPr>
              <w:widowControl w:val="0"/>
              <w:spacing w:after="0" w:line="276" w:lineRule="auto"/>
              <w:rPr>
                <w:rFonts w:cs="Arial"/>
                <w:szCs w:val="22"/>
                <w:lang w:val="en-GB" w:eastAsia="en-US" w:bidi="ar-SA"/>
              </w:rPr>
            </w:pPr>
            <w:r w:rsidRPr="00D60F26">
              <w:rPr>
                <w:rFonts w:eastAsia="Calibri" w:cs="Arial"/>
                <w:szCs w:val="22"/>
                <w:lang w:val="en-GB" w:eastAsia="en-US" w:bidi="ar-SA"/>
              </w:rPr>
              <w:t> </w:t>
            </w:r>
          </w:p>
        </w:tc>
        <w:tc>
          <w:tcPr>
            <w:tcW w:w="4678" w:type="dxa"/>
            <w:tcBorders>
              <w:top w:val="nil"/>
              <w:left w:val="nil"/>
              <w:bottom w:val="single" w:sz="8" w:space="0" w:color="696969"/>
              <w:right w:val="single" w:sz="8" w:space="0" w:color="696969"/>
            </w:tcBorders>
          </w:tcPr>
          <w:p w14:paraId="09093C77" w14:textId="77777777" w:rsidR="00B85BF9" w:rsidRPr="00E83899" w:rsidRDefault="00B85BF9" w:rsidP="00B85BF9">
            <w:pPr>
              <w:widowControl w:val="0"/>
              <w:spacing w:after="0" w:line="276" w:lineRule="auto"/>
              <w:rPr>
                <w:rFonts w:cs="Arial"/>
                <w:szCs w:val="22"/>
                <w:lang w:val="en-GB" w:eastAsia="en-US" w:bidi="ar-SA"/>
              </w:rPr>
            </w:pPr>
            <w:r w:rsidRPr="00D60F26">
              <w:rPr>
                <w:rFonts w:eastAsia="Calibri" w:cs="Arial"/>
                <w:color w:val="000000"/>
                <w:szCs w:val="22"/>
                <w:lang w:val="en-GB" w:eastAsia="en-US" w:bidi="ar-SA"/>
              </w:rPr>
              <w:t>means an organisation that provides services to a Third Party Intermediary solely to facilitate Consumer Switching</w:t>
            </w:r>
          </w:p>
        </w:tc>
      </w:tr>
      <w:tr w:rsidR="00B85BF9" w:rsidRPr="00E83899" w14:paraId="57EC07EA" w14:textId="77777777" w:rsidTr="0084101E">
        <w:tc>
          <w:tcPr>
            <w:tcW w:w="3109" w:type="dxa"/>
            <w:tcBorders>
              <w:top w:val="nil"/>
              <w:left w:val="single" w:sz="8" w:space="0" w:color="696969"/>
              <w:bottom w:val="single" w:sz="8" w:space="0" w:color="696969"/>
              <w:right w:val="single" w:sz="8" w:space="0" w:color="696969"/>
            </w:tcBorders>
          </w:tcPr>
          <w:p w14:paraId="2971A725" w14:textId="77777777" w:rsidR="00B85BF9" w:rsidRPr="00E83899" w:rsidRDefault="00B85BF9" w:rsidP="00B85BF9">
            <w:pPr>
              <w:widowControl w:val="0"/>
              <w:spacing w:after="0" w:line="276" w:lineRule="auto"/>
              <w:rPr>
                <w:rFonts w:cs="Arial"/>
                <w:szCs w:val="22"/>
                <w:lang w:val="en-GB" w:eastAsia="en-US" w:bidi="ar-SA"/>
              </w:rPr>
            </w:pPr>
            <w:r w:rsidRPr="00D60F26">
              <w:rPr>
                <w:rFonts w:eastAsia="Calibri" w:cs="Arial"/>
                <w:color w:val="000000"/>
                <w:szCs w:val="22"/>
                <w:lang w:val="en-GB" w:eastAsia="en-US" w:bidi="ar-SA"/>
              </w:rPr>
              <w:t>Third Party IPR</w:t>
            </w:r>
          </w:p>
        </w:tc>
        <w:tc>
          <w:tcPr>
            <w:tcW w:w="1559" w:type="dxa"/>
            <w:tcBorders>
              <w:top w:val="nil"/>
              <w:left w:val="nil"/>
              <w:bottom w:val="single" w:sz="8" w:space="0" w:color="696969"/>
              <w:right w:val="single" w:sz="8" w:space="0" w:color="696969"/>
            </w:tcBorders>
          </w:tcPr>
          <w:p w14:paraId="082604F8" w14:textId="77777777" w:rsidR="00B85BF9" w:rsidRPr="00E83899" w:rsidRDefault="00B85BF9" w:rsidP="00B85BF9">
            <w:pPr>
              <w:widowControl w:val="0"/>
              <w:spacing w:after="0" w:line="276" w:lineRule="auto"/>
              <w:rPr>
                <w:rFonts w:cs="Arial"/>
                <w:szCs w:val="22"/>
                <w:lang w:val="en-GB" w:eastAsia="en-US" w:bidi="ar-SA"/>
              </w:rPr>
            </w:pPr>
            <w:r w:rsidRPr="00D60F26">
              <w:rPr>
                <w:rFonts w:eastAsia="Calibri" w:cs="Arial"/>
                <w:szCs w:val="22"/>
                <w:lang w:val="en-GB" w:eastAsia="en-US" w:bidi="ar-SA"/>
              </w:rPr>
              <w:t> </w:t>
            </w:r>
          </w:p>
        </w:tc>
        <w:tc>
          <w:tcPr>
            <w:tcW w:w="4678" w:type="dxa"/>
            <w:tcBorders>
              <w:top w:val="nil"/>
              <w:left w:val="nil"/>
              <w:bottom w:val="single" w:sz="8" w:space="0" w:color="696969"/>
              <w:right w:val="single" w:sz="8" w:space="0" w:color="696969"/>
            </w:tcBorders>
          </w:tcPr>
          <w:p w14:paraId="35995F5B" w14:textId="77777777" w:rsidR="00B85BF9" w:rsidRPr="00E83899" w:rsidRDefault="00B85BF9" w:rsidP="00B85BF9">
            <w:pPr>
              <w:widowControl w:val="0"/>
              <w:spacing w:after="0" w:line="276" w:lineRule="auto"/>
              <w:rPr>
                <w:rFonts w:cs="Arial"/>
                <w:szCs w:val="22"/>
                <w:lang w:val="en-GB" w:eastAsia="en-US" w:bidi="ar-SA"/>
              </w:rPr>
            </w:pPr>
            <w:r w:rsidRPr="00D60F26">
              <w:rPr>
                <w:rFonts w:eastAsia="Calibri" w:cs="Arial"/>
                <w:color w:val="000000"/>
                <w:szCs w:val="22"/>
                <w:lang w:val="en-GB" w:eastAsia="en-US" w:bidi="ar-SA"/>
              </w:rPr>
              <w:t>means CRS Services IPR which is not owned by the DCC.</w:t>
            </w:r>
          </w:p>
        </w:tc>
      </w:tr>
      <w:tr w:rsidR="00B85BF9" w:rsidRPr="00E83899" w14:paraId="20EFC7F5" w14:textId="77777777" w:rsidTr="0084101E">
        <w:tc>
          <w:tcPr>
            <w:tcW w:w="3109" w:type="dxa"/>
            <w:tcBorders>
              <w:top w:val="nil"/>
              <w:left w:val="single" w:sz="8" w:space="0" w:color="696969"/>
              <w:bottom w:val="single" w:sz="8" w:space="0" w:color="696969"/>
              <w:right w:val="single" w:sz="8" w:space="0" w:color="696969"/>
            </w:tcBorders>
          </w:tcPr>
          <w:p w14:paraId="14F87E64" w14:textId="77777777" w:rsidR="00B85BF9" w:rsidRPr="00E83899" w:rsidRDefault="00B85BF9" w:rsidP="00B85BF9">
            <w:pPr>
              <w:widowControl w:val="0"/>
              <w:spacing w:after="0" w:line="276" w:lineRule="auto"/>
              <w:rPr>
                <w:rFonts w:cs="Arial"/>
                <w:szCs w:val="22"/>
                <w:lang w:val="en-GB" w:eastAsia="en-US" w:bidi="ar-SA"/>
              </w:rPr>
            </w:pPr>
            <w:r w:rsidRPr="00D60F26">
              <w:rPr>
                <w:rFonts w:eastAsia="Calibri" w:cs="Arial"/>
                <w:color w:val="000000"/>
                <w:szCs w:val="22"/>
                <w:lang w:val="en-GB" w:eastAsia="en-US" w:bidi="ar-SA"/>
              </w:rPr>
              <w:t>Time Pattern Regime</w:t>
            </w:r>
          </w:p>
        </w:tc>
        <w:tc>
          <w:tcPr>
            <w:tcW w:w="1559" w:type="dxa"/>
            <w:tcBorders>
              <w:top w:val="nil"/>
              <w:left w:val="nil"/>
              <w:bottom w:val="single" w:sz="8" w:space="0" w:color="696969"/>
              <w:right w:val="single" w:sz="8" w:space="0" w:color="696969"/>
            </w:tcBorders>
          </w:tcPr>
          <w:p w14:paraId="1C1588C3" w14:textId="77777777" w:rsidR="00B85BF9" w:rsidRPr="00E83899" w:rsidRDefault="00B85BF9" w:rsidP="00B85BF9">
            <w:pPr>
              <w:widowControl w:val="0"/>
              <w:spacing w:after="0" w:line="276" w:lineRule="auto"/>
              <w:rPr>
                <w:rFonts w:cs="Arial"/>
                <w:szCs w:val="22"/>
                <w:lang w:val="en-GB" w:eastAsia="en-US" w:bidi="ar-SA"/>
              </w:rPr>
            </w:pPr>
            <w:r w:rsidRPr="00D60F26">
              <w:rPr>
                <w:rFonts w:eastAsia="Calibri" w:cs="Arial"/>
                <w:color w:val="000000"/>
                <w:szCs w:val="22"/>
                <w:lang w:val="en-GB" w:eastAsia="en-US" w:bidi="ar-SA"/>
              </w:rPr>
              <w:t>TPR</w:t>
            </w:r>
          </w:p>
        </w:tc>
        <w:tc>
          <w:tcPr>
            <w:tcW w:w="4678" w:type="dxa"/>
            <w:tcBorders>
              <w:top w:val="nil"/>
              <w:left w:val="nil"/>
              <w:bottom w:val="single" w:sz="8" w:space="0" w:color="696969"/>
              <w:right w:val="single" w:sz="8" w:space="0" w:color="696969"/>
            </w:tcBorders>
          </w:tcPr>
          <w:p w14:paraId="012C70CB" w14:textId="4A887BDB" w:rsidR="00B85BF9" w:rsidRPr="00E83899" w:rsidRDefault="00003AD5" w:rsidP="00B85BF9">
            <w:pPr>
              <w:widowControl w:val="0"/>
              <w:spacing w:after="0" w:line="276" w:lineRule="auto"/>
              <w:rPr>
                <w:rFonts w:cs="Arial"/>
                <w:szCs w:val="22"/>
                <w:lang w:val="en-GB" w:eastAsia="en-US" w:bidi="ar-SA"/>
              </w:rPr>
            </w:pPr>
            <w:r>
              <w:rPr>
                <w:rStyle w:val="ui-provider"/>
              </w:rPr>
              <w:t xml:space="preserve">means </w:t>
            </w:r>
            <w:r>
              <w:rPr>
                <w:rFonts w:eastAsia="Calibri" w:cs="Arial"/>
                <w:color w:val="000000"/>
                <w:szCs w:val="22"/>
                <w:lang w:val="en-GB"/>
              </w:rPr>
              <w:t>a</w:t>
            </w:r>
            <w:r>
              <w:rPr>
                <w:rStyle w:val="ui-provider"/>
              </w:rPr>
              <w:t>n indicator that defines at what days and times a register is recording Metered Data</w:t>
            </w:r>
            <w:r w:rsidRPr="000C3AB9">
              <w:rPr>
                <w:rFonts w:eastAsia="Calibri" w:cs="Arial"/>
                <w:color w:val="000000"/>
                <w:szCs w:val="22"/>
                <w:lang w:val="en-GB" w:eastAsia="en-US"/>
              </w:rPr>
              <w:t>.</w:t>
            </w:r>
          </w:p>
        </w:tc>
      </w:tr>
      <w:tr w:rsidR="00B85BF9" w:rsidRPr="00E83899" w14:paraId="78634EA7" w14:textId="77777777" w:rsidTr="0084101E">
        <w:tc>
          <w:tcPr>
            <w:tcW w:w="3109" w:type="dxa"/>
            <w:tcBorders>
              <w:top w:val="nil"/>
              <w:left w:val="single" w:sz="8" w:space="0" w:color="696969"/>
              <w:bottom w:val="single" w:sz="8" w:space="0" w:color="696969"/>
              <w:right w:val="single" w:sz="8" w:space="0" w:color="696969"/>
            </w:tcBorders>
          </w:tcPr>
          <w:p w14:paraId="29D6BBED" w14:textId="77777777" w:rsidR="00B85BF9" w:rsidRPr="00E83899" w:rsidRDefault="00B85BF9" w:rsidP="00B85BF9">
            <w:pPr>
              <w:widowControl w:val="0"/>
              <w:spacing w:after="0" w:line="276" w:lineRule="auto"/>
              <w:rPr>
                <w:rFonts w:cs="Arial"/>
                <w:szCs w:val="22"/>
                <w:lang w:val="en-GB" w:eastAsia="en-US" w:bidi="ar-SA"/>
              </w:rPr>
            </w:pPr>
            <w:r w:rsidRPr="00D60F26">
              <w:rPr>
                <w:rFonts w:eastAsia="Calibri" w:cs="Arial"/>
                <w:color w:val="000000"/>
                <w:szCs w:val="22"/>
                <w:lang w:val="en-GB" w:eastAsia="en-US" w:bidi="ar-SA"/>
              </w:rPr>
              <w:t>TLS Certificate</w:t>
            </w:r>
          </w:p>
        </w:tc>
        <w:tc>
          <w:tcPr>
            <w:tcW w:w="1559" w:type="dxa"/>
            <w:tcBorders>
              <w:top w:val="nil"/>
              <w:left w:val="nil"/>
              <w:bottom w:val="single" w:sz="8" w:space="0" w:color="696969"/>
              <w:right w:val="single" w:sz="8" w:space="0" w:color="696969"/>
            </w:tcBorders>
          </w:tcPr>
          <w:p w14:paraId="2DF441BC" w14:textId="77777777" w:rsidR="00B85BF9" w:rsidRPr="00E83899" w:rsidRDefault="00B85BF9" w:rsidP="00B85BF9">
            <w:pPr>
              <w:widowControl w:val="0"/>
              <w:spacing w:after="0" w:line="276" w:lineRule="auto"/>
              <w:rPr>
                <w:rFonts w:cs="Arial"/>
                <w:szCs w:val="22"/>
                <w:lang w:val="en-GB" w:eastAsia="en-US" w:bidi="ar-SA"/>
              </w:rPr>
            </w:pPr>
            <w:r w:rsidRPr="00D60F26">
              <w:rPr>
                <w:rFonts w:eastAsia="Calibri" w:cs="Arial"/>
                <w:szCs w:val="22"/>
                <w:lang w:val="en-GB" w:eastAsia="en-US" w:bidi="ar-SA"/>
              </w:rPr>
              <w:t> </w:t>
            </w:r>
          </w:p>
        </w:tc>
        <w:tc>
          <w:tcPr>
            <w:tcW w:w="4678" w:type="dxa"/>
            <w:tcBorders>
              <w:top w:val="nil"/>
              <w:left w:val="nil"/>
              <w:bottom w:val="single" w:sz="8" w:space="0" w:color="696969"/>
              <w:right w:val="single" w:sz="8" w:space="0" w:color="696969"/>
            </w:tcBorders>
          </w:tcPr>
          <w:p w14:paraId="0E8AA832" w14:textId="77777777" w:rsidR="00B85BF9" w:rsidRPr="00E83899" w:rsidRDefault="00B85BF9" w:rsidP="00B85BF9">
            <w:pPr>
              <w:widowControl w:val="0"/>
              <w:spacing w:after="0" w:line="276" w:lineRule="auto"/>
              <w:rPr>
                <w:rFonts w:cs="Arial"/>
                <w:szCs w:val="22"/>
                <w:lang w:val="en-GB" w:eastAsia="en-US" w:bidi="ar-SA"/>
              </w:rPr>
            </w:pPr>
            <w:r w:rsidRPr="00D60F26">
              <w:rPr>
                <w:rFonts w:eastAsia="Calibri" w:cs="Arial"/>
                <w:color w:val="000000"/>
                <w:szCs w:val="22"/>
                <w:lang w:val="en-GB" w:eastAsia="en-US" w:bidi="ar-SA"/>
              </w:rPr>
              <w:t>means a security certificate required in accordance with the CSS Schedule to secure either end of the network connection to ensure the transfer of Market Messages across the communication channel is via a secure encrypted channel.</w:t>
            </w:r>
          </w:p>
        </w:tc>
      </w:tr>
      <w:tr w:rsidR="00B85BF9" w:rsidRPr="00E83899" w14:paraId="24ACF36E" w14:textId="77777777" w:rsidTr="0084101E">
        <w:tc>
          <w:tcPr>
            <w:tcW w:w="3109" w:type="dxa"/>
            <w:tcBorders>
              <w:top w:val="nil"/>
              <w:left w:val="single" w:sz="8" w:space="0" w:color="696969"/>
              <w:bottom w:val="single" w:sz="8" w:space="0" w:color="696969"/>
              <w:right w:val="single" w:sz="8" w:space="0" w:color="696969"/>
            </w:tcBorders>
          </w:tcPr>
          <w:p w14:paraId="14CD65FA" w14:textId="77777777" w:rsidR="00B85BF9" w:rsidRPr="00E83899" w:rsidRDefault="00B85BF9" w:rsidP="00B85BF9">
            <w:pPr>
              <w:widowControl w:val="0"/>
              <w:spacing w:after="0" w:line="276" w:lineRule="auto"/>
              <w:rPr>
                <w:rFonts w:cs="Arial"/>
                <w:szCs w:val="22"/>
                <w:lang w:val="en-GB" w:eastAsia="en-US" w:bidi="ar-SA"/>
              </w:rPr>
            </w:pPr>
            <w:r w:rsidRPr="00D60F26">
              <w:rPr>
                <w:rFonts w:eastAsia="Calibri" w:cs="Arial"/>
                <w:color w:val="000000"/>
                <w:szCs w:val="22"/>
                <w:lang w:val="en-GB" w:eastAsia="en-US" w:bidi="ar-SA"/>
              </w:rPr>
              <w:t>Total Debt Outstanding</w:t>
            </w:r>
          </w:p>
        </w:tc>
        <w:tc>
          <w:tcPr>
            <w:tcW w:w="1559" w:type="dxa"/>
            <w:tcBorders>
              <w:top w:val="nil"/>
              <w:left w:val="nil"/>
              <w:bottom w:val="single" w:sz="8" w:space="0" w:color="696969"/>
              <w:right w:val="single" w:sz="8" w:space="0" w:color="696969"/>
            </w:tcBorders>
          </w:tcPr>
          <w:p w14:paraId="26CDE916" w14:textId="77777777" w:rsidR="00B85BF9" w:rsidRPr="00E83899" w:rsidRDefault="00B85BF9" w:rsidP="00B85BF9">
            <w:pPr>
              <w:widowControl w:val="0"/>
              <w:spacing w:after="0" w:line="276" w:lineRule="auto"/>
              <w:rPr>
                <w:rFonts w:cs="Arial"/>
                <w:szCs w:val="22"/>
                <w:lang w:val="en-GB" w:eastAsia="en-US" w:bidi="ar-SA"/>
              </w:rPr>
            </w:pPr>
            <w:r w:rsidRPr="00D60F26">
              <w:rPr>
                <w:rFonts w:eastAsia="Calibri" w:cs="Arial"/>
                <w:szCs w:val="22"/>
                <w:lang w:val="en-GB" w:eastAsia="en-US" w:bidi="ar-SA"/>
              </w:rPr>
              <w:t> </w:t>
            </w:r>
          </w:p>
        </w:tc>
        <w:tc>
          <w:tcPr>
            <w:tcW w:w="4678" w:type="dxa"/>
            <w:tcBorders>
              <w:top w:val="nil"/>
              <w:left w:val="nil"/>
              <w:bottom w:val="single" w:sz="8" w:space="0" w:color="696969"/>
              <w:right w:val="single" w:sz="8" w:space="0" w:color="696969"/>
            </w:tcBorders>
          </w:tcPr>
          <w:p w14:paraId="4473AC7C" w14:textId="77777777" w:rsidR="00B85BF9" w:rsidRPr="00E83899" w:rsidRDefault="00B85BF9" w:rsidP="00B85BF9">
            <w:pPr>
              <w:widowControl w:val="0"/>
              <w:spacing w:after="0" w:line="276" w:lineRule="auto"/>
              <w:rPr>
                <w:rFonts w:cs="Arial"/>
                <w:szCs w:val="22"/>
                <w:lang w:val="en-GB" w:eastAsia="en-US" w:bidi="ar-SA"/>
              </w:rPr>
            </w:pPr>
            <w:r w:rsidRPr="00D60F26">
              <w:rPr>
                <w:rFonts w:eastAsia="Calibri" w:cs="Arial"/>
                <w:color w:val="000000"/>
                <w:szCs w:val="22"/>
                <w:lang w:val="en-GB" w:eastAsia="en-US" w:bidi="ar-SA"/>
              </w:rPr>
              <w:t>means, in respect of a Switch, the total amount of debt owed by the Consumer to the Losing Supplier in respect of the gas or electricity supply (as relevant to the Switch, and including Green Deal Charges where applicable) at the time of the Switch.</w:t>
            </w:r>
          </w:p>
        </w:tc>
      </w:tr>
      <w:tr w:rsidR="00B85BF9" w:rsidRPr="00E83899" w14:paraId="2D814F17" w14:textId="77777777" w:rsidTr="0084101E">
        <w:tc>
          <w:tcPr>
            <w:tcW w:w="3109" w:type="dxa"/>
            <w:tcBorders>
              <w:top w:val="nil"/>
              <w:left w:val="single" w:sz="8" w:space="0" w:color="696969"/>
              <w:bottom w:val="single" w:sz="8" w:space="0" w:color="696969"/>
              <w:right w:val="single" w:sz="8" w:space="0" w:color="696969"/>
            </w:tcBorders>
          </w:tcPr>
          <w:p w14:paraId="1A038965" w14:textId="77777777" w:rsidR="00B85BF9" w:rsidRPr="00E83899" w:rsidRDefault="00B85BF9" w:rsidP="00B85BF9">
            <w:pPr>
              <w:widowControl w:val="0"/>
              <w:spacing w:after="0" w:line="276" w:lineRule="auto"/>
              <w:rPr>
                <w:rFonts w:cs="Arial"/>
                <w:szCs w:val="22"/>
                <w:lang w:val="en-GB" w:eastAsia="en-US" w:bidi="ar-SA"/>
              </w:rPr>
            </w:pPr>
            <w:r w:rsidRPr="00D60F26">
              <w:rPr>
                <w:rFonts w:eastAsia="Calibri" w:cs="Arial"/>
                <w:color w:val="000000"/>
                <w:szCs w:val="22"/>
                <w:lang w:val="en-GB" w:eastAsia="en-US" w:bidi="ar-SA"/>
              </w:rPr>
              <w:t>Total Quarterly Plans</w:t>
            </w:r>
          </w:p>
        </w:tc>
        <w:tc>
          <w:tcPr>
            <w:tcW w:w="1559" w:type="dxa"/>
            <w:tcBorders>
              <w:top w:val="nil"/>
              <w:left w:val="nil"/>
              <w:bottom w:val="single" w:sz="8" w:space="0" w:color="696969"/>
              <w:right w:val="single" w:sz="8" w:space="0" w:color="696969"/>
            </w:tcBorders>
          </w:tcPr>
          <w:p w14:paraId="14BAB7A5" w14:textId="77777777" w:rsidR="00B85BF9" w:rsidRPr="00E83899" w:rsidRDefault="00B85BF9" w:rsidP="00B85BF9">
            <w:pPr>
              <w:widowControl w:val="0"/>
              <w:spacing w:after="0" w:line="276" w:lineRule="auto"/>
              <w:rPr>
                <w:rFonts w:cs="Arial"/>
                <w:szCs w:val="22"/>
                <w:lang w:val="en-GB" w:eastAsia="en-US" w:bidi="ar-SA"/>
              </w:rPr>
            </w:pPr>
            <w:r w:rsidRPr="00D60F26">
              <w:rPr>
                <w:rFonts w:eastAsia="Calibri" w:cs="Arial"/>
                <w:szCs w:val="22"/>
                <w:lang w:val="en-GB" w:eastAsia="en-US" w:bidi="ar-SA"/>
              </w:rPr>
              <w:t> </w:t>
            </w:r>
          </w:p>
        </w:tc>
        <w:tc>
          <w:tcPr>
            <w:tcW w:w="4678" w:type="dxa"/>
            <w:tcBorders>
              <w:top w:val="nil"/>
              <w:left w:val="nil"/>
              <w:bottom w:val="single" w:sz="8" w:space="0" w:color="696969"/>
              <w:right w:val="single" w:sz="8" w:space="0" w:color="696969"/>
            </w:tcBorders>
          </w:tcPr>
          <w:p w14:paraId="5A23E126" w14:textId="77777777" w:rsidR="00B85BF9" w:rsidRPr="00E83899" w:rsidRDefault="00B85BF9" w:rsidP="00B85BF9">
            <w:pPr>
              <w:widowControl w:val="0"/>
              <w:spacing w:after="0" w:line="276" w:lineRule="auto"/>
              <w:rPr>
                <w:rFonts w:cs="Arial"/>
                <w:szCs w:val="22"/>
                <w:lang w:val="en-GB" w:eastAsia="en-US" w:bidi="ar-SA"/>
              </w:rPr>
            </w:pPr>
            <w:r w:rsidRPr="00D60F26">
              <w:rPr>
                <w:rFonts w:eastAsia="Calibri" w:cs="Arial"/>
                <w:color w:val="000000"/>
                <w:szCs w:val="22"/>
                <w:lang w:val="en-GB" w:eastAsia="en-US" w:bidi="ar-SA"/>
              </w:rPr>
              <w:t>has the meaning given in Paragraph 22 of the Green Deal Arrangements Schedule.</w:t>
            </w:r>
          </w:p>
        </w:tc>
      </w:tr>
      <w:tr w:rsidR="00B85BF9" w:rsidRPr="00E83899" w14:paraId="61F55755" w14:textId="77777777" w:rsidTr="00F85B1E">
        <w:tc>
          <w:tcPr>
            <w:tcW w:w="3109" w:type="dxa"/>
            <w:tcBorders>
              <w:top w:val="nil"/>
              <w:left w:val="single" w:sz="8" w:space="0" w:color="696969"/>
              <w:bottom w:val="single" w:sz="8" w:space="0" w:color="696969"/>
              <w:right w:val="single" w:sz="8" w:space="0" w:color="696969"/>
            </w:tcBorders>
          </w:tcPr>
          <w:p w14:paraId="4F1D0C22" w14:textId="199E7BEB" w:rsidR="00B85BF9" w:rsidRPr="00D60F26" w:rsidRDefault="00B85BF9" w:rsidP="00B85BF9">
            <w:pPr>
              <w:widowControl w:val="0"/>
              <w:spacing w:after="0" w:line="276" w:lineRule="auto"/>
              <w:rPr>
                <w:rFonts w:eastAsia="Calibri" w:cs="Arial"/>
                <w:color w:val="000000"/>
                <w:szCs w:val="22"/>
                <w:lang w:val="en-GB" w:eastAsia="en-US" w:bidi="ar-SA"/>
              </w:rPr>
            </w:pPr>
            <w:r w:rsidRPr="00A22CD1">
              <w:rPr>
                <w:rFonts w:cs="Arial"/>
                <w:bCs/>
                <w:szCs w:val="22"/>
              </w:rPr>
              <w:t>Traditional Metering Asset</w:t>
            </w:r>
          </w:p>
        </w:tc>
        <w:tc>
          <w:tcPr>
            <w:tcW w:w="1559" w:type="dxa"/>
            <w:tcBorders>
              <w:top w:val="nil"/>
              <w:left w:val="nil"/>
              <w:bottom w:val="single" w:sz="8" w:space="0" w:color="696969"/>
              <w:right w:val="single" w:sz="8" w:space="0" w:color="696969"/>
            </w:tcBorders>
          </w:tcPr>
          <w:p w14:paraId="2867571C" w14:textId="77777777" w:rsidR="00B85BF9" w:rsidRPr="00D60F26" w:rsidRDefault="00B85BF9" w:rsidP="00B85BF9">
            <w:pPr>
              <w:widowControl w:val="0"/>
              <w:spacing w:after="0" w:line="276" w:lineRule="auto"/>
              <w:rPr>
                <w:rFonts w:eastAsia="Calibri" w:cs="Arial"/>
                <w:color w:val="000000"/>
                <w:szCs w:val="22"/>
                <w:lang w:val="en-GB" w:eastAsia="en-US" w:bidi="ar-SA"/>
              </w:rPr>
            </w:pPr>
          </w:p>
        </w:tc>
        <w:tc>
          <w:tcPr>
            <w:tcW w:w="4678" w:type="dxa"/>
            <w:tcBorders>
              <w:top w:val="nil"/>
              <w:left w:val="nil"/>
              <w:bottom w:val="single" w:sz="8" w:space="0" w:color="696969"/>
              <w:right w:val="single" w:sz="8" w:space="0" w:color="696969"/>
            </w:tcBorders>
          </w:tcPr>
          <w:p w14:paraId="1F859016" w14:textId="7004A04A" w:rsidR="00B85BF9" w:rsidRPr="00D60F26" w:rsidRDefault="00B85BF9" w:rsidP="00B85BF9">
            <w:pPr>
              <w:widowControl w:val="0"/>
              <w:spacing w:after="0" w:line="276" w:lineRule="auto"/>
              <w:rPr>
                <w:rFonts w:eastAsia="Calibri" w:cs="Arial"/>
                <w:color w:val="000000"/>
                <w:szCs w:val="22"/>
                <w:lang w:val="en-GB" w:eastAsia="en-US" w:bidi="ar-SA"/>
              </w:rPr>
            </w:pPr>
            <w:r w:rsidRPr="00CA52D8">
              <w:rPr>
                <w:rFonts w:eastAsia="Arial" w:cs="Arial"/>
                <w:bCs/>
                <w:color w:val="000000"/>
                <w:szCs w:val="22"/>
                <w:lang w:val="en-GB"/>
              </w:rPr>
              <w:t xml:space="preserve">means an electricity Metering Asset of a Meter Type which belongs to the Traditional Meter Group within </w:t>
            </w:r>
            <w:r w:rsidRPr="00A22CD1">
              <w:rPr>
                <w:rFonts w:eastAsia="Arial" w:cs="Arial"/>
                <w:bCs/>
                <w:color w:val="000000"/>
                <w:szCs w:val="22"/>
                <w:lang w:val="en-GB"/>
              </w:rPr>
              <w:t>Industry Standing Data.</w:t>
            </w:r>
          </w:p>
        </w:tc>
      </w:tr>
      <w:tr w:rsidR="00B85BF9" w:rsidRPr="00E83899" w14:paraId="1DC4DDC0" w14:textId="77777777" w:rsidTr="0084101E">
        <w:tc>
          <w:tcPr>
            <w:tcW w:w="3109" w:type="dxa"/>
            <w:tcBorders>
              <w:top w:val="nil"/>
              <w:left w:val="single" w:sz="8" w:space="0" w:color="696969"/>
              <w:bottom w:val="single" w:sz="8" w:space="0" w:color="696969"/>
              <w:right w:val="single" w:sz="8" w:space="0" w:color="696969"/>
            </w:tcBorders>
          </w:tcPr>
          <w:p w14:paraId="06EB9B88" w14:textId="77777777" w:rsidR="00B85BF9" w:rsidRPr="00E83899" w:rsidRDefault="00B85BF9" w:rsidP="00B85BF9">
            <w:pPr>
              <w:widowControl w:val="0"/>
              <w:spacing w:after="0" w:line="276" w:lineRule="auto"/>
              <w:rPr>
                <w:rFonts w:cs="Arial"/>
                <w:szCs w:val="22"/>
                <w:lang w:val="en-GB" w:eastAsia="en-US" w:bidi="ar-SA"/>
              </w:rPr>
            </w:pPr>
            <w:r w:rsidRPr="00D60F26">
              <w:rPr>
                <w:rFonts w:eastAsia="Calibri" w:cs="Arial"/>
                <w:color w:val="000000"/>
                <w:szCs w:val="22"/>
                <w:lang w:val="en-GB" w:eastAsia="en-US" w:bidi="ar-SA"/>
              </w:rPr>
              <w:t>Transaction Routing Flag</w:t>
            </w:r>
          </w:p>
        </w:tc>
        <w:tc>
          <w:tcPr>
            <w:tcW w:w="1559" w:type="dxa"/>
            <w:tcBorders>
              <w:top w:val="nil"/>
              <w:left w:val="nil"/>
              <w:bottom w:val="single" w:sz="8" w:space="0" w:color="696969"/>
              <w:right w:val="single" w:sz="8" w:space="0" w:color="696969"/>
            </w:tcBorders>
          </w:tcPr>
          <w:p w14:paraId="17BA714C" w14:textId="77777777" w:rsidR="00B85BF9" w:rsidRPr="00E83899" w:rsidRDefault="00B85BF9" w:rsidP="00B85BF9">
            <w:pPr>
              <w:widowControl w:val="0"/>
              <w:spacing w:after="0" w:line="276" w:lineRule="auto"/>
              <w:rPr>
                <w:rFonts w:cs="Arial"/>
                <w:szCs w:val="22"/>
                <w:lang w:val="en-GB" w:eastAsia="en-US" w:bidi="ar-SA"/>
              </w:rPr>
            </w:pPr>
            <w:r w:rsidRPr="00D60F26">
              <w:rPr>
                <w:rFonts w:eastAsia="Calibri" w:cs="Arial"/>
                <w:color w:val="000000"/>
                <w:szCs w:val="22"/>
                <w:lang w:val="en-GB" w:eastAsia="en-US" w:bidi="ar-SA"/>
              </w:rPr>
              <w:t>TRF</w:t>
            </w:r>
          </w:p>
        </w:tc>
        <w:tc>
          <w:tcPr>
            <w:tcW w:w="4678" w:type="dxa"/>
            <w:tcBorders>
              <w:top w:val="nil"/>
              <w:left w:val="nil"/>
              <w:bottom w:val="single" w:sz="8" w:space="0" w:color="696969"/>
              <w:right w:val="single" w:sz="8" w:space="0" w:color="696969"/>
            </w:tcBorders>
          </w:tcPr>
          <w:p w14:paraId="66992F9F" w14:textId="77777777" w:rsidR="00B85BF9" w:rsidRPr="00E83899" w:rsidRDefault="00B85BF9" w:rsidP="00B85BF9">
            <w:pPr>
              <w:widowControl w:val="0"/>
              <w:spacing w:after="0" w:line="276" w:lineRule="auto"/>
              <w:rPr>
                <w:rFonts w:cs="Arial"/>
                <w:szCs w:val="22"/>
                <w:lang w:val="en-GB" w:eastAsia="en-US" w:bidi="ar-SA"/>
              </w:rPr>
            </w:pPr>
            <w:r w:rsidRPr="00D60F26">
              <w:rPr>
                <w:rFonts w:eastAsia="Calibri" w:cs="Arial"/>
                <w:color w:val="000000"/>
                <w:szCs w:val="22"/>
                <w:lang w:val="en-GB" w:eastAsia="en-US" w:bidi="ar-SA"/>
              </w:rPr>
              <w:t>is used to resolve instances where multiple Meter Serial Numbers exist for a single entry on the Electricity Prepayment Supplier File, as further described in the EES Service Definition.</w:t>
            </w:r>
          </w:p>
        </w:tc>
      </w:tr>
      <w:tr w:rsidR="00B85BF9" w:rsidRPr="00E83899" w14:paraId="7A1AC4F6" w14:textId="77777777" w:rsidTr="0084101E">
        <w:tc>
          <w:tcPr>
            <w:tcW w:w="3109" w:type="dxa"/>
            <w:tcBorders>
              <w:top w:val="nil"/>
              <w:left w:val="single" w:sz="8" w:space="0" w:color="696969"/>
              <w:bottom w:val="single" w:sz="8" w:space="0" w:color="696969"/>
              <w:right w:val="single" w:sz="8" w:space="0" w:color="696969"/>
            </w:tcBorders>
          </w:tcPr>
          <w:p w14:paraId="247BD350" w14:textId="77777777" w:rsidR="00B85BF9" w:rsidRPr="00E83899" w:rsidRDefault="00B85BF9" w:rsidP="00B85BF9">
            <w:pPr>
              <w:widowControl w:val="0"/>
              <w:spacing w:after="0" w:line="276" w:lineRule="auto"/>
              <w:rPr>
                <w:rFonts w:cs="Arial"/>
                <w:szCs w:val="22"/>
                <w:lang w:val="en-GB" w:eastAsia="en-US" w:bidi="ar-SA"/>
              </w:rPr>
            </w:pPr>
            <w:r w:rsidRPr="00D60F26">
              <w:rPr>
                <w:rFonts w:eastAsia="Calibri" w:cs="Arial"/>
                <w:color w:val="000000"/>
                <w:szCs w:val="22"/>
                <w:lang w:val="en-GB" w:eastAsia="en-US" w:bidi="ar-SA"/>
              </w:rPr>
              <w:t>Transfer of Consumer Data Schedule</w:t>
            </w:r>
          </w:p>
        </w:tc>
        <w:tc>
          <w:tcPr>
            <w:tcW w:w="1559" w:type="dxa"/>
            <w:tcBorders>
              <w:top w:val="nil"/>
              <w:left w:val="nil"/>
              <w:bottom w:val="single" w:sz="8" w:space="0" w:color="696969"/>
              <w:right w:val="single" w:sz="8" w:space="0" w:color="696969"/>
            </w:tcBorders>
          </w:tcPr>
          <w:p w14:paraId="3D665F42" w14:textId="77777777" w:rsidR="00B85BF9" w:rsidRPr="00E83899" w:rsidRDefault="00B85BF9" w:rsidP="00B85BF9">
            <w:pPr>
              <w:widowControl w:val="0"/>
              <w:spacing w:after="0" w:line="276" w:lineRule="auto"/>
              <w:rPr>
                <w:rFonts w:cs="Arial"/>
                <w:szCs w:val="22"/>
                <w:lang w:val="en-GB" w:eastAsia="en-US" w:bidi="ar-SA"/>
              </w:rPr>
            </w:pPr>
            <w:r w:rsidRPr="00D60F26">
              <w:rPr>
                <w:rFonts w:eastAsia="Calibri" w:cs="Arial"/>
                <w:szCs w:val="22"/>
                <w:lang w:val="en-GB" w:eastAsia="en-US" w:bidi="ar-SA"/>
              </w:rPr>
              <w:t> </w:t>
            </w:r>
          </w:p>
        </w:tc>
        <w:tc>
          <w:tcPr>
            <w:tcW w:w="4678" w:type="dxa"/>
            <w:tcBorders>
              <w:top w:val="nil"/>
              <w:left w:val="nil"/>
              <w:bottom w:val="single" w:sz="8" w:space="0" w:color="696969"/>
              <w:right w:val="single" w:sz="8" w:space="0" w:color="696969"/>
            </w:tcBorders>
          </w:tcPr>
          <w:p w14:paraId="1B612D7D" w14:textId="77777777" w:rsidR="00B85BF9" w:rsidRPr="00E83899" w:rsidRDefault="00B85BF9" w:rsidP="00B85BF9">
            <w:pPr>
              <w:widowControl w:val="0"/>
              <w:spacing w:after="0" w:line="276" w:lineRule="auto"/>
              <w:rPr>
                <w:rFonts w:cs="Arial"/>
                <w:szCs w:val="22"/>
                <w:lang w:val="en-GB" w:eastAsia="en-US" w:bidi="ar-SA"/>
              </w:rPr>
            </w:pPr>
            <w:r w:rsidRPr="00D60F26">
              <w:rPr>
                <w:rFonts w:eastAsia="Calibri" w:cs="Arial"/>
                <w:color w:val="000000"/>
                <w:szCs w:val="22"/>
                <w:lang w:val="en-GB" w:eastAsia="en-US" w:bidi="ar-SA"/>
              </w:rPr>
              <w:t>means REC Schedule 13.</w:t>
            </w:r>
          </w:p>
        </w:tc>
      </w:tr>
      <w:tr w:rsidR="00B85BF9" w:rsidRPr="00E83899" w14:paraId="38464E65" w14:textId="77777777" w:rsidTr="0084101E">
        <w:tc>
          <w:tcPr>
            <w:tcW w:w="3109" w:type="dxa"/>
            <w:tcBorders>
              <w:top w:val="nil"/>
              <w:left w:val="single" w:sz="8" w:space="0" w:color="696969"/>
              <w:bottom w:val="single" w:sz="8" w:space="0" w:color="696969"/>
              <w:right w:val="single" w:sz="8" w:space="0" w:color="696969"/>
            </w:tcBorders>
          </w:tcPr>
          <w:p w14:paraId="7003062E" w14:textId="77777777" w:rsidR="00B85BF9" w:rsidRPr="00E83899" w:rsidRDefault="00B85BF9" w:rsidP="00B85BF9">
            <w:pPr>
              <w:widowControl w:val="0"/>
              <w:spacing w:after="0" w:line="276" w:lineRule="auto"/>
              <w:rPr>
                <w:rFonts w:cs="Arial"/>
                <w:szCs w:val="22"/>
                <w:lang w:val="en-GB" w:eastAsia="en-US" w:bidi="ar-SA"/>
              </w:rPr>
            </w:pPr>
            <w:r w:rsidRPr="00D60F26">
              <w:rPr>
                <w:rFonts w:eastAsia="Calibri" w:cs="Arial"/>
                <w:color w:val="000000"/>
                <w:szCs w:val="22"/>
                <w:lang w:val="en-GB" w:eastAsia="en-US" w:bidi="ar-SA"/>
              </w:rPr>
              <w:t>Transition Schedule</w:t>
            </w:r>
          </w:p>
        </w:tc>
        <w:tc>
          <w:tcPr>
            <w:tcW w:w="1559" w:type="dxa"/>
            <w:tcBorders>
              <w:top w:val="nil"/>
              <w:left w:val="nil"/>
              <w:bottom w:val="single" w:sz="8" w:space="0" w:color="696969"/>
              <w:right w:val="single" w:sz="8" w:space="0" w:color="696969"/>
            </w:tcBorders>
          </w:tcPr>
          <w:p w14:paraId="3F10F372" w14:textId="77777777" w:rsidR="00B85BF9" w:rsidRPr="00E83899" w:rsidRDefault="00B85BF9" w:rsidP="00B85BF9">
            <w:pPr>
              <w:widowControl w:val="0"/>
              <w:spacing w:after="0" w:line="276" w:lineRule="auto"/>
              <w:rPr>
                <w:rFonts w:cs="Arial"/>
                <w:szCs w:val="22"/>
                <w:lang w:val="en-GB" w:eastAsia="en-US" w:bidi="ar-SA"/>
              </w:rPr>
            </w:pPr>
            <w:r w:rsidRPr="00D60F26">
              <w:rPr>
                <w:rFonts w:eastAsia="Calibri" w:cs="Arial"/>
                <w:szCs w:val="22"/>
                <w:lang w:val="en-GB" w:eastAsia="en-US" w:bidi="ar-SA"/>
              </w:rPr>
              <w:t> </w:t>
            </w:r>
          </w:p>
        </w:tc>
        <w:tc>
          <w:tcPr>
            <w:tcW w:w="4678" w:type="dxa"/>
            <w:tcBorders>
              <w:top w:val="nil"/>
              <w:left w:val="nil"/>
              <w:bottom w:val="single" w:sz="8" w:space="0" w:color="696969"/>
              <w:right w:val="single" w:sz="8" w:space="0" w:color="696969"/>
            </w:tcBorders>
          </w:tcPr>
          <w:p w14:paraId="08582313" w14:textId="77777777" w:rsidR="00B85BF9" w:rsidRPr="00E83899" w:rsidRDefault="00B85BF9" w:rsidP="00B85BF9">
            <w:pPr>
              <w:widowControl w:val="0"/>
              <w:spacing w:after="0" w:line="276" w:lineRule="auto"/>
              <w:rPr>
                <w:rFonts w:cs="Arial"/>
                <w:szCs w:val="22"/>
                <w:lang w:val="en-GB" w:eastAsia="en-US" w:bidi="ar-SA"/>
              </w:rPr>
            </w:pPr>
            <w:r w:rsidRPr="00D60F26">
              <w:rPr>
                <w:rFonts w:eastAsia="Calibri" w:cs="Arial"/>
                <w:color w:val="000000"/>
                <w:szCs w:val="22"/>
                <w:lang w:val="en-GB" w:eastAsia="en-US" w:bidi="ar-SA"/>
              </w:rPr>
              <w:t>means REC Schedule 2.</w:t>
            </w:r>
          </w:p>
        </w:tc>
      </w:tr>
      <w:tr w:rsidR="00B85BF9" w:rsidRPr="00E83899" w14:paraId="59C90321" w14:textId="77777777" w:rsidTr="0084101E">
        <w:tc>
          <w:tcPr>
            <w:tcW w:w="3109" w:type="dxa"/>
            <w:tcBorders>
              <w:top w:val="nil"/>
              <w:left w:val="single" w:sz="8" w:space="0" w:color="696969"/>
              <w:bottom w:val="single" w:sz="8" w:space="0" w:color="696969"/>
              <w:right w:val="single" w:sz="8" w:space="0" w:color="696969"/>
            </w:tcBorders>
          </w:tcPr>
          <w:p w14:paraId="7C3A3EE5" w14:textId="77777777" w:rsidR="00B85BF9" w:rsidRPr="00E83899" w:rsidRDefault="00B85BF9" w:rsidP="00B85BF9">
            <w:pPr>
              <w:widowControl w:val="0"/>
              <w:spacing w:after="0" w:line="276" w:lineRule="auto"/>
              <w:rPr>
                <w:rFonts w:cs="Arial"/>
                <w:szCs w:val="22"/>
                <w:lang w:val="en-GB" w:eastAsia="en-US" w:bidi="ar-SA"/>
              </w:rPr>
            </w:pPr>
            <w:r w:rsidRPr="00D60F26">
              <w:rPr>
                <w:rFonts w:eastAsia="Calibri" w:cs="Arial"/>
                <w:color w:val="000000"/>
                <w:szCs w:val="22"/>
                <w:lang w:val="en-GB" w:eastAsia="en-US" w:bidi="ar-SA"/>
              </w:rPr>
              <w:t>Transporter Initiated Registration</w:t>
            </w:r>
          </w:p>
        </w:tc>
        <w:tc>
          <w:tcPr>
            <w:tcW w:w="1559" w:type="dxa"/>
            <w:tcBorders>
              <w:top w:val="nil"/>
              <w:left w:val="nil"/>
              <w:bottom w:val="single" w:sz="8" w:space="0" w:color="696969"/>
              <w:right w:val="single" w:sz="8" w:space="0" w:color="696969"/>
            </w:tcBorders>
          </w:tcPr>
          <w:p w14:paraId="618BDEF6" w14:textId="77777777" w:rsidR="00B85BF9" w:rsidRPr="00E83899" w:rsidRDefault="00B85BF9" w:rsidP="00B85BF9">
            <w:pPr>
              <w:widowControl w:val="0"/>
              <w:spacing w:after="0" w:line="276" w:lineRule="auto"/>
              <w:rPr>
                <w:rFonts w:cs="Arial"/>
                <w:szCs w:val="22"/>
                <w:lang w:val="en-GB" w:eastAsia="en-US" w:bidi="ar-SA"/>
              </w:rPr>
            </w:pPr>
            <w:r w:rsidRPr="00D60F26">
              <w:rPr>
                <w:rFonts w:eastAsia="Calibri" w:cs="Arial"/>
                <w:szCs w:val="22"/>
                <w:lang w:val="en-GB" w:eastAsia="en-US" w:bidi="ar-SA"/>
              </w:rPr>
              <w:t> </w:t>
            </w:r>
          </w:p>
        </w:tc>
        <w:tc>
          <w:tcPr>
            <w:tcW w:w="4678" w:type="dxa"/>
            <w:tcBorders>
              <w:top w:val="nil"/>
              <w:left w:val="nil"/>
              <w:bottom w:val="single" w:sz="8" w:space="0" w:color="696969"/>
              <w:right w:val="single" w:sz="8" w:space="0" w:color="696969"/>
            </w:tcBorders>
          </w:tcPr>
          <w:p w14:paraId="4DF5624D" w14:textId="77777777" w:rsidR="00B85BF9" w:rsidRPr="00E83899" w:rsidRDefault="00B85BF9" w:rsidP="00B85BF9">
            <w:pPr>
              <w:widowControl w:val="0"/>
              <w:spacing w:after="0" w:line="276" w:lineRule="auto"/>
              <w:rPr>
                <w:rFonts w:cs="Arial"/>
                <w:szCs w:val="22"/>
                <w:lang w:val="en-GB" w:eastAsia="en-US" w:bidi="ar-SA"/>
              </w:rPr>
            </w:pPr>
            <w:r w:rsidRPr="00D60F26">
              <w:rPr>
                <w:rFonts w:eastAsia="Calibri" w:cs="Arial"/>
                <w:color w:val="000000"/>
                <w:szCs w:val="22"/>
                <w:lang w:val="en-GB" w:eastAsia="en-US" w:bidi="ar-SA"/>
              </w:rPr>
              <w:t>means an Initial Registration Request submitted by the Gas Retail Data Agent under Paragraph 4 of the Registration Services Schedule.</w:t>
            </w:r>
          </w:p>
        </w:tc>
      </w:tr>
      <w:tr w:rsidR="00B85BF9" w:rsidRPr="00E83899" w14:paraId="4425F0B6" w14:textId="77777777" w:rsidTr="0084101E">
        <w:tc>
          <w:tcPr>
            <w:tcW w:w="3109" w:type="dxa"/>
            <w:tcBorders>
              <w:top w:val="nil"/>
              <w:left w:val="single" w:sz="8" w:space="0" w:color="696969"/>
              <w:bottom w:val="single" w:sz="8" w:space="0" w:color="696969"/>
              <w:right w:val="single" w:sz="8" w:space="0" w:color="696969"/>
            </w:tcBorders>
          </w:tcPr>
          <w:p w14:paraId="0F89FD0E" w14:textId="77777777" w:rsidR="00B85BF9" w:rsidRPr="00E83899" w:rsidRDefault="00B85BF9" w:rsidP="00B85BF9">
            <w:pPr>
              <w:widowControl w:val="0"/>
              <w:spacing w:after="0" w:line="276" w:lineRule="auto"/>
              <w:rPr>
                <w:rFonts w:cs="Arial"/>
                <w:szCs w:val="22"/>
                <w:lang w:val="en-GB" w:eastAsia="en-US" w:bidi="ar-SA"/>
              </w:rPr>
            </w:pPr>
            <w:r w:rsidRPr="00D60F26">
              <w:rPr>
                <w:rFonts w:eastAsia="Calibri" w:cs="Arial"/>
                <w:color w:val="000000"/>
                <w:szCs w:val="22"/>
                <w:lang w:val="en-GB" w:eastAsia="en-US" w:bidi="ar-SA"/>
              </w:rPr>
              <w:t>TRAS Service Provider</w:t>
            </w:r>
          </w:p>
        </w:tc>
        <w:tc>
          <w:tcPr>
            <w:tcW w:w="1559" w:type="dxa"/>
            <w:tcBorders>
              <w:top w:val="nil"/>
              <w:left w:val="nil"/>
              <w:bottom w:val="single" w:sz="8" w:space="0" w:color="696969"/>
              <w:right w:val="single" w:sz="8" w:space="0" w:color="696969"/>
            </w:tcBorders>
          </w:tcPr>
          <w:p w14:paraId="3BBDC36D" w14:textId="77777777" w:rsidR="00B85BF9" w:rsidRPr="00E83899" w:rsidRDefault="00B85BF9" w:rsidP="00B85BF9">
            <w:pPr>
              <w:widowControl w:val="0"/>
              <w:spacing w:after="0" w:line="276" w:lineRule="auto"/>
              <w:rPr>
                <w:rFonts w:cs="Arial"/>
                <w:szCs w:val="22"/>
                <w:lang w:val="en-GB" w:eastAsia="en-US" w:bidi="ar-SA"/>
              </w:rPr>
            </w:pPr>
            <w:r w:rsidRPr="00D60F26">
              <w:rPr>
                <w:rFonts w:eastAsia="Calibri" w:cs="Arial"/>
                <w:szCs w:val="22"/>
                <w:lang w:val="en-GB" w:eastAsia="en-US" w:bidi="ar-SA"/>
              </w:rPr>
              <w:t> </w:t>
            </w:r>
          </w:p>
        </w:tc>
        <w:tc>
          <w:tcPr>
            <w:tcW w:w="4678" w:type="dxa"/>
            <w:tcBorders>
              <w:top w:val="nil"/>
              <w:left w:val="nil"/>
              <w:bottom w:val="single" w:sz="8" w:space="0" w:color="696969"/>
              <w:right w:val="single" w:sz="8" w:space="0" w:color="696969"/>
            </w:tcBorders>
          </w:tcPr>
          <w:p w14:paraId="79FEEF0E" w14:textId="77777777" w:rsidR="00B85BF9" w:rsidRPr="00E83899" w:rsidRDefault="00B85BF9" w:rsidP="00B85BF9">
            <w:pPr>
              <w:widowControl w:val="0"/>
              <w:spacing w:after="0" w:line="276" w:lineRule="auto"/>
              <w:rPr>
                <w:rFonts w:cs="Arial"/>
                <w:szCs w:val="22"/>
                <w:lang w:val="en-GB" w:eastAsia="en-US" w:bidi="ar-SA"/>
              </w:rPr>
            </w:pPr>
            <w:r w:rsidRPr="00D60F26">
              <w:rPr>
                <w:rFonts w:eastAsia="Calibri" w:cs="Arial"/>
                <w:color w:val="000000"/>
                <w:szCs w:val="22"/>
                <w:lang w:val="en-GB" w:eastAsia="en-US" w:bidi="ar-SA"/>
              </w:rPr>
              <w:t xml:space="preserve">means the person or persons who may be </w:t>
            </w:r>
            <w:r w:rsidRPr="00D60F26">
              <w:rPr>
                <w:rFonts w:eastAsia="Calibri" w:cs="Arial"/>
                <w:color w:val="000000"/>
                <w:szCs w:val="22"/>
                <w:lang w:val="en-GB" w:eastAsia="en-US" w:bidi="ar-SA"/>
              </w:rPr>
              <w:lastRenderedPageBreak/>
              <w:t>appointed by RECCo Ltd from time to time for the provision of a Theft Risk Assessment Service, in accordance with the Energy Theft Reduction Schedule.</w:t>
            </w:r>
          </w:p>
        </w:tc>
      </w:tr>
      <w:tr w:rsidR="00B85BF9" w:rsidRPr="00E83899" w14:paraId="314C001B" w14:textId="77777777" w:rsidTr="0084101E">
        <w:tc>
          <w:tcPr>
            <w:tcW w:w="3109" w:type="dxa"/>
            <w:tcBorders>
              <w:top w:val="nil"/>
              <w:left w:val="single" w:sz="8" w:space="0" w:color="696969"/>
              <w:bottom w:val="single" w:sz="8" w:space="0" w:color="696969"/>
              <w:right w:val="single" w:sz="8" w:space="0" w:color="696969"/>
            </w:tcBorders>
          </w:tcPr>
          <w:p w14:paraId="7E903D12" w14:textId="77777777" w:rsidR="00B85BF9" w:rsidRPr="00E83899" w:rsidRDefault="00B85BF9" w:rsidP="00B85BF9">
            <w:pPr>
              <w:widowControl w:val="0"/>
              <w:spacing w:after="0" w:line="276" w:lineRule="auto"/>
              <w:rPr>
                <w:rFonts w:cs="Arial"/>
                <w:szCs w:val="22"/>
                <w:lang w:val="en-GB" w:eastAsia="en-US" w:bidi="ar-SA"/>
              </w:rPr>
            </w:pPr>
            <w:r w:rsidRPr="00D60F26">
              <w:rPr>
                <w:rFonts w:eastAsia="Calibri" w:cs="Arial"/>
                <w:color w:val="000000"/>
                <w:szCs w:val="22"/>
                <w:lang w:val="en-GB" w:eastAsia="en-US" w:bidi="ar-SA"/>
              </w:rPr>
              <w:lastRenderedPageBreak/>
              <w:t>Twinstream Meter Points</w:t>
            </w:r>
          </w:p>
        </w:tc>
        <w:tc>
          <w:tcPr>
            <w:tcW w:w="1559" w:type="dxa"/>
            <w:tcBorders>
              <w:top w:val="nil"/>
              <w:left w:val="nil"/>
              <w:bottom w:val="single" w:sz="8" w:space="0" w:color="696969"/>
              <w:right w:val="single" w:sz="8" w:space="0" w:color="696969"/>
            </w:tcBorders>
          </w:tcPr>
          <w:p w14:paraId="7E83DC43" w14:textId="77777777" w:rsidR="00B85BF9" w:rsidRPr="00E83899" w:rsidRDefault="00B85BF9" w:rsidP="00B85BF9">
            <w:pPr>
              <w:widowControl w:val="0"/>
              <w:spacing w:after="0" w:line="276" w:lineRule="auto"/>
              <w:rPr>
                <w:rFonts w:cs="Arial"/>
                <w:szCs w:val="22"/>
                <w:lang w:val="en-GB" w:eastAsia="en-US" w:bidi="ar-SA"/>
              </w:rPr>
            </w:pPr>
            <w:r w:rsidRPr="00D60F26">
              <w:rPr>
                <w:rFonts w:eastAsia="Calibri" w:cs="Arial"/>
                <w:szCs w:val="22"/>
                <w:lang w:val="en-GB" w:eastAsia="en-US" w:bidi="ar-SA"/>
              </w:rPr>
              <w:t> </w:t>
            </w:r>
          </w:p>
        </w:tc>
        <w:tc>
          <w:tcPr>
            <w:tcW w:w="4678" w:type="dxa"/>
            <w:tcBorders>
              <w:top w:val="nil"/>
              <w:left w:val="nil"/>
              <w:bottom w:val="single" w:sz="8" w:space="0" w:color="696969"/>
              <w:right w:val="single" w:sz="8" w:space="0" w:color="696969"/>
            </w:tcBorders>
          </w:tcPr>
          <w:p w14:paraId="23A5F8F1" w14:textId="77777777" w:rsidR="00B85BF9" w:rsidRPr="00E83899" w:rsidRDefault="00B85BF9" w:rsidP="00B85BF9">
            <w:pPr>
              <w:widowControl w:val="0"/>
              <w:spacing w:after="0" w:line="276" w:lineRule="auto"/>
              <w:rPr>
                <w:rFonts w:cs="Arial"/>
                <w:szCs w:val="22"/>
                <w:lang w:val="en-GB" w:eastAsia="en-US" w:bidi="ar-SA"/>
              </w:rPr>
            </w:pPr>
            <w:r w:rsidRPr="00D60F26">
              <w:rPr>
                <w:rFonts w:eastAsia="Calibri" w:cs="Arial"/>
                <w:color w:val="000000"/>
                <w:szCs w:val="22"/>
                <w:lang w:val="en-GB" w:eastAsia="en-US" w:bidi="ar-SA"/>
              </w:rPr>
              <w:t>has the meaning given to it in the UNC</w:t>
            </w:r>
          </w:p>
        </w:tc>
      </w:tr>
      <w:tr w:rsidR="00B85BF9" w:rsidRPr="00E83899" w14:paraId="2FF27C11" w14:textId="77777777" w:rsidTr="0084101E">
        <w:tc>
          <w:tcPr>
            <w:tcW w:w="3109" w:type="dxa"/>
            <w:tcBorders>
              <w:top w:val="nil"/>
              <w:left w:val="single" w:sz="8" w:space="0" w:color="696969"/>
              <w:bottom w:val="single" w:sz="8" w:space="0" w:color="696969"/>
              <w:right w:val="single" w:sz="8" w:space="0" w:color="696969"/>
            </w:tcBorders>
          </w:tcPr>
          <w:p w14:paraId="4BACDB62" w14:textId="77777777" w:rsidR="00B85BF9" w:rsidRPr="00E83899" w:rsidRDefault="00B85BF9" w:rsidP="00B85BF9">
            <w:pPr>
              <w:widowControl w:val="0"/>
              <w:spacing w:after="0" w:line="276" w:lineRule="auto"/>
              <w:rPr>
                <w:rFonts w:cs="Arial"/>
                <w:szCs w:val="22"/>
                <w:lang w:val="en-GB" w:eastAsia="en-US" w:bidi="ar-SA"/>
              </w:rPr>
            </w:pPr>
            <w:r w:rsidRPr="00D60F26">
              <w:rPr>
                <w:rFonts w:eastAsia="Calibri" w:cs="Arial"/>
                <w:color w:val="000000"/>
                <w:szCs w:val="22"/>
                <w:lang w:val="en-GB" w:eastAsia="en-US" w:bidi="ar-SA"/>
              </w:rPr>
              <w:t>Unallocatable Prepayment Allocation Run</w:t>
            </w:r>
          </w:p>
        </w:tc>
        <w:tc>
          <w:tcPr>
            <w:tcW w:w="1559" w:type="dxa"/>
            <w:tcBorders>
              <w:top w:val="nil"/>
              <w:left w:val="nil"/>
              <w:bottom w:val="single" w:sz="8" w:space="0" w:color="696969"/>
              <w:right w:val="single" w:sz="8" w:space="0" w:color="696969"/>
            </w:tcBorders>
          </w:tcPr>
          <w:p w14:paraId="416914B2" w14:textId="77777777" w:rsidR="00B85BF9" w:rsidRPr="00E83899" w:rsidRDefault="00B85BF9" w:rsidP="00B85BF9">
            <w:pPr>
              <w:widowControl w:val="0"/>
              <w:spacing w:after="0" w:line="276" w:lineRule="auto"/>
              <w:rPr>
                <w:rFonts w:cs="Arial"/>
                <w:szCs w:val="22"/>
                <w:lang w:val="en-GB" w:eastAsia="en-US" w:bidi="ar-SA"/>
              </w:rPr>
            </w:pPr>
            <w:r w:rsidRPr="00D60F26">
              <w:rPr>
                <w:rFonts w:eastAsia="Calibri" w:cs="Arial"/>
                <w:szCs w:val="22"/>
                <w:lang w:val="en-GB" w:eastAsia="en-US" w:bidi="ar-SA"/>
              </w:rPr>
              <w:t> </w:t>
            </w:r>
          </w:p>
        </w:tc>
        <w:tc>
          <w:tcPr>
            <w:tcW w:w="4678" w:type="dxa"/>
            <w:tcBorders>
              <w:top w:val="nil"/>
              <w:left w:val="nil"/>
              <w:bottom w:val="single" w:sz="8" w:space="0" w:color="696969"/>
              <w:right w:val="single" w:sz="8" w:space="0" w:color="696969"/>
            </w:tcBorders>
          </w:tcPr>
          <w:p w14:paraId="774BBF30" w14:textId="77777777" w:rsidR="00B85BF9" w:rsidRPr="00E83899" w:rsidRDefault="00B85BF9" w:rsidP="00B85BF9">
            <w:pPr>
              <w:widowControl w:val="0"/>
              <w:spacing w:after="0" w:line="276" w:lineRule="auto"/>
              <w:rPr>
                <w:rFonts w:cs="Arial"/>
                <w:szCs w:val="22"/>
                <w:lang w:val="en-GB" w:eastAsia="en-US" w:bidi="ar-SA"/>
              </w:rPr>
            </w:pPr>
            <w:r w:rsidRPr="00D60F26">
              <w:rPr>
                <w:rFonts w:eastAsia="Calibri" w:cs="Arial"/>
                <w:color w:val="000000"/>
                <w:szCs w:val="22"/>
                <w:lang w:val="en-GB" w:eastAsia="en-US" w:bidi="ar-SA"/>
              </w:rPr>
              <w:t>means the process by which the value of Unallocated Transactions is periodically paid to Energy Suppliers, as described in Paragraph 10 of the Prepayment Arrangements Schedule.</w:t>
            </w:r>
          </w:p>
        </w:tc>
      </w:tr>
      <w:tr w:rsidR="00B85BF9" w:rsidRPr="00E83899" w14:paraId="2AE603C3" w14:textId="77777777" w:rsidTr="0084101E">
        <w:tc>
          <w:tcPr>
            <w:tcW w:w="3109" w:type="dxa"/>
            <w:tcBorders>
              <w:top w:val="nil"/>
              <w:left w:val="single" w:sz="8" w:space="0" w:color="696969"/>
              <w:bottom w:val="single" w:sz="8" w:space="0" w:color="696969"/>
              <w:right w:val="single" w:sz="8" w:space="0" w:color="696969"/>
            </w:tcBorders>
          </w:tcPr>
          <w:p w14:paraId="048E53BF" w14:textId="77777777" w:rsidR="00B85BF9" w:rsidRPr="00E83899" w:rsidRDefault="00B85BF9" w:rsidP="00B85BF9">
            <w:pPr>
              <w:widowControl w:val="0"/>
              <w:spacing w:after="0" w:line="276" w:lineRule="auto"/>
              <w:rPr>
                <w:rFonts w:cs="Arial"/>
                <w:szCs w:val="22"/>
                <w:lang w:val="en-GB" w:eastAsia="en-US" w:bidi="ar-SA"/>
              </w:rPr>
            </w:pPr>
            <w:r w:rsidRPr="00D60F26">
              <w:rPr>
                <w:rFonts w:eastAsia="Calibri" w:cs="Arial"/>
                <w:color w:val="000000"/>
                <w:szCs w:val="22"/>
                <w:lang w:val="en-GB" w:eastAsia="en-US" w:bidi="ar-SA"/>
              </w:rPr>
              <w:t>Unallocatable Transaction</w:t>
            </w:r>
          </w:p>
        </w:tc>
        <w:tc>
          <w:tcPr>
            <w:tcW w:w="1559" w:type="dxa"/>
            <w:tcBorders>
              <w:top w:val="nil"/>
              <w:left w:val="nil"/>
              <w:bottom w:val="single" w:sz="8" w:space="0" w:color="696969"/>
              <w:right w:val="single" w:sz="8" w:space="0" w:color="696969"/>
            </w:tcBorders>
          </w:tcPr>
          <w:p w14:paraId="632F895F" w14:textId="77777777" w:rsidR="00B85BF9" w:rsidRPr="00E83899" w:rsidRDefault="00B85BF9" w:rsidP="00B85BF9">
            <w:pPr>
              <w:widowControl w:val="0"/>
              <w:spacing w:after="0" w:line="276" w:lineRule="auto"/>
              <w:rPr>
                <w:rFonts w:cs="Arial"/>
                <w:szCs w:val="22"/>
                <w:lang w:val="en-GB" w:eastAsia="en-US" w:bidi="ar-SA"/>
              </w:rPr>
            </w:pPr>
            <w:r w:rsidRPr="00D60F26">
              <w:rPr>
                <w:rFonts w:eastAsia="Calibri" w:cs="Arial"/>
                <w:szCs w:val="22"/>
                <w:lang w:val="en-GB" w:eastAsia="en-US" w:bidi="ar-SA"/>
              </w:rPr>
              <w:t> </w:t>
            </w:r>
          </w:p>
        </w:tc>
        <w:tc>
          <w:tcPr>
            <w:tcW w:w="4678" w:type="dxa"/>
            <w:tcBorders>
              <w:top w:val="nil"/>
              <w:left w:val="nil"/>
              <w:bottom w:val="single" w:sz="8" w:space="0" w:color="696969"/>
              <w:right w:val="single" w:sz="8" w:space="0" w:color="696969"/>
            </w:tcBorders>
          </w:tcPr>
          <w:p w14:paraId="31B5EA30" w14:textId="77777777" w:rsidR="00B85BF9" w:rsidRPr="00E83899" w:rsidRDefault="00B85BF9" w:rsidP="00B85BF9">
            <w:pPr>
              <w:widowControl w:val="0"/>
              <w:spacing w:after="0" w:line="276" w:lineRule="auto"/>
              <w:rPr>
                <w:rFonts w:cs="Arial"/>
                <w:szCs w:val="22"/>
                <w:lang w:val="en-GB" w:eastAsia="en-US" w:bidi="ar-SA"/>
              </w:rPr>
            </w:pPr>
            <w:r w:rsidRPr="00D60F26">
              <w:rPr>
                <w:rFonts w:eastAsia="Calibri" w:cs="Arial"/>
                <w:color w:val="000000"/>
                <w:szCs w:val="22"/>
                <w:lang w:val="en-GB" w:eastAsia="en-US" w:bidi="ar-SA"/>
              </w:rPr>
              <w:t>means, in respect of each refreshed Backstop Date, an Unallocated Transaction which remains an Unallocated Transaction and which has a transaction date which occurred before such Backstop Date.</w:t>
            </w:r>
          </w:p>
        </w:tc>
      </w:tr>
      <w:tr w:rsidR="00B85BF9" w:rsidRPr="00E83899" w14:paraId="6011DEE0" w14:textId="77777777" w:rsidTr="0084101E">
        <w:tc>
          <w:tcPr>
            <w:tcW w:w="3109" w:type="dxa"/>
            <w:tcBorders>
              <w:top w:val="nil"/>
              <w:left w:val="single" w:sz="8" w:space="0" w:color="696969"/>
              <w:bottom w:val="single" w:sz="8" w:space="0" w:color="696969"/>
              <w:right w:val="single" w:sz="8" w:space="0" w:color="696969"/>
            </w:tcBorders>
          </w:tcPr>
          <w:p w14:paraId="552B1EE3" w14:textId="77777777" w:rsidR="00B85BF9" w:rsidRPr="00E83899" w:rsidRDefault="00B85BF9" w:rsidP="00B85BF9">
            <w:pPr>
              <w:widowControl w:val="0"/>
              <w:spacing w:after="0" w:line="276" w:lineRule="auto"/>
              <w:rPr>
                <w:rFonts w:cs="Arial"/>
                <w:szCs w:val="22"/>
                <w:lang w:val="en-GB" w:eastAsia="en-US" w:bidi="ar-SA"/>
              </w:rPr>
            </w:pPr>
            <w:r w:rsidRPr="00D60F26">
              <w:rPr>
                <w:rFonts w:eastAsia="Calibri" w:cs="Arial"/>
                <w:color w:val="000000"/>
                <w:szCs w:val="22"/>
                <w:lang w:val="en-GB" w:eastAsia="en-US" w:bidi="ar-SA"/>
              </w:rPr>
              <w:t>Unallocatable Values</w:t>
            </w:r>
          </w:p>
        </w:tc>
        <w:tc>
          <w:tcPr>
            <w:tcW w:w="1559" w:type="dxa"/>
            <w:tcBorders>
              <w:top w:val="nil"/>
              <w:left w:val="nil"/>
              <w:bottom w:val="single" w:sz="8" w:space="0" w:color="696969"/>
              <w:right w:val="single" w:sz="8" w:space="0" w:color="696969"/>
            </w:tcBorders>
          </w:tcPr>
          <w:p w14:paraId="724CDC81" w14:textId="77777777" w:rsidR="00B85BF9" w:rsidRPr="00E83899" w:rsidRDefault="00B85BF9" w:rsidP="00B85BF9">
            <w:pPr>
              <w:widowControl w:val="0"/>
              <w:spacing w:after="0" w:line="276" w:lineRule="auto"/>
              <w:rPr>
                <w:rFonts w:cs="Arial"/>
                <w:szCs w:val="22"/>
                <w:lang w:val="en-GB" w:eastAsia="en-US" w:bidi="ar-SA"/>
              </w:rPr>
            </w:pPr>
            <w:r w:rsidRPr="00D60F26">
              <w:rPr>
                <w:rFonts w:eastAsia="Calibri" w:cs="Arial"/>
                <w:szCs w:val="22"/>
                <w:lang w:val="en-GB" w:eastAsia="en-US" w:bidi="ar-SA"/>
              </w:rPr>
              <w:t> </w:t>
            </w:r>
          </w:p>
        </w:tc>
        <w:tc>
          <w:tcPr>
            <w:tcW w:w="4678" w:type="dxa"/>
            <w:tcBorders>
              <w:top w:val="nil"/>
              <w:left w:val="nil"/>
              <w:bottom w:val="single" w:sz="8" w:space="0" w:color="696969"/>
              <w:right w:val="single" w:sz="8" w:space="0" w:color="696969"/>
            </w:tcBorders>
          </w:tcPr>
          <w:p w14:paraId="09B42C3D" w14:textId="77777777" w:rsidR="00B85BF9" w:rsidRPr="00E83899" w:rsidRDefault="00B85BF9" w:rsidP="00B85BF9">
            <w:pPr>
              <w:widowControl w:val="0"/>
              <w:spacing w:after="0" w:line="276" w:lineRule="auto"/>
              <w:rPr>
                <w:rFonts w:cs="Arial"/>
                <w:szCs w:val="22"/>
                <w:lang w:val="en-GB" w:eastAsia="en-US" w:bidi="ar-SA"/>
              </w:rPr>
            </w:pPr>
            <w:r w:rsidRPr="00D60F26">
              <w:rPr>
                <w:rFonts w:eastAsia="Calibri" w:cs="Arial"/>
                <w:color w:val="000000"/>
                <w:szCs w:val="22"/>
                <w:lang w:val="en-GB" w:eastAsia="en-US" w:bidi="ar-SA"/>
              </w:rPr>
              <w:t>means the value of Unallocatable Transactions which is to be distributed to each Energy Supplier via an Unallocatable Prepayment Allocation Run.</w:t>
            </w:r>
          </w:p>
        </w:tc>
      </w:tr>
      <w:tr w:rsidR="00B85BF9" w:rsidRPr="00E83899" w14:paraId="2B26DD1F" w14:textId="77777777" w:rsidTr="0084101E">
        <w:tc>
          <w:tcPr>
            <w:tcW w:w="3109" w:type="dxa"/>
            <w:tcBorders>
              <w:top w:val="nil"/>
              <w:left w:val="single" w:sz="8" w:space="0" w:color="696969"/>
              <w:bottom w:val="single" w:sz="8" w:space="0" w:color="696969"/>
              <w:right w:val="single" w:sz="8" w:space="0" w:color="696969"/>
            </w:tcBorders>
          </w:tcPr>
          <w:p w14:paraId="28A0127D" w14:textId="77777777" w:rsidR="00B85BF9" w:rsidRPr="00E83899" w:rsidRDefault="00B85BF9" w:rsidP="00B85BF9">
            <w:pPr>
              <w:widowControl w:val="0"/>
              <w:spacing w:after="0" w:line="276" w:lineRule="auto"/>
              <w:rPr>
                <w:rFonts w:cs="Arial"/>
                <w:szCs w:val="22"/>
                <w:lang w:val="en-GB" w:eastAsia="en-US" w:bidi="ar-SA"/>
              </w:rPr>
            </w:pPr>
            <w:r w:rsidRPr="00D60F26">
              <w:rPr>
                <w:rFonts w:eastAsia="Calibri" w:cs="Arial"/>
                <w:color w:val="000000"/>
                <w:szCs w:val="22"/>
                <w:lang w:val="en-GB" w:eastAsia="en-US" w:bidi="ar-SA"/>
              </w:rPr>
              <w:t>Unallocated Tariff Page</w:t>
            </w:r>
          </w:p>
        </w:tc>
        <w:tc>
          <w:tcPr>
            <w:tcW w:w="1559" w:type="dxa"/>
            <w:tcBorders>
              <w:top w:val="nil"/>
              <w:left w:val="nil"/>
              <w:bottom w:val="single" w:sz="8" w:space="0" w:color="696969"/>
              <w:right w:val="single" w:sz="8" w:space="0" w:color="696969"/>
            </w:tcBorders>
          </w:tcPr>
          <w:p w14:paraId="1FF21A75" w14:textId="77777777" w:rsidR="00B85BF9" w:rsidRPr="00E83899" w:rsidRDefault="00B85BF9" w:rsidP="00B85BF9">
            <w:pPr>
              <w:widowControl w:val="0"/>
              <w:spacing w:after="0" w:line="276" w:lineRule="auto"/>
              <w:rPr>
                <w:rFonts w:cs="Arial"/>
                <w:szCs w:val="22"/>
                <w:lang w:val="en-GB" w:eastAsia="en-US" w:bidi="ar-SA"/>
              </w:rPr>
            </w:pPr>
            <w:r w:rsidRPr="00D60F26">
              <w:rPr>
                <w:rFonts w:eastAsia="Calibri" w:cs="Arial"/>
                <w:szCs w:val="22"/>
                <w:lang w:val="en-GB" w:eastAsia="en-US" w:bidi="ar-SA"/>
              </w:rPr>
              <w:t> </w:t>
            </w:r>
          </w:p>
        </w:tc>
        <w:tc>
          <w:tcPr>
            <w:tcW w:w="4678" w:type="dxa"/>
            <w:tcBorders>
              <w:top w:val="nil"/>
              <w:left w:val="nil"/>
              <w:bottom w:val="single" w:sz="8" w:space="0" w:color="696969"/>
              <w:right w:val="single" w:sz="8" w:space="0" w:color="696969"/>
            </w:tcBorders>
          </w:tcPr>
          <w:p w14:paraId="25EDB433" w14:textId="77777777" w:rsidR="00B85BF9" w:rsidRPr="00E83899" w:rsidRDefault="00B85BF9" w:rsidP="00B85BF9">
            <w:pPr>
              <w:widowControl w:val="0"/>
              <w:spacing w:after="0" w:line="276" w:lineRule="auto"/>
              <w:rPr>
                <w:rFonts w:cs="Arial"/>
                <w:szCs w:val="22"/>
                <w:lang w:val="en-GB" w:eastAsia="en-US" w:bidi="ar-SA"/>
              </w:rPr>
            </w:pPr>
            <w:r w:rsidRPr="00D60F26">
              <w:rPr>
                <w:rFonts w:eastAsia="Calibri" w:cs="Arial"/>
                <w:color w:val="000000"/>
                <w:szCs w:val="22"/>
                <w:lang w:val="en-GB" w:eastAsia="en-US" w:bidi="ar-SA"/>
              </w:rPr>
              <w:t>means, at any time, a Tariff Page that is not at that time allocated by the PPMIP to a Gas Supplier.</w:t>
            </w:r>
          </w:p>
        </w:tc>
      </w:tr>
      <w:tr w:rsidR="00B85BF9" w:rsidRPr="00E83899" w14:paraId="7AEC0BC2" w14:textId="77777777" w:rsidTr="0084101E">
        <w:tc>
          <w:tcPr>
            <w:tcW w:w="3109" w:type="dxa"/>
            <w:tcBorders>
              <w:top w:val="nil"/>
              <w:left w:val="single" w:sz="8" w:space="0" w:color="696969"/>
              <w:bottom w:val="single" w:sz="8" w:space="0" w:color="696969"/>
              <w:right w:val="single" w:sz="8" w:space="0" w:color="696969"/>
            </w:tcBorders>
          </w:tcPr>
          <w:p w14:paraId="0CFDCAE0" w14:textId="77777777" w:rsidR="00B85BF9" w:rsidRPr="00E83899" w:rsidRDefault="00B85BF9" w:rsidP="00B85BF9">
            <w:pPr>
              <w:widowControl w:val="0"/>
              <w:spacing w:after="0" w:line="276" w:lineRule="auto"/>
              <w:rPr>
                <w:rFonts w:cs="Arial"/>
                <w:szCs w:val="22"/>
                <w:lang w:val="en-GB" w:eastAsia="en-US" w:bidi="ar-SA"/>
              </w:rPr>
            </w:pPr>
            <w:r w:rsidRPr="00D60F26">
              <w:rPr>
                <w:rFonts w:eastAsia="Calibri" w:cs="Arial"/>
                <w:color w:val="000000"/>
                <w:szCs w:val="22"/>
                <w:lang w:val="en-GB" w:eastAsia="en-US" w:bidi="ar-SA"/>
              </w:rPr>
              <w:t>Unallocated Transaction</w:t>
            </w:r>
          </w:p>
        </w:tc>
        <w:tc>
          <w:tcPr>
            <w:tcW w:w="1559" w:type="dxa"/>
            <w:tcBorders>
              <w:top w:val="nil"/>
              <w:left w:val="nil"/>
              <w:bottom w:val="single" w:sz="8" w:space="0" w:color="696969"/>
              <w:right w:val="single" w:sz="8" w:space="0" w:color="696969"/>
            </w:tcBorders>
          </w:tcPr>
          <w:p w14:paraId="7F5CBA54" w14:textId="77777777" w:rsidR="00B85BF9" w:rsidRPr="00E83899" w:rsidRDefault="00B85BF9" w:rsidP="00B85BF9">
            <w:pPr>
              <w:widowControl w:val="0"/>
              <w:spacing w:after="0" w:line="276" w:lineRule="auto"/>
              <w:rPr>
                <w:rFonts w:cs="Arial"/>
                <w:szCs w:val="22"/>
                <w:lang w:val="en-GB" w:eastAsia="en-US" w:bidi="ar-SA"/>
              </w:rPr>
            </w:pPr>
            <w:r w:rsidRPr="00D60F26">
              <w:rPr>
                <w:rFonts w:eastAsia="Calibri" w:cs="Arial"/>
                <w:szCs w:val="22"/>
                <w:lang w:val="en-GB" w:eastAsia="en-US" w:bidi="ar-SA"/>
              </w:rPr>
              <w:t> </w:t>
            </w:r>
          </w:p>
        </w:tc>
        <w:tc>
          <w:tcPr>
            <w:tcW w:w="4678" w:type="dxa"/>
            <w:tcBorders>
              <w:top w:val="nil"/>
              <w:left w:val="nil"/>
              <w:bottom w:val="single" w:sz="8" w:space="0" w:color="696969"/>
              <w:right w:val="single" w:sz="8" w:space="0" w:color="696969"/>
            </w:tcBorders>
          </w:tcPr>
          <w:p w14:paraId="2365293F" w14:textId="77777777" w:rsidR="00B85BF9" w:rsidRPr="00E83899" w:rsidRDefault="00B85BF9" w:rsidP="00B85BF9">
            <w:pPr>
              <w:widowControl w:val="0"/>
              <w:spacing w:after="0" w:line="276" w:lineRule="auto"/>
              <w:rPr>
                <w:rFonts w:cs="Arial"/>
                <w:szCs w:val="22"/>
                <w:lang w:val="en-GB" w:eastAsia="en-US" w:bidi="ar-SA"/>
              </w:rPr>
            </w:pPr>
            <w:r w:rsidRPr="00D60F26">
              <w:rPr>
                <w:rFonts w:eastAsia="Calibri" w:cs="Arial"/>
                <w:color w:val="000000"/>
                <w:szCs w:val="22"/>
                <w:lang w:val="en-GB" w:eastAsia="en-US" w:bidi="ar-SA"/>
              </w:rPr>
              <w:t>means a Prepayment Meter transaction for which the correct Energy Supplier cannot be identified by the PPMIP.</w:t>
            </w:r>
          </w:p>
        </w:tc>
      </w:tr>
      <w:tr w:rsidR="00B85BF9" w:rsidRPr="00E83899" w14:paraId="35941E37" w14:textId="77777777" w:rsidTr="0084101E">
        <w:tc>
          <w:tcPr>
            <w:tcW w:w="3109" w:type="dxa"/>
            <w:tcBorders>
              <w:top w:val="nil"/>
              <w:left w:val="single" w:sz="8" w:space="0" w:color="696969"/>
              <w:bottom w:val="single" w:sz="8" w:space="0" w:color="696969"/>
              <w:right w:val="single" w:sz="8" w:space="0" w:color="696969"/>
            </w:tcBorders>
          </w:tcPr>
          <w:p w14:paraId="4C8C0251" w14:textId="77777777" w:rsidR="00B85BF9" w:rsidRPr="00E83899" w:rsidRDefault="00B85BF9" w:rsidP="00B85BF9">
            <w:pPr>
              <w:widowControl w:val="0"/>
              <w:spacing w:after="0" w:line="276" w:lineRule="auto"/>
              <w:rPr>
                <w:rFonts w:cs="Arial"/>
                <w:szCs w:val="22"/>
                <w:lang w:val="en-GB" w:eastAsia="en-US" w:bidi="ar-SA"/>
              </w:rPr>
            </w:pPr>
            <w:r w:rsidRPr="00D60F26">
              <w:rPr>
                <w:rFonts w:eastAsia="Calibri" w:cs="Arial"/>
                <w:color w:val="000000"/>
                <w:szCs w:val="22"/>
                <w:lang w:val="en-GB" w:eastAsia="en-US" w:bidi="ar-SA"/>
              </w:rPr>
              <w:t>Unbilled Energy Code of Practice</w:t>
            </w:r>
          </w:p>
        </w:tc>
        <w:tc>
          <w:tcPr>
            <w:tcW w:w="1559" w:type="dxa"/>
            <w:tcBorders>
              <w:top w:val="nil"/>
              <w:left w:val="nil"/>
              <w:bottom w:val="single" w:sz="8" w:space="0" w:color="696969"/>
              <w:right w:val="single" w:sz="8" w:space="0" w:color="696969"/>
            </w:tcBorders>
          </w:tcPr>
          <w:p w14:paraId="3241CC8C" w14:textId="77777777" w:rsidR="00B85BF9" w:rsidRPr="00E83899" w:rsidRDefault="00B85BF9" w:rsidP="00B85BF9">
            <w:pPr>
              <w:widowControl w:val="0"/>
              <w:spacing w:after="0" w:line="276" w:lineRule="auto"/>
              <w:rPr>
                <w:rFonts w:cs="Arial"/>
                <w:szCs w:val="22"/>
                <w:lang w:val="en-GB" w:eastAsia="en-US" w:bidi="ar-SA"/>
              </w:rPr>
            </w:pPr>
            <w:r w:rsidRPr="00D60F26">
              <w:rPr>
                <w:rFonts w:eastAsia="Calibri" w:cs="Arial"/>
                <w:szCs w:val="22"/>
                <w:lang w:val="en-GB" w:eastAsia="en-US" w:bidi="ar-SA"/>
              </w:rPr>
              <w:t> </w:t>
            </w:r>
          </w:p>
        </w:tc>
        <w:tc>
          <w:tcPr>
            <w:tcW w:w="4678" w:type="dxa"/>
            <w:tcBorders>
              <w:top w:val="nil"/>
              <w:left w:val="nil"/>
              <w:bottom w:val="single" w:sz="8" w:space="0" w:color="696969"/>
              <w:right w:val="single" w:sz="8" w:space="0" w:color="696969"/>
            </w:tcBorders>
          </w:tcPr>
          <w:p w14:paraId="2150D8A6" w14:textId="77777777" w:rsidR="00B85BF9" w:rsidRPr="00E83899" w:rsidRDefault="00B85BF9" w:rsidP="00B85BF9">
            <w:pPr>
              <w:widowControl w:val="0"/>
              <w:spacing w:after="0" w:line="276" w:lineRule="auto"/>
              <w:rPr>
                <w:rFonts w:cs="Arial"/>
                <w:szCs w:val="22"/>
                <w:lang w:val="en-GB" w:eastAsia="en-US" w:bidi="ar-SA"/>
              </w:rPr>
            </w:pPr>
            <w:r w:rsidRPr="00D60F26">
              <w:rPr>
                <w:rFonts w:eastAsia="Calibri" w:cs="Arial"/>
                <w:color w:val="000000"/>
                <w:szCs w:val="22"/>
                <w:lang w:val="en-GB" w:eastAsia="en-US" w:bidi="ar-SA"/>
              </w:rPr>
              <w:t>means REC Schedule 8.</w:t>
            </w:r>
          </w:p>
        </w:tc>
      </w:tr>
      <w:tr w:rsidR="00B85BF9" w:rsidRPr="00E83899" w14:paraId="6A7E59C0" w14:textId="77777777" w:rsidTr="0084101E">
        <w:tc>
          <w:tcPr>
            <w:tcW w:w="3109" w:type="dxa"/>
            <w:tcBorders>
              <w:top w:val="nil"/>
              <w:left w:val="single" w:sz="8" w:space="0" w:color="696969"/>
              <w:bottom w:val="single" w:sz="8" w:space="0" w:color="696969"/>
              <w:right w:val="single" w:sz="8" w:space="0" w:color="696969"/>
            </w:tcBorders>
          </w:tcPr>
          <w:p w14:paraId="0E57E984" w14:textId="77777777" w:rsidR="00B85BF9" w:rsidRPr="00E83899" w:rsidRDefault="00B85BF9" w:rsidP="00B85BF9">
            <w:pPr>
              <w:widowControl w:val="0"/>
              <w:spacing w:after="0" w:line="276" w:lineRule="auto"/>
              <w:rPr>
                <w:rFonts w:cs="Arial"/>
                <w:szCs w:val="22"/>
                <w:lang w:val="en-GB" w:eastAsia="en-US" w:bidi="ar-SA"/>
              </w:rPr>
            </w:pPr>
            <w:r w:rsidRPr="00D60F26">
              <w:rPr>
                <w:rFonts w:eastAsia="Calibri" w:cs="Arial"/>
                <w:color w:val="000000"/>
                <w:szCs w:val="22"/>
                <w:lang w:val="en-GB" w:eastAsia="en-US" w:bidi="ar-SA"/>
              </w:rPr>
              <w:t>Uniform Network Code</w:t>
            </w:r>
          </w:p>
        </w:tc>
        <w:tc>
          <w:tcPr>
            <w:tcW w:w="1559" w:type="dxa"/>
            <w:tcBorders>
              <w:top w:val="nil"/>
              <w:left w:val="nil"/>
              <w:bottom w:val="single" w:sz="8" w:space="0" w:color="696969"/>
              <w:right w:val="single" w:sz="8" w:space="0" w:color="696969"/>
            </w:tcBorders>
          </w:tcPr>
          <w:p w14:paraId="5DA63602" w14:textId="77777777" w:rsidR="00B85BF9" w:rsidRPr="00E83899" w:rsidRDefault="00B85BF9" w:rsidP="00B85BF9">
            <w:pPr>
              <w:widowControl w:val="0"/>
              <w:spacing w:after="0" w:line="276" w:lineRule="auto"/>
              <w:rPr>
                <w:rFonts w:cs="Arial"/>
                <w:szCs w:val="22"/>
                <w:lang w:val="en-GB" w:eastAsia="en-US" w:bidi="ar-SA"/>
              </w:rPr>
            </w:pPr>
            <w:r w:rsidRPr="00D60F26">
              <w:rPr>
                <w:rFonts w:eastAsia="Calibri" w:cs="Arial"/>
                <w:color w:val="000000"/>
                <w:szCs w:val="22"/>
                <w:lang w:val="en-GB" w:eastAsia="en-US" w:bidi="ar-SA"/>
              </w:rPr>
              <w:t>UNC</w:t>
            </w:r>
          </w:p>
        </w:tc>
        <w:tc>
          <w:tcPr>
            <w:tcW w:w="4678" w:type="dxa"/>
            <w:tcBorders>
              <w:top w:val="nil"/>
              <w:left w:val="nil"/>
              <w:bottom w:val="single" w:sz="8" w:space="0" w:color="696969"/>
              <w:right w:val="single" w:sz="8" w:space="0" w:color="696969"/>
            </w:tcBorders>
          </w:tcPr>
          <w:p w14:paraId="4C72C863" w14:textId="77777777" w:rsidR="00B85BF9" w:rsidRPr="00E83899" w:rsidRDefault="00B85BF9" w:rsidP="00B85BF9">
            <w:pPr>
              <w:widowControl w:val="0"/>
              <w:spacing w:after="0" w:line="276" w:lineRule="auto"/>
              <w:rPr>
                <w:rFonts w:cs="Arial"/>
                <w:szCs w:val="22"/>
                <w:lang w:val="en-GB" w:eastAsia="en-US" w:bidi="ar-SA"/>
              </w:rPr>
            </w:pPr>
            <w:r w:rsidRPr="00D60F26">
              <w:rPr>
                <w:rFonts w:eastAsia="Calibri" w:cs="Arial"/>
                <w:color w:val="000000"/>
                <w:szCs w:val="22"/>
                <w:lang w:val="en-GB" w:eastAsia="en-US" w:bidi="ar-SA"/>
              </w:rPr>
              <w:t>means the Uniform Network Code established under the Gas Transporter Licences.</w:t>
            </w:r>
          </w:p>
        </w:tc>
      </w:tr>
      <w:tr w:rsidR="00B85BF9" w:rsidRPr="00E83899" w14:paraId="43E3BF9F" w14:textId="77777777" w:rsidTr="0084101E">
        <w:tc>
          <w:tcPr>
            <w:tcW w:w="3109" w:type="dxa"/>
            <w:tcBorders>
              <w:top w:val="nil"/>
              <w:left w:val="single" w:sz="8" w:space="0" w:color="696969"/>
              <w:bottom w:val="single" w:sz="8" w:space="0" w:color="696969"/>
              <w:right w:val="single" w:sz="8" w:space="0" w:color="696969"/>
            </w:tcBorders>
          </w:tcPr>
          <w:p w14:paraId="0C460826" w14:textId="77777777" w:rsidR="00B85BF9" w:rsidRPr="00E83899" w:rsidRDefault="00B85BF9" w:rsidP="00B85BF9">
            <w:pPr>
              <w:widowControl w:val="0"/>
              <w:spacing w:after="0" w:line="276" w:lineRule="auto"/>
              <w:rPr>
                <w:rFonts w:cs="Arial"/>
                <w:szCs w:val="22"/>
                <w:lang w:val="en-GB" w:eastAsia="en-US" w:bidi="ar-SA"/>
              </w:rPr>
            </w:pPr>
            <w:r w:rsidRPr="00D60F26">
              <w:rPr>
                <w:rFonts w:eastAsia="Calibri" w:cs="Arial"/>
                <w:color w:val="000000"/>
                <w:szCs w:val="22"/>
                <w:lang w:val="en-GB" w:eastAsia="en-US" w:bidi="ar-SA"/>
              </w:rPr>
              <w:t>Unique Property Reference Number</w:t>
            </w:r>
          </w:p>
        </w:tc>
        <w:tc>
          <w:tcPr>
            <w:tcW w:w="1559" w:type="dxa"/>
            <w:tcBorders>
              <w:top w:val="nil"/>
              <w:left w:val="nil"/>
              <w:bottom w:val="single" w:sz="8" w:space="0" w:color="696969"/>
              <w:right w:val="single" w:sz="8" w:space="0" w:color="696969"/>
            </w:tcBorders>
          </w:tcPr>
          <w:p w14:paraId="75B354C5" w14:textId="77777777" w:rsidR="00B85BF9" w:rsidRPr="00E83899" w:rsidRDefault="00B85BF9" w:rsidP="00B85BF9">
            <w:pPr>
              <w:widowControl w:val="0"/>
              <w:spacing w:after="0" w:line="276" w:lineRule="auto"/>
              <w:rPr>
                <w:rFonts w:cs="Arial"/>
                <w:szCs w:val="22"/>
                <w:lang w:val="en-GB" w:eastAsia="en-US" w:bidi="ar-SA"/>
              </w:rPr>
            </w:pPr>
            <w:r w:rsidRPr="00D60F26">
              <w:rPr>
                <w:rFonts w:eastAsia="Calibri" w:cs="Arial"/>
                <w:szCs w:val="22"/>
                <w:lang w:val="en-GB" w:eastAsia="en-US" w:bidi="ar-SA"/>
              </w:rPr>
              <w:t> </w:t>
            </w:r>
          </w:p>
        </w:tc>
        <w:tc>
          <w:tcPr>
            <w:tcW w:w="4678" w:type="dxa"/>
            <w:tcBorders>
              <w:top w:val="nil"/>
              <w:left w:val="nil"/>
              <w:bottom w:val="single" w:sz="8" w:space="0" w:color="696969"/>
              <w:right w:val="single" w:sz="8" w:space="0" w:color="696969"/>
            </w:tcBorders>
          </w:tcPr>
          <w:p w14:paraId="7BC807E4" w14:textId="77777777" w:rsidR="00B85BF9" w:rsidRPr="00E83899" w:rsidRDefault="00B85BF9" w:rsidP="00B85BF9">
            <w:pPr>
              <w:widowControl w:val="0"/>
              <w:spacing w:after="0" w:line="276" w:lineRule="auto"/>
              <w:rPr>
                <w:rFonts w:cs="Arial"/>
                <w:szCs w:val="22"/>
                <w:lang w:val="en-GB" w:eastAsia="en-US" w:bidi="ar-SA"/>
              </w:rPr>
            </w:pPr>
            <w:r w:rsidRPr="00D60F26">
              <w:rPr>
                <w:rFonts w:eastAsia="Calibri" w:cs="Arial"/>
                <w:color w:val="000000"/>
                <w:szCs w:val="22"/>
                <w:lang w:val="en-GB" w:eastAsia="en-US" w:bidi="ar-SA"/>
              </w:rPr>
              <w:t>means the number by which a property is identified in the GB Standardised Address List.</w:t>
            </w:r>
          </w:p>
        </w:tc>
      </w:tr>
      <w:tr w:rsidR="00B85BF9" w:rsidRPr="00E83899" w14:paraId="043122AB" w14:textId="77777777" w:rsidTr="0084101E">
        <w:tc>
          <w:tcPr>
            <w:tcW w:w="3109" w:type="dxa"/>
            <w:tcBorders>
              <w:top w:val="nil"/>
              <w:left w:val="single" w:sz="8" w:space="0" w:color="696969"/>
              <w:bottom w:val="single" w:sz="8" w:space="0" w:color="696969"/>
              <w:right w:val="single" w:sz="8" w:space="0" w:color="696969"/>
            </w:tcBorders>
          </w:tcPr>
          <w:p w14:paraId="133B121A" w14:textId="77777777" w:rsidR="00B85BF9" w:rsidRPr="00E83899" w:rsidRDefault="00B85BF9" w:rsidP="00B85BF9">
            <w:pPr>
              <w:widowControl w:val="0"/>
              <w:spacing w:after="0" w:line="276" w:lineRule="auto"/>
              <w:rPr>
                <w:rFonts w:cs="Arial"/>
                <w:szCs w:val="22"/>
                <w:lang w:val="en-GB" w:eastAsia="en-US" w:bidi="ar-SA"/>
              </w:rPr>
            </w:pPr>
            <w:r w:rsidRPr="00D60F26">
              <w:rPr>
                <w:rFonts w:eastAsia="Calibri" w:cs="Arial"/>
                <w:color w:val="000000"/>
                <w:szCs w:val="22"/>
                <w:lang w:val="en-GB" w:eastAsia="en-US" w:bidi="ar-SA"/>
              </w:rPr>
              <w:t>Unique Transaction Reference Number</w:t>
            </w:r>
          </w:p>
        </w:tc>
        <w:tc>
          <w:tcPr>
            <w:tcW w:w="1559" w:type="dxa"/>
            <w:tcBorders>
              <w:top w:val="nil"/>
              <w:left w:val="nil"/>
              <w:bottom w:val="single" w:sz="8" w:space="0" w:color="696969"/>
              <w:right w:val="single" w:sz="8" w:space="0" w:color="696969"/>
            </w:tcBorders>
          </w:tcPr>
          <w:p w14:paraId="5C323307" w14:textId="77777777" w:rsidR="00B85BF9" w:rsidRPr="00E83899" w:rsidRDefault="00B85BF9" w:rsidP="00B85BF9">
            <w:pPr>
              <w:widowControl w:val="0"/>
              <w:spacing w:after="0" w:line="276" w:lineRule="auto"/>
              <w:rPr>
                <w:rFonts w:cs="Arial"/>
                <w:szCs w:val="22"/>
                <w:lang w:val="en-GB" w:eastAsia="en-US" w:bidi="ar-SA"/>
              </w:rPr>
            </w:pPr>
            <w:r w:rsidRPr="00D60F26">
              <w:rPr>
                <w:rFonts w:eastAsia="Calibri" w:cs="Arial"/>
                <w:color w:val="000000"/>
                <w:szCs w:val="22"/>
                <w:lang w:val="en-GB" w:eastAsia="en-US" w:bidi="ar-SA"/>
              </w:rPr>
              <w:t>UTRN</w:t>
            </w:r>
          </w:p>
        </w:tc>
        <w:tc>
          <w:tcPr>
            <w:tcW w:w="4678" w:type="dxa"/>
            <w:tcBorders>
              <w:top w:val="nil"/>
              <w:left w:val="nil"/>
              <w:bottom w:val="single" w:sz="8" w:space="0" w:color="696969"/>
              <w:right w:val="single" w:sz="8" w:space="0" w:color="696969"/>
            </w:tcBorders>
          </w:tcPr>
          <w:p w14:paraId="0CDC8D9B" w14:textId="77777777" w:rsidR="00B85BF9" w:rsidRPr="00E83899" w:rsidRDefault="00B85BF9" w:rsidP="00B85BF9">
            <w:pPr>
              <w:widowControl w:val="0"/>
              <w:spacing w:after="0" w:line="276" w:lineRule="auto"/>
              <w:rPr>
                <w:rFonts w:cs="Arial"/>
                <w:szCs w:val="22"/>
                <w:lang w:val="en-GB" w:eastAsia="en-US" w:bidi="ar-SA"/>
              </w:rPr>
            </w:pPr>
            <w:r w:rsidRPr="00D60F26">
              <w:rPr>
                <w:rFonts w:eastAsia="Calibri" w:cs="Arial"/>
                <w:color w:val="000000"/>
                <w:szCs w:val="22"/>
                <w:lang w:val="en-GB" w:eastAsia="en-US" w:bidi="ar-SA"/>
              </w:rPr>
              <w:t>means the twenty (20) digit code found on a pre-payment top up receipt that Consumers can use to manually add credit onto their meter.</w:t>
            </w:r>
          </w:p>
        </w:tc>
      </w:tr>
      <w:tr w:rsidR="00B85BF9" w:rsidRPr="00E83899" w14:paraId="0291FFC7" w14:textId="77777777" w:rsidTr="00F85B1E">
        <w:tc>
          <w:tcPr>
            <w:tcW w:w="3109" w:type="dxa"/>
            <w:tcBorders>
              <w:top w:val="nil"/>
              <w:left w:val="single" w:sz="8" w:space="0" w:color="696969"/>
              <w:bottom w:val="single" w:sz="8" w:space="0" w:color="696969"/>
              <w:right w:val="single" w:sz="8" w:space="0" w:color="696969"/>
            </w:tcBorders>
          </w:tcPr>
          <w:p w14:paraId="2EDEF645" w14:textId="3EA4CD11" w:rsidR="00B85BF9" w:rsidRPr="00D60F26" w:rsidRDefault="00B85BF9" w:rsidP="00B85BF9">
            <w:pPr>
              <w:widowControl w:val="0"/>
              <w:spacing w:after="0" w:line="276" w:lineRule="auto"/>
              <w:rPr>
                <w:rFonts w:eastAsia="Calibri" w:cs="Arial"/>
                <w:color w:val="000000"/>
                <w:szCs w:val="22"/>
                <w:lang w:val="en-GB" w:eastAsia="en-US" w:bidi="ar-SA"/>
              </w:rPr>
            </w:pPr>
            <w:r>
              <w:rPr>
                <w:rFonts w:cs="Arial"/>
                <w:bCs/>
                <w:szCs w:val="22"/>
              </w:rPr>
              <w:t>Unmetered Supplies Data Service</w:t>
            </w:r>
          </w:p>
        </w:tc>
        <w:tc>
          <w:tcPr>
            <w:tcW w:w="1559" w:type="dxa"/>
            <w:tcBorders>
              <w:top w:val="nil"/>
              <w:left w:val="nil"/>
              <w:bottom w:val="single" w:sz="8" w:space="0" w:color="696969"/>
              <w:right w:val="single" w:sz="8" w:space="0" w:color="696969"/>
            </w:tcBorders>
          </w:tcPr>
          <w:p w14:paraId="3A9A7F52" w14:textId="535BCF0E" w:rsidR="00B85BF9" w:rsidRPr="00D60F26" w:rsidRDefault="00B85BF9" w:rsidP="00B85BF9">
            <w:pPr>
              <w:widowControl w:val="0"/>
              <w:spacing w:after="0" w:line="276" w:lineRule="auto"/>
              <w:rPr>
                <w:rFonts w:eastAsia="Calibri" w:cs="Arial"/>
                <w:color w:val="000000"/>
                <w:szCs w:val="22"/>
                <w:lang w:val="en-GB" w:eastAsia="en-US" w:bidi="ar-SA"/>
              </w:rPr>
            </w:pPr>
            <w:r>
              <w:rPr>
                <w:rFonts w:cs="Arial"/>
                <w:bCs/>
                <w:szCs w:val="22"/>
              </w:rPr>
              <w:t>UMSDS</w:t>
            </w:r>
          </w:p>
        </w:tc>
        <w:tc>
          <w:tcPr>
            <w:tcW w:w="4678" w:type="dxa"/>
            <w:tcBorders>
              <w:top w:val="nil"/>
              <w:left w:val="nil"/>
              <w:bottom w:val="single" w:sz="8" w:space="0" w:color="696969"/>
              <w:right w:val="single" w:sz="8" w:space="0" w:color="696969"/>
            </w:tcBorders>
          </w:tcPr>
          <w:p w14:paraId="541346DA" w14:textId="042329AD" w:rsidR="00B85BF9" w:rsidRPr="00D60F26" w:rsidRDefault="00B85BF9" w:rsidP="00B85BF9">
            <w:pPr>
              <w:widowControl w:val="0"/>
              <w:spacing w:after="0" w:line="276" w:lineRule="auto"/>
              <w:rPr>
                <w:rFonts w:eastAsia="Calibri" w:cs="Arial"/>
                <w:color w:val="000000"/>
                <w:szCs w:val="22"/>
                <w:lang w:val="en-GB" w:eastAsia="en-US" w:bidi="ar-SA"/>
              </w:rPr>
            </w:pPr>
            <w:r w:rsidRPr="00A22CD1">
              <w:rPr>
                <w:rFonts w:eastAsia="Arial" w:cs="Arial"/>
                <w:bCs/>
                <w:color w:val="000000"/>
                <w:szCs w:val="22"/>
                <w:lang w:val="en-GB"/>
              </w:rPr>
              <w:t>has the meaning given to the expression in the BSC.</w:t>
            </w:r>
          </w:p>
        </w:tc>
      </w:tr>
      <w:tr w:rsidR="00B85BF9" w:rsidRPr="00E83899" w14:paraId="7C27523D" w14:textId="77777777" w:rsidTr="0084101E">
        <w:tc>
          <w:tcPr>
            <w:tcW w:w="3109" w:type="dxa"/>
            <w:tcBorders>
              <w:top w:val="nil"/>
              <w:left w:val="single" w:sz="8" w:space="0" w:color="696969"/>
              <w:bottom w:val="single" w:sz="8" w:space="0" w:color="696969"/>
              <w:right w:val="single" w:sz="8" w:space="0" w:color="696969"/>
            </w:tcBorders>
          </w:tcPr>
          <w:p w14:paraId="6C0BA5CD" w14:textId="77777777" w:rsidR="00B85BF9" w:rsidRPr="00E83899" w:rsidRDefault="00B85BF9" w:rsidP="00B85BF9">
            <w:pPr>
              <w:widowControl w:val="0"/>
              <w:spacing w:after="0" w:line="276" w:lineRule="auto"/>
              <w:rPr>
                <w:rFonts w:cs="Arial"/>
                <w:szCs w:val="22"/>
                <w:lang w:val="en-GB" w:eastAsia="en-US" w:bidi="ar-SA"/>
              </w:rPr>
            </w:pPr>
            <w:r w:rsidRPr="00D60F26">
              <w:rPr>
                <w:rFonts w:eastAsia="Calibri" w:cs="Arial"/>
                <w:color w:val="000000"/>
                <w:szCs w:val="22"/>
                <w:lang w:val="en-GB" w:eastAsia="en-US" w:bidi="ar-SA"/>
              </w:rPr>
              <w:t>Unmetered Supplies Operator</w:t>
            </w:r>
          </w:p>
        </w:tc>
        <w:tc>
          <w:tcPr>
            <w:tcW w:w="1559" w:type="dxa"/>
            <w:tcBorders>
              <w:top w:val="nil"/>
              <w:left w:val="nil"/>
              <w:bottom w:val="single" w:sz="8" w:space="0" w:color="696969"/>
              <w:right w:val="single" w:sz="8" w:space="0" w:color="696969"/>
            </w:tcBorders>
          </w:tcPr>
          <w:p w14:paraId="15E4A5B5" w14:textId="77777777" w:rsidR="00B85BF9" w:rsidRPr="00E83899" w:rsidRDefault="00B85BF9" w:rsidP="00B85BF9">
            <w:pPr>
              <w:widowControl w:val="0"/>
              <w:spacing w:after="0" w:line="276" w:lineRule="auto"/>
              <w:rPr>
                <w:rFonts w:cs="Arial"/>
                <w:szCs w:val="22"/>
                <w:lang w:val="en-GB" w:eastAsia="en-US" w:bidi="ar-SA"/>
              </w:rPr>
            </w:pPr>
            <w:r w:rsidRPr="00D60F26">
              <w:rPr>
                <w:rFonts w:eastAsia="Calibri" w:cs="Arial"/>
                <w:color w:val="000000"/>
                <w:szCs w:val="22"/>
                <w:lang w:val="en-GB" w:eastAsia="en-US" w:bidi="ar-SA"/>
              </w:rPr>
              <w:t>UMSO</w:t>
            </w:r>
          </w:p>
        </w:tc>
        <w:tc>
          <w:tcPr>
            <w:tcW w:w="4678" w:type="dxa"/>
            <w:tcBorders>
              <w:top w:val="nil"/>
              <w:left w:val="nil"/>
              <w:bottom w:val="single" w:sz="8" w:space="0" w:color="696969"/>
              <w:right w:val="single" w:sz="8" w:space="0" w:color="696969"/>
            </w:tcBorders>
          </w:tcPr>
          <w:p w14:paraId="7FB5CA85" w14:textId="77777777" w:rsidR="00B85BF9" w:rsidRPr="00E83899" w:rsidRDefault="00B85BF9" w:rsidP="00B85BF9">
            <w:pPr>
              <w:widowControl w:val="0"/>
              <w:spacing w:after="0" w:line="276" w:lineRule="auto"/>
              <w:rPr>
                <w:rFonts w:cs="Arial"/>
                <w:szCs w:val="22"/>
                <w:lang w:val="en-GB" w:eastAsia="en-US" w:bidi="ar-SA"/>
              </w:rPr>
            </w:pPr>
            <w:r w:rsidRPr="00D60F26">
              <w:rPr>
                <w:rFonts w:eastAsia="Calibri" w:cs="Arial"/>
                <w:color w:val="000000"/>
                <w:szCs w:val="22"/>
                <w:lang w:val="en-GB" w:eastAsia="en-US" w:bidi="ar-SA"/>
              </w:rPr>
              <w:t>has the meaning given in the Balancing and Settlement Code.</w:t>
            </w:r>
          </w:p>
        </w:tc>
      </w:tr>
      <w:tr w:rsidR="00B85BF9" w:rsidRPr="00E83899" w14:paraId="2644F237" w14:textId="77777777" w:rsidTr="0084101E">
        <w:tc>
          <w:tcPr>
            <w:tcW w:w="3109" w:type="dxa"/>
            <w:tcBorders>
              <w:top w:val="nil"/>
              <w:left w:val="single" w:sz="8" w:space="0" w:color="696969"/>
              <w:bottom w:val="single" w:sz="8" w:space="0" w:color="696969"/>
              <w:right w:val="single" w:sz="8" w:space="0" w:color="696969"/>
            </w:tcBorders>
          </w:tcPr>
          <w:p w14:paraId="0B8AED2B" w14:textId="77777777" w:rsidR="00B85BF9" w:rsidRPr="00E83899" w:rsidRDefault="00B85BF9" w:rsidP="00B85BF9">
            <w:pPr>
              <w:widowControl w:val="0"/>
              <w:spacing w:after="0" w:line="276" w:lineRule="auto"/>
              <w:rPr>
                <w:rFonts w:cs="Arial"/>
                <w:szCs w:val="22"/>
                <w:lang w:val="en-GB" w:eastAsia="en-US" w:bidi="ar-SA"/>
              </w:rPr>
            </w:pPr>
            <w:r w:rsidRPr="00D60F26">
              <w:rPr>
                <w:rFonts w:eastAsia="Calibri" w:cs="Arial"/>
                <w:color w:val="000000"/>
                <w:szCs w:val="22"/>
                <w:lang w:val="en-GB" w:eastAsia="en-US" w:bidi="ar-SA"/>
              </w:rPr>
              <w:t>Unmetered Supply</w:t>
            </w:r>
          </w:p>
        </w:tc>
        <w:tc>
          <w:tcPr>
            <w:tcW w:w="1559" w:type="dxa"/>
            <w:tcBorders>
              <w:top w:val="nil"/>
              <w:left w:val="nil"/>
              <w:bottom w:val="single" w:sz="8" w:space="0" w:color="696969"/>
              <w:right w:val="single" w:sz="8" w:space="0" w:color="696969"/>
            </w:tcBorders>
          </w:tcPr>
          <w:p w14:paraId="6BB93999" w14:textId="77777777" w:rsidR="00B85BF9" w:rsidRPr="00E83899" w:rsidRDefault="00B85BF9" w:rsidP="00B85BF9">
            <w:pPr>
              <w:widowControl w:val="0"/>
              <w:spacing w:after="0" w:line="276" w:lineRule="auto"/>
              <w:rPr>
                <w:rFonts w:cs="Arial"/>
                <w:szCs w:val="22"/>
                <w:lang w:val="en-GB" w:eastAsia="en-US" w:bidi="ar-SA"/>
              </w:rPr>
            </w:pPr>
            <w:r w:rsidRPr="00D60F26">
              <w:rPr>
                <w:rFonts w:eastAsia="Calibri" w:cs="Arial"/>
                <w:szCs w:val="22"/>
                <w:lang w:val="en-GB" w:eastAsia="en-US" w:bidi="ar-SA"/>
              </w:rPr>
              <w:t> </w:t>
            </w:r>
          </w:p>
        </w:tc>
        <w:tc>
          <w:tcPr>
            <w:tcW w:w="4678" w:type="dxa"/>
            <w:tcBorders>
              <w:top w:val="nil"/>
              <w:left w:val="nil"/>
              <w:bottom w:val="single" w:sz="8" w:space="0" w:color="696969"/>
              <w:right w:val="single" w:sz="8" w:space="0" w:color="696969"/>
            </w:tcBorders>
          </w:tcPr>
          <w:p w14:paraId="3BE39E84" w14:textId="77777777" w:rsidR="00B85BF9" w:rsidRPr="00E83899" w:rsidRDefault="00B85BF9" w:rsidP="00B85BF9">
            <w:pPr>
              <w:widowControl w:val="0"/>
              <w:spacing w:after="0" w:line="276" w:lineRule="auto"/>
              <w:rPr>
                <w:rFonts w:cs="Arial"/>
                <w:szCs w:val="22"/>
                <w:lang w:val="en-GB" w:eastAsia="en-US" w:bidi="ar-SA"/>
              </w:rPr>
            </w:pPr>
            <w:r w:rsidRPr="00D60F26">
              <w:rPr>
                <w:rFonts w:eastAsia="Calibri" w:cs="Arial"/>
                <w:color w:val="000000"/>
                <w:szCs w:val="22"/>
                <w:lang w:val="en-GB" w:eastAsia="en-US" w:bidi="ar-SA"/>
              </w:rPr>
              <w:t>has the meaning given in the Balancing and Settlement Code.</w:t>
            </w:r>
          </w:p>
        </w:tc>
      </w:tr>
      <w:tr w:rsidR="00B85BF9" w:rsidRPr="00E83899" w14:paraId="16C00E29" w14:textId="77777777" w:rsidTr="0084101E">
        <w:tc>
          <w:tcPr>
            <w:tcW w:w="3109" w:type="dxa"/>
            <w:tcBorders>
              <w:top w:val="nil"/>
              <w:left w:val="single" w:sz="8" w:space="0" w:color="696969"/>
              <w:bottom w:val="single" w:sz="8" w:space="0" w:color="696969"/>
              <w:right w:val="single" w:sz="8" w:space="0" w:color="696969"/>
            </w:tcBorders>
          </w:tcPr>
          <w:p w14:paraId="3E0CEDAA" w14:textId="77777777" w:rsidR="00B85BF9" w:rsidRPr="00E83899" w:rsidRDefault="00B85BF9" w:rsidP="00B85BF9">
            <w:pPr>
              <w:widowControl w:val="0"/>
              <w:spacing w:after="0" w:line="276" w:lineRule="auto"/>
              <w:rPr>
                <w:rFonts w:cs="Arial"/>
                <w:szCs w:val="22"/>
                <w:lang w:val="en-GB" w:eastAsia="en-US" w:bidi="ar-SA"/>
              </w:rPr>
            </w:pPr>
            <w:r w:rsidRPr="00D60F26">
              <w:rPr>
                <w:rFonts w:eastAsia="Calibri" w:cs="Arial"/>
                <w:color w:val="000000"/>
                <w:szCs w:val="22"/>
                <w:lang w:val="en-GB" w:eastAsia="en-US" w:bidi="ar-SA"/>
              </w:rPr>
              <w:t>Unmetered Supply Certificate</w:t>
            </w:r>
          </w:p>
        </w:tc>
        <w:tc>
          <w:tcPr>
            <w:tcW w:w="1559" w:type="dxa"/>
            <w:tcBorders>
              <w:top w:val="nil"/>
              <w:left w:val="nil"/>
              <w:bottom w:val="single" w:sz="8" w:space="0" w:color="696969"/>
              <w:right w:val="single" w:sz="8" w:space="0" w:color="696969"/>
            </w:tcBorders>
          </w:tcPr>
          <w:p w14:paraId="110669C1" w14:textId="77777777" w:rsidR="00B85BF9" w:rsidRPr="00E83899" w:rsidRDefault="00B85BF9" w:rsidP="00B85BF9">
            <w:pPr>
              <w:widowControl w:val="0"/>
              <w:spacing w:after="0" w:line="276" w:lineRule="auto"/>
              <w:rPr>
                <w:rFonts w:cs="Arial"/>
                <w:szCs w:val="22"/>
                <w:lang w:val="en-GB" w:eastAsia="en-US" w:bidi="ar-SA"/>
              </w:rPr>
            </w:pPr>
            <w:r w:rsidRPr="00D60F26">
              <w:rPr>
                <w:rFonts w:eastAsia="Calibri" w:cs="Arial"/>
                <w:szCs w:val="22"/>
                <w:lang w:val="en-GB" w:eastAsia="en-US" w:bidi="ar-SA"/>
              </w:rPr>
              <w:t> </w:t>
            </w:r>
          </w:p>
        </w:tc>
        <w:tc>
          <w:tcPr>
            <w:tcW w:w="4678" w:type="dxa"/>
            <w:tcBorders>
              <w:top w:val="nil"/>
              <w:left w:val="nil"/>
              <w:bottom w:val="single" w:sz="8" w:space="0" w:color="696969"/>
              <w:right w:val="single" w:sz="8" w:space="0" w:color="696969"/>
            </w:tcBorders>
          </w:tcPr>
          <w:p w14:paraId="3E13C02B" w14:textId="77777777" w:rsidR="00B85BF9" w:rsidRPr="00E83899" w:rsidRDefault="00B85BF9" w:rsidP="00B85BF9">
            <w:pPr>
              <w:widowControl w:val="0"/>
              <w:spacing w:after="0" w:line="276" w:lineRule="auto"/>
              <w:rPr>
                <w:rFonts w:cs="Arial"/>
                <w:szCs w:val="22"/>
                <w:lang w:val="en-GB" w:eastAsia="en-US" w:bidi="ar-SA"/>
              </w:rPr>
            </w:pPr>
            <w:r w:rsidRPr="00D60F26">
              <w:rPr>
                <w:rFonts w:eastAsia="Calibri" w:cs="Arial"/>
                <w:color w:val="000000"/>
                <w:szCs w:val="22"/>
                <w:lang w:val="en-GB" w:eastAsia="en-US" w:bidi="ar-SA"/>
              </w:rPr>
              <w:t>has the meaning given in the Balancing and Settlement Code.</w:t>
            </w:r>
          </w:p>
        </w:tc>
      </w:tr>
      <w:tr w:rsidR="00B85BF9" w:rsidRPr="00E83899" w14:paraId="20186D52" w14:textId="77777777" w:rsidTr="0084101E">
        <w:tc>
          <w:tcPr>
            <w:tcW w:w="3109" w:type="dxa"/>
            <w:tcBorders>
              <w:top w:val="nil"/>
              <w:left w:val="single" w:sz="8" w:space="0" w:color="696969"/>
              <w:bottom w:val="single" w:sz="8" w:space="0" w:color="696969"/>
              <w:right w:val="single" w:sz="8" w:space="0" w:color="696969"/>
            </w:tcBorders>
          </w:tcPr>
          <w:p w14:paraId="60EBFAE2" w14:textId="77777777" w:rsidR="00B85BF9" w:rsidRPr="00E83899" w:rsidRDefault="00B85BF9" w:rsidP="00B85BF9">
            <w:pPr>
              <w:widowControl w:val="0"/>
              <w:spacing w:after="0" w:line="276" w:lineRule="auto"/>
              <w:rPr>
                <w:rFonts w:cs="Arial"/>
                <w:szCs w:val="22"/>
                <w:lang w:val="en-GB" w:eastAsia="en-US" w:bidi="ar-SA"/>
              </w:rPr>
            </w:pPr>
            <w:r w:rsidRPr="00D60F26">
              <w:rPr>
                <w:rFonts w:eastAsia="Calibri" w:cs="Arial"/>
                <w:color w:val="000000"/>
                <w:szCs w:val="22"/>
                <w:lang w:val="en-GB" w:eastAsia="en-US" w:bidi="ar-SA"/>
              </w:rPr>
              <w:lastRenderedPageBreak/>
              <w:t>Unregistered Consumer</w:t>
            </w:r>
          </w:p>
        </w:tc>
        <w:tc>
          <w:tcPr>
            <w:tcW w:w="1559" w:type="dxa"/>
            <w:tcBorders>
              <w:top w:val="nil"/>
              <w:left w:val="nil"/>
              <w:bottom w:val="single" w:sz="8" w:space="0" w:color="696969"/>
              <w:right w:val="single" w:sz="8" w:space="0" w:color="696969"/>
            </w:tcBorders>
          </w:tcPr>
          <w:p w14:paraId="58048E96" w14:textId="77777777" w:rsidR="00B85BF9" w:rsidRPr="00E83899" w:rsidRDefault="00B85BF9" w:rsidP="00B85BF9">
            <w:pPr>
              <w:widowControl w:val="0"/>
              <w:spacing w:after="0" w:line="276" w:lineRule="auto"/>
              <w:rPr>
                <w:rFonts w:cs="Arial"/>
                <w:szCs w:val="22"/>
                <w:lang w:val="en-GB" w:eastAsia="en-US" w:bidi="ar-SA"/>
              </w:rPr>
            </w:pPr>
            <w:r w:rsidRPr="00D60F26">
              <w:rPr>
                <w:rFonts w:eastAsia="Calibri" w:cs="Arial"/>
                <w:szCs w:val="22"/>
                <w:lang w:val="en-GB" w:eastAsia="en-US" w:bidi="ar-SA"/>
              </w:rPr>
              <w:t> </w:t>
            </w:r>
          </w:p>
        </w:tc>
        <w:tc>
          <w:tcPr>
            <w:tcW w:w="4678" w:type="dxa"/>
            <w:tcBorders>
              <w:top w:val="nil"/>
              <w:left w:val="nil"/>
              <w:bottom w:val="single" w:sz="8" w:space="0" w:color="696969"/>
              <w:right w:val="single" w:sz="8" w:space="0" w:color="696969"/>
            </w:tcBorders>
          </w:tcPr>
          <w:p w14:paraId="41DEEC34" w14:textId="77777777" w:rsidR="00B85BF9" w:rsidRPr="00E83899" w:rsidRDefault="00B85BF9" w:rsidP="00B85BF9">
            <w:pPr>
              <w:widowControl w:val="0"/>
              <w:spacing w:after="0" w:line="276" w:lineRule="auto"/>
              <w:rPr>
                <w:rFonts w:cs="Arial"/>
                <w:szCs w:val="22"/>
                <w:lang w:val="en-GB" w:eastAsia="en-US" w:bidi="ar-SA"/>
              </w:rPr>
            </w:pPr>
            <w:r w:rsidRPr="00D60F26">
              <w:rPr>
                <w:rFonts w:eastAsia="Calibri" w:cs="Arial"/>
                <w:color w:val="000000"/>
                <w:szCs w:val="22"/>
                <w:lang w:val="en-GB" w:eastAsia="en-US" w:bidi="ar-SA"/>
              </w:rPr>
              <w:t>means a person occupying an Unregistered Site.</w:t>
            </w:r>
          </w:p>
        </w:tc>
      </w:tr>
      <w:tr w:rsidR="00B85BF9" w:rsidRPr="00E83899" w14:paraId="14990C92" w14:textId="77777777" w:rsidTr="0084101E">
        <w:tc>
          <w:tcPr>
            <w:tcW w:w="3109" w:type="dxa"/>
            <w:tcBorders>
              <w:top w:val="nil"/>
              <w:left w:val="single" w:sz="8" w:space="0" w:color="696969"/>
              <w:bottom w:val="single" w:sz="8" w:space="0" w:color="696969"/>
              <w:right w:val="single" w:sz="8" w:space="0" w:color="696969"/>
            </w:tcBorders>
          </w:tcPr>
          <w:p w14:paraId="6426A1E0" w14:textId="77777777" w:rsidR="00B85BF9" w:rsidRPr="00E83899" w:rsidRDefault="00B85BF9" w:rsidP="00B85BF9">
            <w:pPr>
              <w:widowControl w:val="0"/>
              <w:spacing w:after="0" w:line="276" w:lineRule="auto"/>
              <w:rPr>
                <w:rFonts w:cs="Arial"/>
                <w:szCs w:val="22"/>
                <w:lang w:val="en-GB" w:eastAsia="en-US" w:bidi="ar-SA"/>
              </w:rPr>
            </w:pPr>
            <w:r w:rsidRPr="00D60F26">
              <w:rPr>
                <w:rFonts w:eastAsia="Calibri" w:cs="Arial"/>
                <w:color w:val="000000"/>
                <w:szCs w:val="22"/>
                <w:lang w:val="en-GB" w:eastAsia="en-US" w:bidi="ar-SA"/>
              </w:rPr>
              <w:t>Unregistered Site</w:t>
            </w:r>
          </w:p>
        </w:tc>
        <w:tc>
          <w:tcPr>
            <w:tcW w:w="1559" w:type="dxa"/>
            <w:tcBorders>
              <w:top w:val="nil"/>
              <w:left w:val="nil"/>
              <w:bottom w:val="single" w:sz="8" w:space="0" w:color="696969"/>
              <w:right w:val="single" w:sz="8" w:space="0" w:color="696969"/>
            </w:tcBorders>
          </w:tcPr>
          <w:p w14:paraId="391D0C55" w14:textId="77777777" w:rsidR="00B85BF9" w:rsidRPr="00E83899" w:rsidRDefault="00B85BF9" w:rsidP="00B85BF9">
            <w:pPr>
              <w:widowControl w:val="0"/>
              <w:spacing w:after="0" w:line="276" w:lineRule="auto"/>
              <w:rPr>
                <w:rFonts w:cs="Arial"/>
                <w:szCs w:val="22"/>
                <w:lang w:val="en-GB" w:eastAsia="en-US" w:bidi="ar-SA"/>
              </w:rPr>
            </w:pPr>
            <w:r w:rsidRPr="00D60F26">
              <w:rPr>
                <w:rFonts w:eastAsia="Calibri" w:cs="Arial"/>
                <w:szCs w:val="22"/>
                <w:lang w:val="en-GB" w:eastAsia="en-US" w:bidi="ar-SA"/>
              </w:rPr>
              <w:t> </w:t>
            </w:r>
          </w:p>
        </w:tc>
        <w:tc>
          <w:tcPr>
            <w:tcW w:w="4678" w:type="dxa"/>
            <w:tcBorders>
              <w:top w:val="nil"/>
              <w:left w:val="nil"/>
              <w:bottom w:val="single" w:sz="8" w:space="0" w:color="696969"/>
              <w:right w:val="single" w:sz="8" w:space="0" w:color="696969"/>
            </w:tcBorders>
          </w:tcPr>
          <w:p w14:paraId="2A6ED952" w14:textId="77777777" w:rsidR="00B85BF9" w:rsidRPr="00E83899" w:rsidRDefault="00B85BF9" w:rsidP="00B85BF9">
            <w:pPr>
              <w:widowControl w:val="0"/>
              <w:spacing w:after="0" w:line="276" w:lineRule="auto"/>
              <w:rPr>
                <w:rFonts w:cs="Arial"/>
                <w:szCs w:val="22"/>
                <w:lang w:val="en-GB" w:eastAsia="en-US" w:bidi="ar-SA"/>
              </w:rPr>
            </w:pPr>
            <w:r w:rsidRPr="00D60F26">
              <w:rPr>
                <w:rFonts w:eastAsia="Calibri" w:cs="Arial"/>
                <w:color w:val="000000"/>
                <w:szCs w:val="22"/>
                <w:lang w:val="en-GB" w:eastAsia="en-US" w:bidi="ar-SA"/>
              </w:rPr>
              <w:t>for the purpose of the Unbilled Energy Code of Practice, means:</w:t>
            </w:r>
          </w:p>
          <w:p w14:paraId="7993DA5B" w14:textId="77777777" w:rsidR="00B85BF9" w:rsidRPr="00E83899" w:rsidRDefault="00B85BF9" w:rsidP="00B85BF9">
            <w:pPr>
              <w:widowControl w:val="0"/>
              <w:spacing w:after="0" w:line="276" w:lineRule="auto"/>
              <w:rPr>
                <w:rFonts w:cs="Arial"/>
                <w:szCs w:val="22"/>
                <w:lang w:val="en-GB" w:eastAsia="en-US" w:bidi="ar-SA"/>
              </w:rPr>
            </w:pPr>
            <w:r w:rsidRPr="00D60F26">
              <w:rPr>
                <w:rFonts w:eastAsia="Calibri" w:cs="Arial"/>
                <w:color w:val="000000"/>
                <w:szCs w:val="22"/>
                <w:lang w:val="en-GB" w:eastAsia="en-US" w:bidi="ar-SA"/>
              </w:rPr>
              <w:t>(a) a Premises for which there is a gas Supply Meter Point within the Gas Retail Date Service that has never been registered by a Shipper;</w:t>
            </w:r>
          </w:p>
          <w:p w14:paraId="382CBE69" w14:textId="77777777" w:rsidR="00B85BF9" w:rsidRPr="00E83899" w:rsidRDefault="00B85BF9" w:rsidP="00B85BF9">
            <w:pPr>
              <w:widowControl w:val="0"/>
              <w:spacing w:after="0" w:line="276" w:lineRule="auto"/>
              <w:rPr>
                <w:rFonts w:cs="Arial"/>
                <w:szCs w:val="22"/>
                <w:lang w:val="en-GB" w:eastAsia="en-US" w:bidi="ar-SA"/>
              </w:rPr>
            </w:pPr>
            <w:r w:rsidRPr="00D60F26">
              <w:rPr>
                <w:rFonts w:eastAsia="Calibri" w:cs="Arial"/>
                <w:color w:val="000000"/>
                <w:szCs w:val="22"/>
                <w:lang w:val="en-GB" w:eastAsia="en-US" w:bidi="ar-SA"/>
              </w:rPr>
              <w:t>(b) a Premises for which the Shipper has submitted an Effective Supply Point Withdrawal, but a supply meter is still connected, and gas is still capable of flowing; or</w:t>
            </w:r>
          </w:p>
          <w:p w14:paraId="2791849C" w14:textId="77777777" w:rsidR="00B85BF9" w:rsidRPr="00E83899" w:rsidRDefault="00B85BF9" w:rsidP="00B85BF9">
            <w:pPr>
              <w:widowControl w:val="0"/>
              <w:spacing w:after="0" w:line="276" w:lineRule="auto"/>
              <w:rPr>
                <w:rFonts w:cs="Arial"/>
                <w:szCs w:val="22"/>
                <w:lang w:val="en-GB" w:eastAsia="en-US" w:bidi="ar-SA"/>
              </w:rPr>
            </w:pPr>
            <w:r w:rsidRPr="00D60F26">
              <w:rPr>
                <w:rFonts w:eastAsia="Calibri" w:cs="Arial"/>
                <w:color w:val="000000"/>
                <w:szCs w:val="22"/>
                <w:lang w:val="en-GB" w:eastAsia="en-US" w:bidi="ar-SA"/>
              </w:rPr>
              <w:t>(c) a Premises at which electricity is being (or has been) consumed outside of the normal Energy Supplier registration process (sometimes referred to as “untraded”).</w:t>
            </w:r>
          </w:p>
        </w:tc>
      </w:tr>
      <w:tr w:rsidR="00B85BF9" w:rsidRPr="00E83899" w14:paraId="325CE27E" w14:textId="77777777" w:rsidTr="0084101E">
        <w:tc>
          <w:tcPr>
            <w:tcW w:w="3109" w:type="dxa"/>
            <w:tcBorders>
              <w:top w:val="nil"/>
              <w:left w:val="single" w:sz="8" w:space="0" w:color="696969"/>
              <w:bottom w:val="single" w:sz="8" w:space="0" w:color="696969"/>
              <w:right w:val="single" w:sz="8" w:space="0" w:color="696969"/>
            </w:tcBorders>
          </w:tcPr>
          <w:p w14:paraId="4E8403D9" w14:textId="77777777" w:rsidR="00B85BF9" w:rsidRPr="00E83899" w:rsidRDefault="00B85BF9" w:rsidP="00B85BF9">
            <w:pPr>
              <w:widowControl w:val="0"/>
              <w:spacing w:after="0" w:line="276" w:lineRule="auto"/>
              <w:rPr>
                <w:rFonts w:cs="Arial"/>
                <w:szCs w:val="22"/>
                <w:lang w:val="en-GB" w:eastAsia="en-US" w:bidi="ar-SA"/>
              </w:rPr>
            </w:pPr>
            <w:r w:rsidRPr="00D60F26">
              <w:rPr>
                <w:rFonts w:eastAsia="Calibri" w:cs="Arial"/>
                <w:color w:val="000000"/>
                <w:szCs w:val="22"/>
                <w:lang w:val="en-GB" w:eastAsia="en-US" w:bidi="ar-SA"/>
              </w:rPr>
              <w:t>Unused Tariff Code</w:t>
            </w:r>
          </w:p>
        </w:tc>
        <w:tc>
          <w:tcPr>
            <w:tcW w:w="1559" w:type="dxa"/>
            <w:tcBorders>
              <w:top w:val="nil"/>
              <w:left w:val="nil"/>
              <w:bottom w:val="single" w:sz="8" w:space="0" w:color="696969"/>
              <w:right w:val="single" w:sz="8" w:space="0" w:color="696969"/>
            </w:tcBorders>
          </w:tcPr>
          <w:p w14:paraId="39946842" w14:textId="77777777" w:rsidR="00B85BF9" w:rsidRPr="00E83899" w:rsidRDefault="00B85BF9" w:rsidP="00B85BF9">
            <w:pPr>
              <w:widowControl w:val="0"/>
              <w:spacing w:after="0" w:line="276" w:lineRule="auto"/>
              <w:rPr>
                <w:rFonts w:cs="Arial"/>
                <w:szCs w:val="22"/>
                <w:lang w:val="en-GB" w:eastAsia="en-US" w:bidi="ar-SA"/>
              </w:rPr>
            </w:pPr>
            <w:r w:rsidRPr="00D60F26">
              <w:rPr>
                <w:rFonts w:eastAsia="Calibri" w:cs="Arial"/>
                <w:szCs w:val="22"/>
                <w:lang w:val="en-GB" w:eastAsia="en-US" w:bidi="ar-SA"/>
              </w:rPr>
              <w:t> </w:t>
            </w:r>
          </w:p>
        </w:tc>
        <w:tc>
          <w:tcPr>
            <w:tcW w:w="4678" w:type="dxa"/>
            <w:tcBorders>
              <w:top w:val="nil"/>
              <w:left w:val="nil"/>
              <w:bottom w:val="single" w:sz="8" w:space="0" w:color="696969"/>
              <w:right w:val="single" w:sz="8" w:space="0" w:color="696969"/>
            </w:tcBorders>
          </w:tcPr>
          <w:p w14:paraId="0D70904F" w14:textId="77777777" w:rsidR="00B85BF9" w:rsidRPr="00E83899" w:rsidRDefault="00B85BF9" w:rsidP="00B85BF9">
            <w:pPr>
              <w:widowControl w:val="0"/>
              <w:spacing w:after="0" w:line="276" w:lineRule="auto"/>
              <w:rPr>
                <w:rFonts w:cs="Arial"/>
                <w:szCs w:val="22"/>
                <w:lang w:val="en-GB" w:eastAsia="en-US" w:bidi="ar-SA"/>
              </w:rPr>
            </w:pPr>
            <w:r w:rsidRPr="00D60F26">
              <w:rPr>
                <w:rFonts w:eastAsia="Calibri" w:cs="Arial"/>
                <w:color w:val="000000"/>
                <w:szCs w:val="22"/>
                <w:lang w:val="en-GB" w:eastAsia="en-US" w:bidi="ar-SA"/>
              </w:rPr>
              <w:t>means, at any time, a Tariff Code that has not during the 30 days preceding that time been used by a Gas Supplier for the purpose of any tariff.</w:t>
            </w:r>
          </w:p>
        </w:tc>
      </w:tr>
      <w:tr w:rsidR="00B85BF9" w:rsidRPr="00E83899" w14:paraId="0DC7EA66" w14:textId="77777777" w:rsidTr="0084101E">
        <w:tc>
          <w:tcPr>
            <w:tcW w:w="3109" w:type="dxa"/>
            <w:tcBorders>
              <w:top w:val="nil"/>
              <w:left w:val="single" w:sz="8" w:space="0" w:color="696969"/>
              <w:bottom w:val="single" w:sz="8" w:space="0" w:color="696969"/>
              <w:right w:val="single" w:sz="8" w:space="0" w:color="696969"/>
            </w:tcBorders>
          </w:tcPr>
          <w:p w14:paraId="3069D3AA" w14:textId="77777777" w:rsidR="00B85BF9" w:rsidRPr="00E83899" w:rsidRDefault="00B85BF9" w:rsidP="00B85BF9">
            <w:pPr>
              <w:widowControl w:val="0"/>
              <w:spacing w:after="0" w:line="276" w:lineRule="auto"/>
              <w:rPr>
                <w:rFonts w:cs="Arial"/>
                <w:szCs w:val="22"/>
                <w:lang w:val="en-GB" w:eastAsia="en-US" w:bidi="ar-SA"/>
              </w:rPr>
            </w:pPr>
            <w:r w:rsidRPr="00D60F26">
              <w:rPr>
                <w:rFonts w:eastAsia="Calibri" w:cs="Arial"/>
                <w:color w:val="000000"/>
                <w:szCs w:val="22"/>
                <w:lang w:val="en-GB" w:eastAsia="en-US" w:bidi="ar-SA"/>
              </w:rPr>
              <w:t>Unused Tariff Page</w:t>
            </w:r>
          </w:p>
        </w:tc>
        <w:tc>
          <w:tcPr>
            <w:tcW w:w="1559" w:type="dxa"/>
            <w:tcBorders>
              <w:top w:val="nil"/>
              <w:left w:val="nil"/>
              <w:bottom w:val="single" w:sz="8" w:space="0" w:color="696969"/>
              <w:right w:val="single" w:sz="8" w:space="0" w:color="696969"/>
            </w:tcBorders>
          </w:tcPr>
          <w:p w14:paraId="66E9FD11" w14:textId="77777777" w:rsidR="00B85BF9" w:rsidRPr="00E83899" w:rsidRDefault="00B85BF9" w:rsidP="00B85BF9">
            <w:pPr>
              <w:widowControl w:val="0"/>
              <w:spacing w:after="0" w:line="276" w:lineRule="auto"/>
              <w:rPr>
                <w:rFonts w:cs="Arial"/>
                <w:szCs w:val="22"/>
                <w:lang w:val="en-GB" w:eastAsia="en-US" w:bidi="ar-SA"/>
              </w:rPr>
            </w:pPr>
            <w:r w:rsidRPr="00D60F26">
              <w:rPr>
                <w:rFonts w:eastAsia="Calibri" w:cs="Arial"/>
                <w:szCs w:val="22"/>
                <w:lang w:val="en-GB" w:eastAsia="en-US" w:bidi="ar-SA"/>
              </w:rPr>
              <w:t> </w:t>
            </w:r>
          </w:p>
        </w:tc>
        <w:tc>
          <w:tcPr>
            <w:tcW w:w="4678" w:type="dxa"/>
            <w:tcBorders>
              <w:top w:val="nil"/>
              <w:left w:val="nil"/>
              <w:bottom w:val="single" w:sz="8" w:space="0" w:color="696969"/>
              <w:right w:val="single" w:sz="8" w:space="0" w:color="696969"/>
            </w:tcBorders>
          </w:tcPr>
          <w:p w14:paraId="399E6CFD" w14:textId="77777777" w:rsidR="00B85BF9" w:rsidRPr="00E83899" w:rsidRDefault="00B85BF9" w:rsidP="00B85BF9">
            <w:pPr>
              <w:widowControl w:val="0"/>
              <w:spacing w:after="0" w:line="276" w:lineRule="auto"/>
              <w:rPr>
                <w:rFonts w:cs="Arial"/>
                <w:szCs w:val="22"/>
                <w:lang w:val="en-GB" w:eastAsia="en-US" w:bidi="ar-SA"/>
              </w:rPr>
            </w:pPr>
            <w:r w:rsidRPr="00D60F26">
              <w:rPr>
                <w:rFonts w:eastAsia="Calibri" w:cs="Arial"/>
                <w:color w:val="000000"/>
                <w:szCs w:val="22"/>
                <w:lang w:val="en-GB" w:eastAsia="en-US" w:bidi="ar-SA"/>
              </w:rPr>
              <w:t>means, at any time, a Tariff Page that is allocated to a Gas Supplier but which has not during the 30 days preceding that time been used by the Gas Supplier for the purpose of any tariff.</w:t>
            </w:r>
          </w:p>
        </w:tc>
      </w:tr>
      <w:tr w:rsidR="00B85BF9" w:rsidRPr="00E83899" w14:paraId="4F729649" w14:textId="77777777" w:rsidTr="0084101E">
        <w:tc>
          <w:tcPr>
            <w:tcW w:w="3109" w:type="dxa"/>
            <w:tcBorders>
              <w:top w:val="nil"/>
              <w:left w:val="single" w:sz="8" w:space="0" w:color="696969"/>
              <w:bottom w:val="single" w:sz="8" w:space="0" w:color="696969"/>
              <w:right w:val="single" w:sz="8" w:space="0" w:color="696969"/>
            </w:tcBorders>
          </w:tcPr>
          <w:p w14:paraId="4977FF48" w14:textId="77777777" w:rsidR="00B85BF9" w:rsidRPr="00E83899" w:rsidRDefault="00B85BF9" w:rsidP="00B85BF9">
            <w:pPr>
              <w:widowControl w:val="0"/>
              <w:spacing w:after="0" w:line="276" w:lineRule="auto"/>
              <w:rPr>
                <w:rFonts w:cs="Arial"/>
                <w:szCs w:val="22"/>
                <w:lang w:val="en-GB" w:eastAsia="en-US" w:bidi="ar-SA"/>
              </w:rPr>
            </w:pPr>
            <w:r w:rsidRPr="00D60F26">
              <w:rPr>
                <w:rFonts w:eastAsia="Calibri" w:cs="Arial"/>
                <w:color w:val="000000"/>
                <w:szCs w:val="22"/>
                <w:lang w:val="en-GB" w:eastAsia="en-US" w:bidi="ar-SA"/>
              </w:rPr>
              <w:t>Update</w:t>
            </w:r>
          </w:p>
        </w:tc>
        <w:tc>
          <w:tcPr>
            <w:tcW w:w="1559" w:type="dxa"/>
            <w:tcBorders>
              <w:top w:val="nil"/>
              <w:left w:val="nil"/>
              <w:bottom w:val="single" w:sz="8" w:space="0" w:color="696969"/>
              <w:right w:val="single" w:sz="8" w:space="0" w:color="696969"/>
            </w:tcBorders>
          </w:tcPr>
          <w:p w14:paraId="1B8937CA" w14:textId="77777777" w:rsidR="00B85BF9" w:rsidRPr="00E83899" w:rsidRDefault="00B85BF9" w:rsidP="00B85BF9">
            <w:pPr>
              <w:widowControl w:val="0"/>
              <w:spacing w:after="0" w:line="276" w:lineRule="auto"/>
              <w:rPr>
                <w:rFonts w:cs="Arial"/>
                <w:szCs w:val="22"/>
                <w:lang w:val="en-GB" w:eastAsia="en-US" w:bidi="ar-SA"/>
              </w:rPr>
            </w:pPr>
            <w:r w:rsidRPr="00D60F26">
              <w:rPr>
                <w:rFonts w:eastAsia="Calibri" w:cs="Arial"/>
                <w:szCs w:val="22"/>
                <w:lang w:val="en-GB" w:eastAsia="en-US" w:bidi="ar-SA"/>
              </w:rPr>
              <w:t> </w:t>
            </w:r>
          </w:p>
        </w:tc>
        <w:tc>
          <w:tcPr>
            <w:tcW w:w="4678" w:type="dxa"/>
            <w:tcBorders>
              <w:top w:val="nil"/>
              <w:left w:val="nil"/>
              <w:bottom w:val="single" w:sz="8" w:space="0" w:color="696969"/>
              <w:right w:val="single" w:sz="8" w:space="0" w:color="696969"/>
            </w:tcBorders>
          </w:tcPr>
          <w:p w14:paraId="7A2DF08F" w14:textId="77777777" w:rsidR="00B85BF9" w:rsidRPr="00E83899" w:rsidRDefault="00B85BF9" w:rsidP="00B85BF9">
            <w:pPr>
              <w:widowControl w:val="0"/>
              <w:spacing w:after="0" w:line="276" w:lineRule="auto"/>
              <w:rPr>
                <w:rFonts w:cs="Arial"/>
                <w:szCs w:val="22"/>
                <w:lang w:val="en-GB" w:eastAsia="en-US" w:bidi="ar-SA"/>
              </w:rPr>
            </w:pPr>
            <w:r w:rsidRPr="00D60F26">
              <w:rPr>
                <w:rFonts w:eastAsia="Calibri" w:cs="Arial"/>
                <w:color w:val="000000"/>
                <w:szCs w:val="22"/>
                <w:lang w:val="en-GB" w:eastAsia="en-US" w:bidi="ar-SA"/>
              </w:rPr>
              <w:t>means a type of Market Message, as described in the Switching Data Management Schedule.</w:t>
            </w:r>
          </w:p>
        </w:tc>
      </w:tr>
      <w:tr w:rsidR="00B85BF9" w:rsidRPr="00E83899" w14:paraId="698F27F0" w14:textId="77777777" w:rsidTr="0084101E">
        <w:tc>
          <w:tcPr>
            <w:tcW w:w="3109" w:type="dxa"/>
            <w:tcBorders>
              <w:top w:val="nil"/>
              <w:left w:val="single" w:sz="8" w:space="0" w:color="696969"/>
              <w:bottom w:val="single" w:sz="8" w:space="0" w:color="696969"/>
              <w:right w:val="single" w:sz="8" w:space="0" w:color="696969"/>
            </w:tcBorders>
          </w:tcPr>
          <w:p w14:paraId="79FC3D91" w14:textId="77777777" w:rsidR="00B85BF9" w:rsidRPr="00E83899" w:rsidRDefault="00B85BF9" w:rsidP="00B85BF9">
            <w:pPr>
              <w:widowControl w:val="0"/>
              <w:spacing w:after="0" w:line="276" w:lineRule="auto"/>
              <w:rPr>
                <w:rFonts w:cs="Arial"/>
                <w:szCs w:val="22"/>
                <w:lang w:val="en-GB" w:eastAsia="en-US" w:bidi="ar-SA"/>
              </w:rPr>
            </w:pPr>
            <w:r w:rsidRPr="00D60F26">
              <w:rPr>
                <w:rFonts w:eastAsia="Calibri" w:cs="Arial"/>
                <w:color w:val="000000"/>
                <w:szCs w:val="22"/>
                <w:lang w:val="en-GB" w:eastAsia="en-US" w:bidi="ar-SA"/>
              </w:rPr>
              <w:t>Urgent Change Proposal</w:t>
            </w:r>
          </w:p>
        </w:tc>
        <w:tc>
          <w:tcPr>
            <w:tcW w:w="1559" w:type="dxa"/>
            <w:tcBorders>
              <w:top w:val="nil"/>
              <w:left w:val="nil"/>
              <w:bottom w:val="single" w:sz="8" w:space="0" w:color="696969"/>
              <w:right w:val="single" w:sz="8" w:space="0" w:color="696969"/>
            </w:tcBorders>
          </w:tcPr>
          <w:p w14:paraId="5CD2D5B7" w14:textId="77777777" w:rsidR="00B85BF9" w:rsidRPr="00E83899" w:rsidRDefault="00B85BF9" w:rsidP="00B85BF9">
            <w:pPr>
              <w:widowControl w:val="0"/>
              <w:spacing w:after="0" w:line="276" w:lineRule="auto"/>
              <w:rPr>
                <w:rFonts w:cs="Arial"/>
                <w:szCs w:val="22"/>
                <w:lang w:val="en-GB" w:eastAsia="en-US" w:bidi="ar-SA"/>
              </w:rPr>
            </w:pPr>
            <w:r w:rsidRPr="00D60F26">
              <w:rPr>
                <w:rFonts w:eastAsia="Calibri" w:cs="Arial"/>
                <w:szCs w:val="22"/>
                <w:lang w:val="en-GB" w:eastAsia="en-US" w:bidi="ar-SA"/>
              </w:rPr>
              <w:t> </w:t>
            </w:r>
          </w:p>
        </w:tc>
        <w:tc>
          <w:tcPr>
            <w:tcW w:w="4678" w:type="dxa"/>
            <w:tcBorders>
              <w:top w:val="nil"/>
              <w:left w:val="nil"/>
              <w:bottom w:val="single" w:sz="8" w:space="0" w:color="696969"/>
              <w:right w:val="single" w:sz="8" w:space="0" w:color="696969"/>
            </w:tcBorders>
          </w:tcPr>
          <w:p w14:paraId="1F5DB901" w14:textId="77777777" w:rsidR="00B85BF9" w:rsidRPr="00E83899" w:rsidRDefault="00B85BF9" w:rsidP="00B85BF9">
            <w:pPr>
              <w:widowControl w:val="0"/>
              <w:spacing w:after="0" w:line="276" w:lineRule="auto"/>
              <w:rPr>
                <w:rFonts w:cs="Arial"/>
                <w:szCs w:val="22"/>
                <w:lang w:val="en-GB" w:eastAsia="en-US" w:bidi="ar-SA"/>
              </w:rPr>
            </w:pPr>
            <w:r w:rsidRPr="00D60F26">
              <w:rPr>
                <w:rFonts w:eastAsia="Calibri" w:cs="Arial"/>
                <w:color w:val="000000"/>
                <w:szCs w:val="22"/>
                <w:lang w:val="en-GB" w:eastAsia="en-US" w:bidi="ar-SA"/>
              </w:rPr>
              <w:t>means a Change Proposal that should be treated as urgent in accordance with the criteria for urgency published by the Authority from time to time.</w:t>
            </w:r>
          </w:p>
        </w:tc>
      </w:tr>
      <w:tr w:rsidR="00B85BF9" w:rsidRPr="00E83899" w14:paraId="77F1C1D6" w14:textId="77777777" w:rsidTr="0084101E">
        <w:tc>
          <w:tcPr>
            <w:tcW w:w="3109" w:type="dxa"/>
            <w:tcBorders>
              <w:top w:val="nil"/>
              <w:left w:val="single" w:sz="8" w:space="0" w:color="696969"/>
              <w:bottom w:val="single" w:sz="8" w:space="0" w:color="696969"/>
              <w:right w:val="single" w:sz="8" w:space="0" w:color="696969"/>
            </w:tcBorders>
          </w:tcPr>
          <w:p w14:paraId="33FC1474" w14:textId="77777777" w:rsidR="00B85BF9" w:rsidRPr="00E83899" w:rsidRDefault="00B85BF9" w:rsidP="00B85BF9">
            <w:pPr>
              <w:spacing w:after="0" w:line="276" w:lineRule="auto"/>
              <w:rPr>
                <w:rFonts w:cs="Arial"/>
                <w:szCs w:val="22"/>
                <w:lang w:val="en-GB" w:eastAsia="en-US" w:bidi="ar-SA"/>
              </w:rPr>
            </w:pPr>
            <w:r w:rsidRPr="00D60F26">
              <w:rPr>
                <w:rFonts w:eastAsia="Calibri" w:cs="Arial"/>
                <w:color w:val="000000"/>
                <w:szCs w:val="22"/>
                <w:lang w:val="en-GB" w:eastAsia="en-US" w:bidi="ar-SA"/>
              </w:rPr>
              <w:t>Urgent Issue</w:t>
            </w:r>
          </w:p>
        </w:tc>
        <w:tc>
          <w:tcPr>
            <w:tcW w:w="1559" w:type="dxa"/>
            <w:tcBorders>
              <w:top w:val="nil"/>
              <w:left w:val="nil"/>
              <w:bottom w:val="single" w:sz="8" w:space="0" w:color="696969"/>
              <w:right w:val="single" w:sz="8" w:space="0" w:color="696969"/>
            </w:tcBorders>
          </w:tcPr>
          <w:p w14:paraId="68A9800D" w14:textId="77777777" w:rsidR="00B85BF9" w:rsidRPr="00E83899" w:rsidRDefault="00B85BF9" w:rsidP="00B85BF9">
            <w:pPr>
              <w:spacing w:after="0" w:line="276" w:lineRule="auto"/>
              <w:rPr>
                <w:rFonts w:cs="Arial"/>
                <w:szCs w:val="22"/>
                <w:lang w:val="en-GB" w:eastAsia="en-US" w:bidi="ar-SA"/>
              </w:rPr>
            </w:pPr>
          </w:p>
        </w:tc>
        <w:tc>
          <w:tcPr>
            <w:tcW w:w="4678" w:type="dxa"/>
            <w:tcBorders>
              <w:top w:val="nil"/>
              <w:left w:val="nil"/>
              <w:bottom w:val="single" w:sz="8" w:space="0" w:color="696969"/>
              <w:right w:val="single" w:sz="8" w:space="0" w:color="696969"/>
            </w:tcBorders>
          </w:tcPr>
          <w:p w14:paraId="49A271BA" w14:textId="77777777" w:rsidR="00B85BF9" w:rsidRPr="00E83899" w:rsidRDefault="00B85BF9" w:rsidP="00B85BF9">
            <w:pPr>
              <w:spacing w:after="0" w:line="276" w:lineRule="auto"/>
              <w:rPr>
                <w:rFonts w:cs="Arial"/>
                <w:szCs w:val="22"/>
                <w:lang w:val="en-GB" w:eastAsia="en-US" w:bidi="ar-SA"/>
              </w:rPr>
            </w:pPr>
            <w:r w:rsidRPr="00D60F26">
              <w:rPr>
                <w:rFonts w:eastAsia="Calibri" w:cs="Arial"/>
                <w:color w:val="000000"/>
                <w:szCs w:val="22"/>
                <w:lang w:val="en-GB" w:eastAsia="en-US" w:bidi="ar-SA"/>
              </w:rPr>
              <w:t>means an Issue that should be treated as urgent in accordance with</w:t>
            </w:r>
            <w:r>
              <w:rPr>
                <w:rFonts w:eastAsia="Calibri" w:cs="Arial"/>
                <w:color w:val="000000"/>
                <w:szCs w:val="22"/>
                <w:lang w:val="en-GB" w:eastAsia="en-US" w:bidi="ar-SA"/>
              </w:rPr>
              <w:t xml:space="preserve"> </w:t>
            </w:r>
            <w:r w:rsidRPr="00D60F26">
              <w:rPr>
                <w:rFonts w:eastAsia="Calibri" w:cs="Arial"/>
                <w:color w:val="000000"/>
                <w:szCs w:val="22"/>
                <w:lang w:val="en-GB" w:eastAsia="en-US" w:bidi="ar-SA"/>
              </w:rPr>
              <w:t>the criteria for urgency published by the Authority from time to time.</w:t>
            </w:r>
          </w:p>
        </w:tc>
      </w:tr>
      <w:tr w:rsidR="00B85BF9" w:rsidRPr="00E83899" w14:paraId="071EA1CE" w14:textId="77777777" w:rsidTr="0084101E">
        <w:tc>
          <w:tcPr>
            <w:tcW w:w="3109" w:type="dxa"/>
            <w:tcBorders>
              <w:top w:val="nil"/>
              <w:left w:val="single" w:sz="8" w:space="0" w:color="696969"/>
              <w:bottom w:val="single" w:sz="8" w:space="0" w:color="696969"/>
              <w:right w:val="single" w:sz="8" w:space="0" w:color="696969"/>
            </w:tcBorders>
          </w:tcPr>
          <w:p w14:paraId="10A623B5" w14:textId="77777777" w:rsidR="00B85BF9" w:rsidRPr="00E83899" w:rsidRDefault="00B85BF9" w:rsidP="00B85BF9">
            <w:pPr>
              <w:widowControl w:val="0"/>
              <w:spacing w:after="0" w:line="276" w:lineRule="auto"/>
              <w:rPr>
                <w:rFonts w:cs="Arial"/>
                <w:szCs w:val="22"/>
                <w:lang w:val="en-GB" w:eastAsia="en-US" w:bidi="ar-SA"/>
              </w:rPr>
            </w:pPr>
            <w:r w:rsidRPr="00D60F26">
              <w:rPr>
                <w:rFonts w:eastAsia="Calibri" w:cs="Arial"/>
                <w:color w:val="000000"/>
                <w:szCs w:val="22"/>
                <w:lang w:val="en-GB" w:eastAsia="en-US" w:bidi="ar-SA"/>
              </w:rPr>
              <w:t>User Entry Process Testing</w:t>
            </w:r>
          </w:p>
        </w:tc>
        <w:tc>
          <w:tcPr>
            <w:tcW w:w="1559" w:type="dxa"/>
            <w:tcBorders>
              <w:top w:val="nil"/>
              <w:left w:val="nil"/>
              <w:bottom w:val="single" w:sz="8" w:space="0" w:color="696969"/>
              <w:right w:val="single" w:sz="8" w:space="0" w:color="696969"/>
            </w:tcBorders>
          </w:tcPr>
          <w:p w14:paraId="50B49F0F" w14:textId="77777777" w:rsidR="00B85BF9" w:rsidRPr="00E83899" w:rsidRDefault="00B85BF9" w:rsidP="00B85BF9">
            <w:pPr>
              <w:widowControl w:val="0"/>
              <w:spacing w:after="0" w:line="276" w:lineRule="auto"/>
              <w:rPr>
                <w:rFonts w:cs="Arial"/>
                <w:szCs w:val="22"/>
                <w:lang w:val="en-GB" w:eastAsia="en-US" w:bidi="ar-SA"/>
              </w:rPr>
            </w:pPr>
            <w:r w:rsidRPr="00D60F26">
              <w:rPr>
                <w:rFonts w:eastAsia="Calibri" w:cs="Arial"/>
                <w:szCs w:val="22"/>
                <w:lang w:val="en-GB" w:eastAsia="en-US" w:bidi="ar-SA"/>
              </w:rPr>
              <w:t> </w:t>
            </w:r>
          </w:p>
        </w:tc>
        <w:tc>
          <w:tcPr>
            <w:tcW w:w="4678" w:type="dxa"/>
            <w:tcBorders>
              <w:top w:val="nil"/>
              <w:left w:val="nil"/>
              <w:bottom w:val="single" w:sz="8" w:space="0" w:color="696969"/>
              <w:right w:val="single" w:sz="8" w:space="0" w:color="696969"/>
            </w:tcBorders>
          </w:tcPr>
          <w:p w14:paraId="3C46E727" w14:textId="77777777" w:rsidR="00B85BF9" w:rsidRPr="00E83899" w:rsidRDefault="00B85BF9" w:rsidP="00B85BF9">
            <w:pPr>
              <w:widowControl w:val="0"/>
              <w:spacing w:after="0" w:line="276" w:lineRule="auto"/>
              <w:rPr>
                <w:rFonts w:cs="Arial"/>
                <w:szCs w:val="22"/>
                <w:lang w:val="en-GB" w:eastAsia="en-US" w:bidi="ar-SA"/>
              </w:rPr>
            </w:pPr>
            <w:r w:rsidRPr="00D60F26">
              <w:rPr>
                <w:rFonts w:eastAsia="Calibri" w:cs="Arial"/>
                <w:color w:val="000000"/>
                <w:szCs w:val="22"/>
                <w:lang w:val="en-GB" w:eastAsia="en-US" w:bidi="ar-SA"/>
              </w:rPr>
              <w:t>means the user entry process testing which prospective CSS Users must undertake before they can use the Central Switching Service, as described in the E2E Testing Plan.</w:t>
            </w:r>
          </w:p>
        </w:tc>
      </w:tr>
      <w:tr w:rsidR="00B85BF9" w:rsidRPr="00E83899" w14:paraId="3AF422F2" w14:textId="77777777" w:rsidTr="0084101E">
        <w:tc>
          <w:tcPr>
            <w:tcW w:w="3109" w:type="dxa"/>
            <w:tcBorders>
              <w:top w:val="nil"/>
              <w:left w:val="single" w:sz="8" w:space="0" w:color="696969"/>
              <w:bottom w:val="single" w:sz="8" w:space="0" w:color="696969"/>
              <w:right w:val="single" w:sz="8" w:space="0" w:color="696969"/>
            </w:tcBorders>
          </w:tcPr>
          <w:p w14:paraId="3D321F1F" w14:textId="77777777" w:rsidR="00B85BF9" w:rsidRPr="00E83899" w:rsidRDefault="00B85BF9" w:rsidP="00B85BF9">
            <w:pPr>
              <w:widowControl w:val="0"/>
              <w:spacing w:after="0" w:line="276" w:lineRule="auto"/>
              <w:rPr>
                <w:rFonts w:cs="Arial"/>
                <w:szCs w:val="22"/>
                <w:lang w:val="en-GB" w:eastAsia="en-US" w:bidi="ar-SA"/>
              </w:rPr>
            </w:pPr>
            <w:r w:rsidRPr="00D60F26">
              <w:rPr>
                <w:rFonts w:eastAsia="Calibri" w:cs="Arial"/>
                <w:color w:val="000000"/>
                <w:szCs w:val="22"/>
                <w:lang w:val="en-GB" w:eastAsia="en-US" w:bidi="ar-SA"/>
              </w:rPr>
              <w:t>User Integration Testing</w:t>
            </w:r>
          </w:p>
        </w:tc>
        <w:tc>
          <w:tcPr>
            <w:tcW w:w="1559" w:type="dxa"/>
            <w:tcBorders>
              <w:top w:val="nil"/>
              <w:left w:val="nil"/>
              <w:bottom w:val="single" w:sz="8" w:space="0" w:color="696969"/>
              <w:right w:val="single" w:sz="8" w:space="0" w:color="696969"/>
            </w:tcBorders>
          </w:tcPr>
          <w:p w14:paraId="46E0C672" w14:textId="77777777" w:rsidR="00B85BF9" w:rsidRPr="00E83899" w:rsidRDefault="00B85BF9" w:rsidP="00B85BF9">
            <w:pPr>
              <w:widowControl w:val="0"/>
              <w:spacing w:after="0" w:line="276" w:lineRule="auto"/>
              <w:rPr>
                <w:rFonts w:cs="Arial"/>
                <w:szCs w:val="22"/>
                <w:lang w:val="en-GB" w:eastAsia="en-US" w:bidi="ar-SA"/>
              </w:rPr>
            </w:pPr>
            <w:r w:rsidRPr="00D60F26">
              <w:rPr>
                <w:rFonts w:eastAsia="Calibri" w:cs="Arial"/>
                <w:color w:val="000000"/>
                <w:szCs w:val="22"/>
                <w:lang w:val="en-GB" w:eastAsia="en-US" w:bidi="ar-SA"/>
              </w:rPr>
              <w:t>UIT</w:t>
            </w:r>
          </w:p>
        </w:tc>
        <w:tc>
          <w:tcPr>
            <w:tcW w:w="4678" w:type="dxa"/>
            <w:tcBorders>
              <w:top w:val="nil"/>
              <w:left w:val="nil"/>
              <w:bottom w:val="single" w:sz="8" w:space="0" w:color="696969"/>
              <w:right w:val="single" w:sz="8" w:space="0" w:color="696969"/>
            </w:tcBorders>
          </w:tcPr>
          <w:p w14:paraId="3829E99E" w14:textId="77777777" w:rsidR="00B85BF9" w:rsidRPr="00E83899" w:rsidRDefault="00B85BF9" w:rsidP="00B85BF9">
            <w:pPr>
              <w:widowControl w:val="0"/>
              <w:spacing w:after="0" w:line="276" w:lineRule="auto"/>
              <w:rPr>
                <w:rFonts w:cs="Arial"/>
                <w:szCs w:val="22"/>
                <w:lang w:val="en-GB" w:eastAsia="en-US" w:bidi="ar-SA"/>
              </w:rPr>
            </w:pPr>
            <w:r w:rsidRPr="00D60F26">
              <w:rPr>
                <w:rFonts w:eastAsia="Calibri" w:cs="Arial"/>
                <w:color w:val="000000"/>
                <w:szCs w:val="22"/>
                <w:lang w:val="en-GB" w:eastAsia="en-US" w:bidi="ar-SA"/>
              </w:rPr>
              <w:t>means the testing described in Paragraph 4.19 of the Transition Schedule.</w:t>
            </w:r>
          </w:p>
        </w:tc>
      </w:tr>
      <w:tr w:rsidR="00B85BF9" w:rsidRPr="00E83899" w14:paraId="27B0A5BF" w14:textId="77777777" w:rsidTr="0084101E">
        <w:tc>
          <w:tcPr>
            <w:tcW w:w="3109" w:type="dxa"/>
            <w:tcBorders>
              <w:top w:val="nil"/>
              <w:left w:val="single" w:sz="8" w:space="0" w:color="696969"/>
              <w:bottom w:val="single" w:sz="8" w:space="0" w:color="696969"/>
              <w:right w:val="single" w:sz="8" w:space="0" w:color="696969"/>
            </w:tcBorders>
          </w:tcPr>
          <w:p w14:paraId="42ED81DE" w14:textId="77777777" w:rsidR="00B85BF9" w:rsidRPr="00E83899" w:rsidRDefault="00B85BF9" w:rsidP="00B85BF9">
            <w:pPr>
              <w:widowControl w:val="0"/>
              <w:spacing w:after="0" w:line="276" w:lineRule="auto"/>
              <w:rPr>
                <w:rFonts w:cs="Arial"/>
                <w:szCs w:val="22"/>
                <w:lang w:val="en-GB" w:eastAsia="en-US" w:bidi="ar-SA"/>
              </w:rPr>
            </w:pPr>
            <w:r w:rsidRPr="00D60F26">
              <w:rPr>
                <w:rFonts w:eastAsia="Calibri" w:cs="Arial"/>
                <w:color w:val="000000"/>
                <w:szCs w:val="22"/>
                <w:lang w:val="en-GB" w:eastAsia="en-US" w:bidi="ar-SA"/>
              </w:rPr>
              <w:t>UTRN Contact</w:t>
            </w:r>
          </w:p>
        </w:tc>
        <w:tc>
          <w:tcPr>
            <w:tcW w:w="1559" w:type="dxa"/>
            <w:tcBorders>
              <w:top w:val="nil"/>
              <w:left w:val="nil"/>
              <w:bottom w:val="single" w:sz="8" w:space="0" w:color="696969"/>
              <w:right w:val="single" w:sz="8" w:space="0" w:color="696969"/>
            </w:tcBorders>
          </w:tcPr>
          <w:p w14:paraId="2C9C0754" w14:textId="77777777" w:rsidR="00B85BF9" w:rsidRPr="00E83899" w:rsidRDefault="00B85BF9" w:rsidP="00B85BF9">
            <w:pPr>
              <w:widowControl w:val="0"/>
              <w:spacing w:after="0" w:line="276" w:lineRule="auto"/>
              <w:rPr>
                <w:rFonts w:cs="Arial"/>
                <w:szCs w:val="22"/>
                <w:lang w:val="en-GB" w:eastAsia="en-US" w:bidi="ar-SA"/>
              </w:rPr>
            </w:pPr>
            <w:r w:rsidRPr="00D60F26">
              <w:rPr>
                <w:rFonts w:eastAsia="Calibri" w:cs="Arial"/>
                <w:szCs w:val="22"/>
                <w:lang w:val="en-GB" w:eastAsia="en-US" w:bidi="ar-SA"/>
              </w:rPr>
              <w:t> </w:t>
            </w:r>
          </w:p>
        </w:tc>
        <w:tc>
          <w:tcPr>
            <w:tcW w:w="4678" w:type="dxa"/>
            <w:tcBorders>
              <w:top w:val="nil"/>
              <w:left w:val="nil"/>
              <w:bottom w:val="single" w:sz="8" w:space="0" w:color="696969"/>
              <w:right w:val="single" w:sz="8" w:space="0" w:color="696969"/>
            </w:tcBorders>
          </w:tcPr>
          <w:p w14:paraId="78D1E7A5" w14:textId="77777777" w:rsidR="00B85BF9" w:rsidRPr="00E83899" w:rsidRDefault="00B85BF9" w:rsidP="00B85BF9">
            <w:pPr>
              <w:widowControl w:val="0"/>
              <w:spacing w:after="0" w:line="276" w:lineRule="auto"/>
              <w:rPr>
                <w:rFonts w:cs="Arial"/>
                <w:szCs w:val="22"/>
                <w:lang w:val="en-GB" w:eastAsia="en-US" w:bidi="ar-SA"/>
              </w:rPr>
            </w:pPr>
            <w:r w:rsidRPr="00D60F26">
              <w:rPr>
                <w:rFonts w:eastAsia="Calibri" w:cs="Arial"/>
                <w:color w:val="000000"/>
                <w:szCs w:val="22"/>
                <w:lang w:val="en-GB" w:eastAsia="en-US" w:bidi="ar-SA"/>
              </w:rPr>
              <w:t xml:space="preserve">means the communication between a </w:t>
            </w:r>
            <w:r w:rsidRPr="00D60F26">
              <w:rPr>
                <w:rFonts w:eastAsia="Calibri" w:cs="Arial"/>
                <w:color w:val="000000"/>
                <w:szCs w:val="22"/>
                <w:lang w:val="en-GB" w:eastAsia="en-US" w:bidi="ar-SA"/>
              </w:rPr>
              <w:lastRenderedPageBreak/>
              <w:t>Gaining Supplier and a Losing Supplier requesting and/or providing a Fixed Balance UTRN.</w:t>
            </w:r>
          </w:p>
        </w:tc>
      </w:tr>
      <w:tr w:rsidR="00B85BF9" w:rsidRPr="00E83899" w14:paraId="01701010" w14:textId="77777777" w:rsidTr="0084101E">
        <w:tc>
          <w:tcPr>
            <w:tcW w:w="3109" w:type="dxa"/>
            <w:tcBorders>
              <w:top w:val="nil"/>
              <w:left w:val="single" w:sz="8" w:space="0" w:color="696969"/>
              <w:bottom w:val="single" w:sz="8" w:space="0" w:color="696969"/>
              <w:right w:val="single" w:sz="8" w:space="0" w:color="696969"/>
            </w:tcBorders>
          </w:tcPr>
          <w:p w14:paraId="3ED34D27" w14:textId="77777777" w:rsidR="00B85BF9" w:rsidRPr="00E83899" w:rsidRDefault="00B85BF9" w:rsidP="00B85BF9">
            <w:pPr>
              <w:widowControl w:val="0"/>
              <w:spacing w:after="0" w:line="276" w:lineRule="auto"/>
              <w:rPr>
                <w:rFonts w:cs="Arial"/>
                <w:szCs w:val="22"/>
                <w:lang w:val="en-GB" w:eastAsia="en-US" w:bidi="ar-SA"/>
              </w:rPr>
            </w:pPr>
            <w:r w:rsidRPr="00D60F26">
              <w:rPr>
                <w:rFonts w:eastAsia="Calibri" w:cs="Arial"/>
                <w:color w:val="000000"/>
                <w:szCs w:val="22"/>
                <w:lang w:val="en-GB" w:eastAsia="en-US" w:bidi="ar-SA"/>
              </w:rPr>
              <w:lastRenderedPageBreak/>
              <w:t>Validated</w:t>
            </w:r>
          </w:p>
        </w:tc>
        <w:tc>
          <w:tcPr>
            <w:tcW w:w="1559" w:type="dxa"/>
            <w:tcBorders>
              <w:top w:val="nil"/>
              <w:left w:val="nil"/>
              <w:bottom w:val="single" w:sz="8" w:space="0" w:color="696969"/>
              <w:right w:val="single" w:sz="8" w:space="0" w:color="696969"/>
            </w:tcBorders>
          </w:tcPr>
          <w:p w14:paraId="4B43B6EC" w14:textId="77777777" w:rsidR="00B85BF9" w:rsidRPr="00E83899" w:rsidRDefault="00B85BF9" w:rsidP="00B85BF9">
            <w:pPr>
              <w:widowControl w:val="0"/>
              <w:spacing w:after="0" w:line="276" w:lineRule="auto"/>
              <w:rPr>
                <w:rFonts w:cs="Arial"/>
                <w:szCs w:val="22"/>
                <w:lang w:val="en-GB" w:eastAsia="en-US" w:bidi="ar-SA"/>
              </w:rPr>
            </w:pPr>
            <w:r w:rsidRPr="00D60F26">
              <w:rPr>
                <w:rFonts w:eastAsia="Calibri" w:cs="Arial"/>
                <w:szCs w:val="22"/>
                <w:lang w:val="en-GB" w:eastAsia="en-US" w:bidi="ar-SA"/>
              </w:rPr>
              <w:t> </w:t>
            </w:r>
          </w:p>
        </w:tc>
        <w:tc>
          <w:tcPr>
            <w:tcW w:w="4678" w:type="dxa"/>
            <w:tcBorders>
              <w:top w:val="nil"/>
              <w:left w:val="nil"/>
              <w:bottom w:val="single" w:sz="8" w:space="0" w:color="696969"/>
              <w:right w:val="single" w:sz="8" w:space="0" w:color="696969"/>
            </w:tcBorders>
          </w:tcPr>
          <w:p w14:paraId="7FCD48D5" w14:textId="77777777" w:rsidR="00B85BF9" w:rsidRPr="00E83899" w:rsidRDefault="00B85BF9" w:rsidP="00B85BF9">
            <w:pPr>
              <w:widowControl w:val="0"/>
              <w:spacing w:after="0" w:line="276" w:lineRule="auto"/>
              <w:rPr>
                <w:rFonts w:cs="Arial"/>
                <w:szCs w:val="22"/>
                <w:lang w:val="en-GB" w:eastAsia="en-US" w:bidi="ar-SA"/>
              </w:rPr>
            </w:pPr>
            <w:r w:rsidRPr="00D60F26">
              <w:rPr>
                <w:rFonts w:eastAsia="Calibri" w:cs="Arial"/>
                <w:color w:val="000000"/>
                <w:szCs w:val="22"/>
                <w:lang w:val="en-GB" w:eastAsia="en-US" w:bidi="ar-SA"/>
              </w:rPr>
              <w:t>means the Registration Service Request Status as described in paragraph 1.3 of the Registration Services Schedule.</w:t>
            </w:r>
          </w:p>
        </w:tc>
      </w:tr>
      <w:tr w:rsidR="00B85BF9" w:rsidRPr="00E83899" w14:paraId="6405805C" w14:textId="77777777" w:rsidTr="0084101E">
        <w:tc>
          <w:tcPr>
            <w:tcW w:w="3109" w:type="dxa"/>
            <w:tcBorders>
              <w:top w:val="nil"/>
              <w:left w:val="single" w:sz="8" w:space="0" w:color="696969"/>
              <w:bottom w:val="single" w:sz="8" w:space="0" w:color="696969"/>
              <w:right w:val="single" w:sz="8" w:space="0" w:color="696969"/>
            </w:tcBorders>
          </w:tcPr>
          <w:p w14:paraId="4324F2E1" w14:textId="77777777" w:rsidR="00B85BF9" w:rsidRPr="00E83899" w:rsidRDefault="00B85BF9" w:rsidP="00B85BF9">
            <w:pPr>
              <w:widowControl w:val="0"/>
              <w:spacing w:after="0" w:line="276" w:lineRule="auto"/>
              <w:rPr>
                <w:rFonts w:cs="Arial"/>
                <w:szCs w:val="22"/>
                <w:lang w:val="en-GB" w:eastAsia="en-US" w:bidi="ar-SA"/>
              </w:rPr>
            </w:pPr>
            <w:r w:rsidRPr="00D60F26">
              <w:rPr>
                <w:rFonts w:eastAsia="Calibri" w:cs="Arial"/>
                <w:color w:val="000000"/>
                <w:szCs w:val="22"/>
                <w:lang w:val="en-GB" w:eastAsia="en-US" w:bidi="ar-SA"/>
              </w:rPr>
              <w:t>Validation</w:t>
            </w:r>
          </w:p>
        </w:tc>
        <w:tc>
          <w:tcPr>
            <w:tcW w:w="1559" w:type="dxa"/>
            <w:tcBorders>
              <w:top w:val="nil"/>
              <w:left w:val="nil"/>
              <w:bottom w:val="single" w:sz="8" w:space="0" w:color="696969"/>
              <w:right w:val="single" w:sz="8" w:space="0" w:color="696969"/>
            </w:tcBorders>
          </w:tcPr>
          <w:p w14:paraId="7B867D00" w14:textId="77777777" w:rsidR="00B85BF9" w:rsidRPr="00E83899" w:rsidRDefault="00B85BF9" w:rsidP="00B85BF9">
            <w:pPr>
              <w:widowControl w:val="0"/>
              <w:spacing w:after="0" w:line="276" w:lineRule="auto"/>
              <w:rPr>
                <w:rFonts w:cs="Arial"/>
                <w:szCs w:val="22"/>
                <w:lang w:val="en-GB" w:eastAsia="en-US" w:bidi="ar-SA"/>
              </w:rPr>
            </w:pPr>
            <w:r w:rsidRPr="00D60F26">
              <w:rPr>
                <w:rFonts w:eastAsia="Calibri" w:cs="Arial"/>
                <w:szCs w:val="22"/>
                <w:lang w:val="en-GB" w:eastAsia="en-US" w:bidi="ar-SA"/>
              </w:rPr>
              <w:t> </w:t>
            </w:r>
          </w:p>
        </w:tc>
        <w:tc>
          <w:tcPr>
            <w:tcW w:w="4678" w:type="dxa"/>
            <w:tcBorders>
              <w:top w:val="nil"/>
              <w:left w:val="nil"/>
              <w:bottom w:val="single" w:sz="8" w:space="0" w:color="696969"/>
              <w:right w:val="single" w:sz="8" w:space="0" w:color="696969"/>
            </w:tcBorders>
          </w:tcPr>
          <w:p w14:paraId="71765771" w14:textId="77777777" w:rsidR="00B85BF9" w:rsidRPr="00E83899" w:rsidRDefault="00B85BF9" w:rsidP="00B85BF9">
            <w:pPr>
              <w:widowControl w:val="0"/>
              <w:spacing w:after="0" w:line="276" w:lineRule="auto"/>
              <w:rPr>
                <w:rFonts w:cs="Arial"/>
                <w:szCs w:val="22"/>
                <w:lang w:val="en-GB" w:eastAsia="en-US" w:bidi="ar-SA"/>
              </w:rPr>
            </w:pPr>
            <w:r w:rsidRPr="00D60F26">
              <w:rPr>
                <w:rFonts w:eastAsia="Calibri" w:cs="Arial"/>
                <w:color w:val="000000"/>
                <w:szCs w:val="22"/>
                <w:lang w:val="en-GB" w:eastAsia="en-US" w:bidi="ar-SA"/>
              </w:rPr>
              <w:t>means the tests required to be undertaken in respect of a Submitted Registration Service Request, as described in the Registration Services Schedule.</w:t>
            </w:r>
          </w:p>
        </w:tc>
      </w:tr>
      <w:tr w:rsidR="00B85BF9" w:rsidRPr="00E83899" w14:paraId="1C779843" w14:textId="77777777" w:rsidTr="0084101E">
        <w:tc>
          <w:tcPr>
            <w:tcW w:w="3109" w:type="dxa"/>
            <w:tcBorders>
              <w:top w:val="nil"/>
              <w:left w:val="single" w:sz="8" w:space="0" w:color="696969"/>
              <w:bottom w:val="single" w:sz="8" w:space="0" w:color="696969"/>
              <w:right w:val="single" w:sz="8" w:space="0" w:color="696969"/>
            </w:tcBorders>
          </w:tcPr>
          <w:p w14:paraId="421A426E" w14:textId="77777777" w:rsidR="00B85BF9" w:rsidRPr="00E83899" w:rsidRDefault="00B85BF9" w:rsidP="00B85BF9">
            <w:pPr>
              <w:widowControl w:val="0"/>
              <w:spacing w:after="0" w:line="276" w:lineRule="auto"/>
              <w:rPr>
                <w:rFonts w:cs="Arial"/>
                <w:szCs w:val="22"/>
                <w:lang w:val="en-GB" w:eastAsia="en-US" w:bidi="ar-SA"/>
              </w:rPr>
            </w:pPr>
            <w:r w:rsidRPr="00D60F26">
              <w:rPr>
                <w:rFonts w:eastAsia="Calibri" w:cs="Arial"/>
                <w:color w:val="000000"/>
                <w:szCs w:val="22"/>
                <w:lang w:val="en-GB" w:eastAsia="en-US" w:bidi="ar-SA"/>
              </w:rPr>
              <w:t>Value</w:t>
            </w:r>
          </w:p>
        </w:tc>
        <w:tc>
          <w:tcPr>
            <w:tcW w:w="1559" w:type="dxa"/>
            <w:tcBorders>
              <w:top w:val="nil"/>
              <w:left w:val="nil"/>
              <w:bottom w:val="single" w:sz="8" w:space="0" w:color="696969"/>
              <w:right w:val="single" w:sz="8" w:space="0" w:color="696969"/>
            </w:tcBorders>
          </w:tcPr>
          <w:p w14:paraId="04735D37" w14:textId="77777777" w:rsidR="00B85BF9" w:rsidRPr="00E83899" w:rsidRDefault="00B85BF9" w:rsidP="00B85BF9">
            <w:pPr>
              <w:widowControl w:val="0"/>
              <w:spacing w:after="0" w:line="276" w:lineRule="auto"/>
              <w:rPr>
                <w:rFonts w:cs="Arial"/>
                <w:szCs w:val="22"/>
                <w:lang w:val="en-GB" w:eastAsia="en-US" w:bidi="ar-SA"/>
              </w:rPr>
            </w:pPr>
            <w:r w:rsidRPr="00D60F26">
              <w:rPr>
                <w:rFonts w:eastAsia="Calibri" w:cs="Arial"/>
                <w:szCs w:val="22"/>
                <w:lang w:val="en-GB" w:eastAsia="en-US" w:bidi="ar-SA"/>
              </w:rPr>
              <w:t> </w:t>
            </w:r>
          </w:p>
        </w:tc>
        <w:tc>
          <w:tcPr>
            <w:tcW w:w="4678" w:type="dxa"/>
            <w:tcBorders>
              <w:top w:val="nil"/>
              <w:left w:val="nil"/>
              <w:bottom w:val="single" w:sz="8" w:space="0" w:color="696969"/>
              <w:right w:val="single" w:sz="8" w:space="0" w:color="696969"/>
            </w:tcBorders>
          </w:tcPr>
          <w:p w14:paraId="58CBC5FE" w14:textId="77777777" w:rsidR="00B85BF9" w:rsidRPr="00E83899" w:rsidRDefault="00B85BF9" w:rsidP="00B85BF9">
            <w:pPr>
              <w:widowControl w:val="0"/>
              <w:spacing w:after="0" w:line="276" w:lineRule="auto"/>
              <w:rPr>
                <w:rFonts w:cs="Arial"/>
                <w:szCs w:val="22"/>
                <w:lang w:val="en-GB" w:eastAsia="en-US" w:bidi="ar-SA"/>
              </w:rPr>
            </w:pPr>
            <w:r w:rsidRPr="00D60F26">
              <w:rPr>
                <w:rFonts w:eastAsia="Calibri" w:cs="Arial"/>
                <w:color w:val="000000"/>
                <w:szCs w:val="22"/>
                <w:lang w:val="en-GB" w:eastAsia="en-US" w:bidi="ar-SA"/>
              </w:rPr>
              <w:t>means, in respect of stolen Energy, the amount which could reasonably be expected to have been payable for the Energy had it been supplied under a deemed supply contract.</w:t>
            </w:r>
          </w:p>
        </w:tc>
      </w:tr>
      <w:tr w:rsidR="00B85BF9" w:rsidRPr="00E83899" w14:paraId="2CEFBEEA" w14:textId="77777777" w:rsidTr="0084101E">
        <w:tc>
          <w:tcPr>
            <w:tcW w:w="3109" w:type="dxa"/>
            <w:tcBorders>
              <w:top w:val="nil"/>
              <w:left w:val="single" w:sz="8" w:space="0" w:color="696969"/>
              <w:bottom w:val="single" w:sz="8" w:space="0" w:color="696969"/>
              <w:right w:val="single" w:sz="8" w:space="0" w:color="696969"/>
            </w:tcBorders>
          </w:tcPr>
          <w:p w14:paraId="331906E6" w14:textId="77777777" w:rsidR="00B85BF9" w:rsidRPr="00E83899" w:rsidRDefault="00B85BF9" w:rsidP="00B85BF9">
            <w:pPr>
              <w:widowControl w:val="0"/>
              <w:spacing w:after="0" w:line="276" w:lineRule="auto"/>
              <w:rPr>
                <w:rFonts w:cs="Arial"/>
                <w:szCs w:val="22"/>
                <w:lang w:val="en-GB" w:eastAsia="en-US" w:bidi="ar-SA"/>
              </w:rPr>
            </w:pPr>
            <w:r w:rsidRPr="00D60F26">
              <w:rPr>
                <w:rFonts w:eastAsia="Calibri" w:cs="Arial"/>
                <w:color w:val="000000"/>
                <w:szCs w:val="22"/>
                <w:lang w:val="en-GB" w:eastAsia="en-US" w:bidi="ar-SA"/>
              </w:rPr>
              <w:t>Virtual Lead Party</w:t>
            </w:r>
          </w:p>
        </w:tc>
        <w:tc>
          <w:tcPr>
            <w:tcW w:w="1559" w:type="dxa"/>
            <w:tcBorders>
              <w:top w:val="nil"/>
              <w:left w:val="nil"/>
              <w:bottom w:val="single" w:sz="8" w:space="0" w:color="696969"/>
              <w:right w:val="single" w:sz="8" w:space="0" w:color="696969"/>
            </w:tcBorders>
          </w:tcPr>
          <w:p w14:paraId="622A871C" w14:textId="77777777" w:rsidR="00B85BF9" w:rsidRPr="00E83899" w:rsidRDefault="00B85BF9" w:rsidP="00B85BF9">
            <w:pPr>
              <w:widowControl w:val="0"/>
              <w:spacing w:after="0" w:line="276" w:lineRule="auto"/>
              <w:rPr>
                <w:rFonts w:cs="Arial"/>
                <w:szCs w:val="22"/>
                <w:lang w:val="en-GB" w:eastAsia="en-US" w:bidi="ar-SA"/>
              </w:rPr>
            </w:pPr>
            <w:r w:rsidRPr="00D60F26">
              <w:rPr>
                <w:rFonts w:eastAsia="Calibri" w:cs="Arial"/>
                <w:szCs w:val="22"/>
                <w:lang w:val="en-GB" w:eastAsia="en-US" w:bidi="ar-SA"/>
              </w:rPr>
              <w:t>VLP</w:t>
            </w:r>
          </w:p>
        </w:tc>
        <w:tc>
          <w:tcPr>
            <w:tcW w:w="4678" w:type="dxa"/>
            <w:tcBorders>
              <w:top w:val="nil"/>
              <w:left w:val="nil"/>
              <w:bottom w:val="single" w:sz="8" w:space="0" w:color="696969"/>
              <w:right w:val="single" w:sz="8" w:space="0" w:color="696969"/>
            </w:tcBorders>
          </w:tcPr>
          <w:p w14:paraId="148E2A0C" w14:textId="77777777" w:rsidR="00B85BF9" w:rsidRPr="00E83899" w:rsidRDefault="00B85BF9" w:rsidP="00B85BF9">
            <w:pPr>
              <w:widowControl w:val="0"/>
              <w:spacing w:after="0" w:line="276" w:lineRule="auto"/>
              <w:rPr>
                <w:rFonts w:cs="Arial"/>
                <w:szCs w:val="22"/>
                <w:lang w:val="en-GB" w:eastAsia="en-US" w:bidi="ar-SA"/>
              </w:rPr>
            </w:pPr>
            <w:r w:rsidRPr="00D60F26">
              <w:rPr>
                <w:rFonts w:eastAsia="Calibri" w:cs="Arial"/>
                <w:color w:val="000000"/>
                <w:szCs w:val="22"/>
                <w:lang w:val="en-GB" w:eastAsia="en-US" w:bidi="ar-SA"/>
              </w:rPr>
              <w:t>has meaning given to it under the BSC.</w:t>
            </w:r>
          </w:p>
        </w:tc>
      </w:tr>
      <w:tr w:rsidR="00B85BF9" w:rsidRPr="00E83899" w14:paraId="525CD605" w14:textId="77777777" w:rsidTr="00F85B1E">
        <w:tc>
          <w:tcPr>
            <w:tcW w:w="3109" w:type="dxa"/>
            <w:tcBorders>
              <w:top w:val="nil"/>
              <w:left w:val="single" w:sz="8" w:space="0" w:color="696969"/>
              <w:bottom w:val="single" w:sz="8" w:space="0" w:color="696969"/>
              <w:right w:val="single" w:sz="8" w:space="0" w:color="696969"/>
            </w:tcBorders>
          </w:tcPr>
          <w:p w14:paraId="1F7C5963" w14:textId="3BAFE15D" w:rsidR="00B85BF9" w:rsidRPr="00D60F26" w:rsidRDefault="00B85BF9" w:rsidP="00B85BF9">
            <w:pPr>
              <w:widowControl w:val="0"/>
              <w:spacing w:after="0" w:line="276" w:lineRule="auto"/>
              <w:rPr>
                <w:rFonts w:eastAsia="Calibri" w:cs="Arial"/>
                <w:color w:val="000000"/>
                <w:szCs w:val="22"/>
                <w:lang w:val="en-GB" w:eastAsia="en-US" w:bidi="ar-SA"/>
              </w:rPr>
            </w:pPr>
            <w:r w:rsidRPr="00A22CD1">
              <w:rPr>
                <w:rFonts w:cs="Arial"/>
                <w:bCs/>
                <w:szCs w:val="22"/>
              </w:rPr>
              <w:t>Voltage Transformer</w:t>
            </w:r>
          </w:p>
        </w:tc>
        <w:tc>
          <w:tcPr>
            <w:tcW w:w="1559" w:type="dxa"/>
            <w:tcBorders>
              <w:top w:val="nil"/>
              <w:left w:val="nil"/>
              <w:bottom w:val="single" w:sz="8" w:space="0" w:color="696969"/>
              <w:right w:val="single" w:sz="8" w:space="0" w:color="696969"/>
            </w:tcBorders>
          </w:tcPr>
          <w:p w14:paraId="007DFE5D" w14:textId="656574B7" w:rsidR="00B85BF9" w:rsidRPr="00D60F26" w:rsidRDefault="00B85BF9" w:rsidP="00B85BF9">
            <w:pPr>
              <w:widowControl w:val="0"/>
              <w:spacing w:after="0" w:line="276" w:lineRule="auto"/>
              <w:rPr>
                <w:rFonts w:eastAsia="Calibri" w:cs="Arial"/>
                <w:szCs w:val="22"/>
                <w:lang w:val="en-GB" w:eastAsia="en-US" w:bidi="ar-SA"/>
              </w:rPr>
            </w:pPr>
            <w:r w:rsidRPr="00A22CD1">
              <w:rPr>
                <w:rFonts w:cs="Arial"/>
                <w:bCs/>
                <w:szCs w:val="22"/>
              </w:rPr>
              <w:t>VT</w:t>
            </w:r>
          </w:p>
        </w:tc>
        <w:tc>
          <w:tcPr>
            <w:tcW w:w="4678" w:type="dxa"/>
            <w:tcBorders>
              <w:top w:val="nil"/>
              <w:left w:val="nil"/>
              <w:bottom w:val="single" w:sz="8" w:space="0" w:color="696969"/>
              <w:right w:val="single" w:sz="8" w:space="0" w:color="696969"/>
            </w:tcBorders>
          </w:tcPr>
          <w:p w14:paraId="7C93EFA0" w14:textId="003B78B6" w:rsidR="00B85BF9" w:rsidRPr="00D60F26" w:rsidRDefault="00B85BF9" w:rsidP="00B85BF9">
            <w:pPr>
              <w:widowControl w:val="0"/>
              <w:spacing w:after="0" w:line="276" w:lineRule="auto"/>
              <w:rPr>
                <w:rFonts w:eastAsia="Calibri" w:cs="Arial"/>
                <w:color w:val="000000"/>
                <w:szCs w:val="22"/>
                <w:lang w:val="en-GB" w:eastAsia="en-US" w:bidi="ar-SA"/>
              </w:rPr>
            </w:pPr>
            <w:r w:rsidRPr="00A22CD1">
              <w:rPr>
                <w:rFonts w:cs="Arial"/>
                <w:bCs/>
                <w:szCs w:val="22"/>
                <w:lang w:val="en-US" w:eastAsia="en-US"/>
              </w:rPr>
              <w:t xml:space="preserve">means a transformer that is used to step down high voltages for the purpose of measurement. </w:t>
            </w:r>
          </w:p>
        </w:tc>
      </w:tr>
      <w:tr w:rsidR="00B85BF9" w:rsidRPr="00E83899" w14:paraId="7A4DD904" w14:textId="77777777" w:rsidTr="0084101E">
        <w:tc>
          <w:tcPr>
            <w:tcW w:w="3109" w:type="dxa"/>
            <w:tcBorders>
              <w:top w:val="nil"/>
              <w:left w:val="single" w:sz="8" w:space="0" w:color="696969"/>
              <w:bottom w:val="single" w:sz="8" w:space="0" w:color="696969"/>
              <w:right w:val="single" w:sz="8" w:space="0" w:color="696969"/>
            </w:tcBorders>
          </w:tcPr>
          <w:p w14:paraId="047BE576" w14:textId="77777777" w:rsidR="00B85BF9" w:rsidRPr="00E83899" w:rsidRDefault="00B85BF9" w:rsidP="00B85BF9">
            <w:pPr>
              <w:widowControl w:val="0"/>
              <w:spacing w:after="0" w:line="276" w:lineRule="auto"/>
              <w:rPr>
                <w:rFonts w:cs="Arial"/>
                <w:szCs w:val="22"/>
                <w:lang w:val="en-GB" w:eastAsia="en-US" w:bidi="ar-SA"/>
              </w:rPr>
            </w:pPr>
            <w:r w:rsidRPr="00D60F26">
              <w:rPr>
                <w:rFonts w:eastAsia="Calibri" w:cs="Arial"/>
                <w:color w:val="000000"/>
                <w:szCs w:val="22"/>
                <w:lang w:val="en-GB" w:eastAsia="en-US" w:bidi="ar-SA"/>
              </w:rPr>
              <w:t>Voluntary</w:t>
            </w:r>
          </w:p>
        </w:tc>
        <w:tc>
          <w:tcPr>
            <w:tcW w:w="1559" w:type="dxa"/>
            <w:tcBorders>
              <w:top w:val="nil"/>
              <w:left w:val="nil"/>
              <w:bottom w:val="single" w:sz="8" w:space="0" w:color="696969"/>
              <w:right w:val="single" w:sz="8" w:space="0" w:color="696969"/>
            </w:tcBorders>
          </w:tcPr>
          <w:p w14:paraId="201E9A2A" w14:textId="77777777" w:rsidR="00B85BF9" w:rsidRPr="00E83899" w:rsidRDefault="00B85BF9" w:rsidP="00B85BF9">
            <w:pPr>
              <w:widowControl w:val="0"/>
              <w:spacing w:after="0" w:line="276" w:lineRule="auto"/>
              <w:rPr>
                <w:rFonts w:cs="Arial"/>
                <w:szCs w:val="22"/>
                <w:lang w:val="en-GB" w:eastAsia="en-US" w:bidi="ar-SA"/>
              </w:rPr>
            </w:pPr>
            <w:r w:rsidRPr="00D60F26">
              <w:rPr>
                <w:rFonts w:eastAsia="Calibri" w:cs="Arial"/>
                <w:szCs w:val="22"/>
                <w:lang w:val="en-GB" w:eastAsia="en-US" w:bidi="ar-SA"/>
              </w:rPr>
              <w:t> </w:t>
            </w:r>
          </w:p>
        </w:tc>
        <w:tc>
          <w:tcPr>
            <w:tcW w:w="4678" w:type="dxa"/>
            <w:tcBorders>
              <w:top w:val="nil"/>
              <w:left w:val="nil"/>
              <w:bottom w:val="single" w:sz="8" w:space="0" w:color="696969"/>
              <w:right w:val="single" w:sz="8" w:space="0" w:color="696969"/>
            </w:tcBorders>
          </w:tcPr>
          <w:p w14:paraId="510CFCDF" w14:textId="77777777" w:rsidR="00B85BF9" w:rsidRPr="00E83899" w:rsidRDefault="00B85BF9" w:rsidP="00B85BF9">
            <w:pPr>
              <w:widowControl w:val="0"/>
              <w:spacing w:after="0" w:line="276" w:lineRule="auto"/>
              <w:rPr>
                <w:rFonts w:cs="Arial"/>
                <w:szCs w:val="22"/>
                <w:lang w:val="en-GB" w:eastAsia="en-US" w:bidi="ar-SA"/>
              </w:rPr>
            </w:pPr>
            <w:r w:rsidRPr="00D60F26">
              <w:rPr>
                <w:rFonts w:eastAsia="Calibri" w:cs="Arial"/>
                <w:color w:val="000000"/>
                <w:szCs w:val="22"/>
                <w:lang w:val="en-GB" w:eastAsia="en-US" w:bidi="ar-SA"/>
              </w:rPr>
              <w:t>means, in respect of a REC Schedule and a Party Category, that the REC Schedule is not legally binding on Parties in that Party Category, as further described in Clause 4 of the main body of this Code.</w:t>
            </w:r>
          </w:p>
        </w:tc>
      </w:tr>
      <w:tr w:rsidR="00B85BF9" w:rsidRPr="00E83899" w14:paraId="01E5A3CA" w14:textId="77777777" w:rsidTr="0084101E">
        <w:tc>
          <w:tcPr>
            <w:tcW w:w="3109" w:type="dxa"/>
            <w:tcBorders>
              <w:top w:val="nil"/>
              <w:left w:val="single" w:sz="8" w:space="0" w:color="696969"/>
              <w:bottom w:val="single" w:sz="8" w:space="0" w:color="696969"/>
              <w:right w:val="single" w:sz="8" w:space="0" w:color="696969"/>
            </w:tcBorders>
          </w:tcPr>
          <w:p w14:paraId="178B5EC6" w14:textId="77777777" w:rsidR="00B85BF9" w:rsidRPr="00E83899" w:rsidRDefault="00B85BF9" w:rsidP="00B85BF9">
            <w:pPr>
              <w:widowControl w:val="0"/>
              <w:spacing w:after="0" w:line="276" w:lineRule="auto"/>
              <w:rPr>
                <w:rFonts w:cs="Arial"/>
                <w:szCs w:val="22"/>
                <w:lang w:val="en-GB" w:eastAsia="en-US" w:bidi="ar-SA"/>
              </w:rPr>
            </w:pPr>
            <w:r w:rsidRPr="00D60F26">
              <w:rPr>
                <w:rFonts w:eastAsia="Calibri" w:cs="Arial"/>
                <w:color w:val="000000"/>
                <w:szCs w:val="22"/>
                <w:lang w:val="en-GB" w:eastAsia="en-US" w:bidi="ar-SA"/>
              </w:rPr>
              <w:t>Voluntary Green Deal Supplier</w:t>
            </w:r>
          </w:p>
        </w:tc>
        <w:tc>
          <w:tcPr>
            <w:tcW w:w="1559" w:type="dxa"/>
            <w:tcBorders>
              <w:top w:val="nil"/>
              <w:left w:val="nil"/>
              <w:bottom w:val="single" w:sz="8" w:space="0" w:color="696969"/>
              <w:right w:val="single" w:sz="8" w:space="0" w:color="696969"/>
            </w:tcBorders>
          </w:tcPr>
          <w:p w14:paraId="58BF9032" w14:textId="77777777" w:rsidR="00B85BF9" w:rsidRPr="00E83899" w:rsidRDefault="00B85BF9" w:rsidP="00B85BF9">
            <w:pPr>
              <w:widowControl w:val="0"/>
              <w:spacing w:after="0" w:line="276" w:lineRule="auto"/>
              <w:rPr>
                <w:rFonts w:cs="Arial"/>
                <w:szCs w:val="22"/>
                <w:lang w:val="en-GB" w:eastAsia="en-US" w:bidi="ar-SA"/>
              </w:rPr>
            </w:pPr>
            <w:r w:rsidRPr="00D60F26">
              <w:rPr>
                <w:rFonts w:eastAsia="Calibri" w:cs="Arial"/>
                <w:szCs w:val="22"/>
                <w:lang w:val="en-GB" w:eastAsia="en-US" w:bidi="ar-SA"/>
              </w:rPr>
              <w:t> </w:t>
            </w:r>
          </w:p>
        </w:tc>
        <w:tc>
          <w:tcPr>
            <w:tcW w:w="4678" w:type="dxa"/>
            <w:tcBorders>
              <w:top w:val="nil"/>
              <w:left w:val="nil"/>
              <w:bottom w:val="single" w:sz="8" w:space="0" w:color="696969"/>
              <w:right w:val="single" w:sz="8" w:space="0" w:color="696969"/>
            </w:tcBorders>
          </w:tcPr>
          <w:p w14:paraId="480BA5D4" w14:textId="77777777" w:rsidR="00B85BF9" w:rsidRPr="00E83899" w:rsidRDefault="00B85BF9" w:rsidP="00B85BF9">
            <w:pPr>
              <w:widowControl w:val="0"/>
              <w:spacing w:after="0" w:line="276" w:lineRule="auto"/>
              <w:rPr>
                <w:rFonts w:cs="Arial"/>
                <w:szCs w:val="22"/>
                <w:lang w:val="en-GB" w:eastAsia="en-US" w:bidi="ar-SA"/>
              </w:rPr>
            </w:pPr>
            <w:r w:rsidRPr="00D60F26">
              <w:rPr>
                <w:rFonts w:eastAsia="Calibri" w:cs="Arial"/>
                <w:color w:val="000000"/>
                <w:szCs w:val="22"/>
                <w:lang w:val="en-GB" w:eastAsia="en-US" w:bidi="ar-SA"/>
              </w:rPr>
              <w:t>means an Electricity Supplier which has become a Green Deal User, but which is not a Mandatory Green Deal Supplier.</w:t>
            </w:r>
          </w:p>
        </w:tc>
      </w:tr>
      <w:tr w:rsidR="00B85BF9" w:rsidRPr="00E83899" w14:paraId="3C683D4B" w14:textId="77777777" w:rsidTr="0084101E">
        <w:tc>
          <w:tcPr>
            <w:tcW w:w="3109" w:type="dxa"/>
            <w:tcBorders>
              <w:top w:val="nil"/>
              <w:left w:val="single" w:sz="8" w:space="0" w:color="696969"/>
              <w:bottom w:val="single" w:sz="8" w:space="0" w:color="696969"/>
              <w:right w:val="single" w:sz="8" w:space="0" w:color="696969"/>
            </w:tcBorders>
          </w:tcPr>
          <w:p w14:paraId="61C933D4" w14:textId="77777777" w:rsidR="00B85BF9" w:rsidRPr="00E83899" w:rsidRDefault="00B85BF9" w:rsidP="00B85BF9">
            <w:pPr>
              <w:widowControl w:val="0"/>
              <w:spacing w:after="0" w:line="276" w:lineRule="auto"/>
              <w:rPr>
                <w:rFonts w:cs="Arial"/>
                <w:szCs w:val="22"/>
                <w:lang w:val="en-GB" w:eastAsia="en-US" w:bidi="ar-SA"/>
              </w:rPr>
            </w:pPr>
            <w:r w:rsidRPr="00D60F26">
              <w:rPr>
                <w:rFonts w:eastAsia="Calibri" w:cs="Arial"/>
                <w:color w:val="000000"/>
                <w:szCs w:val="22"/>
                <w:lang w:val="en-GB" w:eastAsia="en-US" w:bidi="ar-SA"/>
              </w:rPr>
              <w:t>Vulnerable</w:t>
            </w:r>
          </w:p>
        </w:tc>
        <w:tc>
          <w:tcPr>
            <w:tcW w:w="1559" w:type="dxa"/>
            <w:tcBorders>
              <w:top w:val="nil"/>
              <w:left w:val="nil"/>
              <w:bottom w:val="single" w:sz="8" w:space="0" w:color="696969"/>
              <w:right w:val="single" w:sz="8" w:space="0" w:color="696969"/>
            </w:tcBorders>
          </w:tcPr>
          <w:p w14:paraId="7ED635BD" w14:textId="77777777" w:rsidR="00B85BF9" w:rsidRPr="00E83899" w:rsidRDefault="00B85BF9" w:rsidP="00B85BF9">
            <w:pPr>
              <w:widowControl w:val="0"/>
              <w:spacing w:after="0" w:line="276" w:lineRule="auto"/>
              <w:rPr>
                <w:rFonts w:cs="Arial"/>
                <w:szCs w:val="22"/>
                <w:lang w:val="en-GB" w:eastAsia="en-US" w:bidi="ar-SA"/>
              </w:rPr>
            </w:pPr>
            <w:r w:rsidRPr="00D60F26">
              <w:rPr>
                <w:rFonts w:eastAsia="Calibri" w:cs="Arial"/>
                <w:szCs w:val="22"/>
                <w:lang w:val="en-GB" w:eastAsia="en-US" w:bidi="ar-SA"/>
              </w:rPr>
              <w:t> </w:t>
            </w:r>
          </w:p>
        </w:tc>
        <w:tc>
          <w:tcPr>
            <w:tcW w:w="4678" w:type="dxa"/>
            <w:tcBorders>
              <w:top w:val="nil"/>
              <w:left w:val="nil"/>
              <w:bottom w:val="single" w:sz="8" w:space="0" w:color="696969"/>
              <w:right w:val="single" w:sz="8" w:space="0" w:color="696969"/>
            </w:tcBorders>
          </w:tcPr>
          <w:p w14:paraId="7AD88FD0" w14:textId="77777777" w:rsidR="00B85BF9" w:rsidRPr="00E83899" w:rsidRDefault="00B85BF9" w:rsidP="00B85BF9">
            <w:pPr>
              <w:widowControl w:val="0"/>
              <w:spacing w:after="0" w:line="276" w:lineRule="auto"/>
              <w:rPr>
                <w:rFonts w:cs="Arial"/>
                <w:szCs w:val="22"/>
                <w:lang w:val="en-GB" w:eastAsia="en-US" w:bidi="ar-SA"/>
              </w:rPr>
            </w:pPr>
            <w:r w:rsidRPr="00D60F26">
              <w:rPr>
                <w:rFonts w:eastAsia="Calibri" w:cs="Arial"/>
                <w:color w:val="000000"/>
                <w:szCs w:val="22"/>
                <w:lang w:val="en-GB" w:eastAsia="en-US" w:bidi="ar-SA"/>
              </w:rPr>
              <w:t>means a Domestic Consumer who, due to their Personal Characteristics or Circumstance, or otherwise being in a vulnerable situation, may require Priority Services or additional support. In which context, Personal Characteristics or Circumstance include:</w:t>
            </w:r>
          </w:p>
          <w:p w14:paraId="61121E04" w14:textId="77777777" w:rsidR="00B85BF9" w:rsidRPr="00E83899" w:rsidRDefault="00B85BF9" w:rsidP="00B85BF9">
            <w:pPr>
              <w:widowControl w:val="0"/>
              <w:spacing w:after="0" w:line="276" w:lineRule="auto"/>
              <w:rPr>
                <w:rFonts w:cs="Arial"/>
                <w:szCs w:val="22"/>
                <w:lang w:val="en-GB" w:eastAsia="en-US" w:bidi="ar-SA"/>
              </w:rPr>
            </w:pPr>
            <w:r w:rsidRPr="00D60F26">
              <w:rPr>
                <w:rFonts w:eastAsia="Calibri" w:cs="Arial"/>
                <w:color w:val="000000"/>
                <w:szCs w:val="22"/>
                <w:lang w:val="en-GB" w:eastAsia="en-US" w:bidi="ar-SA"/>
              </w:rPr>
              <w:t>(a) the Domestic Consumer being of Pensionable Age; or</w:t>
            </w:r>
          </w:p>
          <w:p w14:paraId="0F16583F" w14:textId="77777777" w:rsidR="00B85BF9" w:rsidRPr="00E83899" w:rsidRDefault="00B85BF9" w:rsidP="00B85BF9">
            <w:pPr>
              <w:widowControl w:val="0"/>
              <w:spacing w:after="0" w:line="276" w:lineRule="auto"/>
              <w:rPr>
                <w:rFonts w:cs="Arial"/>
                <w:szCs w:val="22"/>
                <w:lang w:val="en-GB" w:eastAsia="en-US" w:bidi="ar-SA"/>
              </w:rPr>
            </w:pPr>
            <w:r w:rsidRPr="00D60F26">
              <w:rPr>
                <w:rFonts w:eastAsia="Calibri" w:cs="Arial"/>
                <w:color w:val="000000"/>
                <w:szCs w:val="22"/>
                <w:lang w:val="en-GB" w:eastAsia="en-US" w:bidi="ar-SA"/>
              </w:rPr>
              <w:t>(b) the Domestic Consumer being chronically sick, or having an impairment, disability, long term medical condition (including a visual, auditory, literacy or mobility impairment), or severe financial insecurity (such that they are unable to safeguard their personal welfare or the personal welfare or other members of the household).</w:t>
            </w:r>
          </w:p>
          <w:p w14:paraId="674425BA" w14:textId="77777777" w:rsidR="00B85BF9" w:rsidRPr="00E83899" w:rsidRDefault="00B85BF9" w:rsidP="00B85BF9">
            <w:pPr>
              <w:widowControl w:val="0"/>
              <w:spacing w:after="0" w:line="276" w:lineRule="auto"/>
              <w:rPr>
                <w:rFonts w:cs="Arial"/>
                <w:szCs w:val="22"/>
                <w:lang w:val="en-GB" w:eastAsia="en-US" w:bidi="ar-SA"/>
              </w:rPr>
            </w:pPr>
            <w:r w:rsidRPr="00E83899">
              <w:rPr>
                <w:rFonts w:cs="Arial"/>
                <w:szCs w:val="22"/>
                <w:lang w:val="en-GB" w:eastAsia="en-US" w:bidi="ar-SA"/>
              </w:rPr>
              <w:br/>
            </w:r>
            <w:r w:rsidRPr="00D60F26">
              <w:rPr>
                <w:rFonts w:eastAsia="Calibri" w:cs="Arial"/>
                <w:color w:val="000000"/>
                <w:szCs w:val="22"/>
                <w:lang w:val="en-GB" w:eastAsia="en-US" w:bidi="ar-SA"/>
              </w:rPr>
              <w:lastRenderedPageBreak/>
              <w:t>“Vulnerable Consumer”, “Vulnerability”, “Vulnerable Situation” and other cognate expressions shall be construed accordingly.</w:t>
            </w:r>
          </w:p>
        </w:tc>
      </w:tr>
      <w:tr w:rsidR="00B85BF9" w:rsidRPr="00E83899" w14:paraId="3A632E68" w14:textId="77777777" w:rsidTr="0084101E">
        <w:tc>
          <w:tcPr>
            <w:tcW w:w="3109" w:type="dxa"/>
            <w:tcBorders>
              <w:top w:val="nil"/>
              <w:left w:val="single" w:sz="8" w:space="0" w:color="696969"/>
              <w:bottom w:val="single" w:sz="8" w:space="0" w:color="696969"/>
              <w:right w:val="single" w:sz="8" w:space="0" w:color="696969"/>
            </w:tcBorders>
          </w:tcPr>
          <w:p w14:paraId="06042F3B" w14:textId="77777777" w:rsidR="00B85BF9" w:rsidRPr="00E83899" w:rsidRDefault="00B85BF9" w:rsidP="00B85BF9">
            <w:pPr>
              <w:widowControl w:val="0"/>
              <w:spacing w:after="0" w:line="276" w:lineRule="auto"/>
              <w:rPr>
                <w:rFonts w:cs="Arial"/>
                <w:szCs w:val="22"/>
                <w:lang w:val="en-GB" w:eastAsia="en-US" w:bidi="ar-SA"/>
              </w:rPr>
            </w:pPr>
            <w:r w:rsidRPr="00D60F26">
              <w:rPr>
                <w:rFonts w:eastAsia="Calibri" w:cs="Arial"/>
                <w:color w:val="000000"/>
                <w:szCs w:val="22"/>
                <w:lang w:val="en-GB" w:eastAsia="en-US" w:bidi="ar-SA"/>
              </w:rPr>
              <w:lastRenderedPageBreak/>
              <w:t>Warrant</w:t>
            </w:r>
          </w:p>
        </w:tc>
        <w:tc>
          <w:tcPr>
            <w:tcW w:w="1559" w:type="dxa"/>
            <w:tcBorders>
              <w:top w:val="nil"/>
              <w:left w:val="nil"/>
              <w:bottom w:val="single" w:sz="8" w:space="0" w:color="696969"/>
              <w:right w:val="single" w:sz="8" w:space="0" w:color="696969"/>
            </w:tcBorders>
          </w:tcPr>
          <w:p w14:paraId="69949AC3" w14:textId="77777777" w:rsidR="00B85BF9" w:rsidRPr="00E83899" w:rsidRDefault="00B85BF9" w:rsidP="00B85BF9">
            <w:pPr>
              <w:widowControl w:val="0"/>
              <w:spacing w:after="0" w:line="276" w:lineRule="auto"/>
              <w:rPr>
                <w:rFonts w:cs="Arial"/>
                <w:szCs w:val="22"/>
                <w:lang w:val="en-GB" w:eastAsia="en-US" w:bidi="ar-SA"/>
              </w:rPr>
            </w:pPr>
            <w:r w:rsidRPr="00D60F26">
              <w:rPr>
                <w:rFonts w:eastAsia="Calibri" w:cs="Arial"/>
                <w:szCs w:val="22"/>
                <w:lang w:val="en-GB" w:eastAsia="en-US" w:bidi="ar-SA"/>
              </w:rPr>
              <w:t> </w:t>
            </w:r>
          </w:p>
        </w:tc>
        <w:tc>
          <w:tcPr>
            <w:tcW w:w="4678" w:type="dxa"/>
            <w:tcBorders>
              <w:top w:val="nil"/>
              <w:left w:val="nil"/>
              <w:bottom w:val="single" w:sz="8" w:space="0" w:color="696969"/>
              <w:right w:val="single" w:sz="8" w:space="0" w:color="696969"/>
            </w:tcBorders>
          </w:tcPr>
          <w:p w14:paraId="05020AC1" w14:textId="77777777" w:rsidR="00B85BF9" w:rsidRPr="00E83899" w:rsidRDefault="00B85BF9" w:rsidP="00B85BF9">
            <w:pPr>
              <w:widowControl w:val="0"/>
              <w:spacing w:after="0" w:line="276" w:lineRule="auto"/>
              <w:rPr>
                <w:rFonts w:cs="Arial"/>
                <w:szCs w:val="22"/>
                <w:lang w:val="en-GB" w:eastAsia="en-US" w:bidi="ar-SA"/>
              </w:rPr>
            </w:pPr>
            <w:r w:rsidRPr="00D60F26">
              <w:rPr>
                <w:rFonts w:eastAsia="Calibri" w:cs="Arial"/>
                <w:color w:val="000000"/>
                <w:szCs w:val="22"/>
                <w:lang w:val="en-GB" w:eastAsia="en-US" w:bidi="ar-SA"/>
              </w:rPr>
              <w:t>means, an authority to enter a Premises as granted under the Rights of Entry (Gas and Electricity Boards) Act 1954 and pursuant to Schedule 2B of the Gas Act or Schedule 6 of the Electricity Act.</w:t>
            </w:r>
          </w:p>
        </w:tc>
      </w:tr>
      <w:tr w:rsidR="00B85BF9" w:rsidRPr="00E83899" w14:paraId="40493D83" w14:textId="77777777" w:rsidTr="0084101E">
        <w:tc>
          <w:tcPr>
            <w:tcW w:w="3109" w:type="dxa"/>
            <w:tcBorders>
              <w:top w:val="nil"/>
              <w:left w:val="single" w:sz="8" w:space="0" w:color="696969"/>
              <w:bottom w:val="single" w:sz="8" w:space="0" w:color="696969"/>
              <w:right w:val="single" w:sz="8" w:space="0" w:color="696969"/>
            </w:tcBorders>
          </w:tcPr>
          <w:p w14:paraId="09F830A3" w14:textId="77777777" w:rsidR="00B85BF9" w:rsidRPr="00E83899" w:rsidRDefault="00B85BF9" w:rsidP="00B85BF9">
            <w:pPr>
              <w:widowControl w:val="0"/>
              <w:spacing w:after="0" w:line="276" w:lineRule="auto"/>
              <w:rPr>
                <w:rFonts w:cs="Arial"/>
                <w:szCs w:val="22"/>
                <w:lang w:val="en-GB" w:eastAsia="en-US" w:bidi="ar-SA"/>
              </w:rPr>
            </w:pPr>
            <w:r w:rsidRPr="00D60F26">
              <w:rPr>
                <w:rFonts w:eastAsia="Calibri" w:cs="Arial"/>
                <w:color w:val="000000"/>
                <w:szCs w:val="22"/>
                <w:lang w:val="en-GB" w:eastAsia="en-US" w:bidi="ar-SA"/>
              </w:rPr>
              <w:t>Wide Area Network</w:t>
            </w:r>
          </w:p>
        </w:tc>
        <w:tc>
          <w:tcPr>
            <w:tcW w:w="1559" w:type="dxa"/>
            <w:tcBorders>
              <w:top w:val="nil"/>
              <w:left w:val="nil"/>
              <w:bottom w:val="single" w:sz="8" w:space="0" w:color="696969"/>
              <w:right w:val="single" w:sz="8" w:space="0" w:color="696969"/>
            </w:tcBorders>
          </w:tcPr>
          <w:p w14:paraId="116EA36D" w14:textId="77777777" w:rsidR="00B85BF9" w:rsidRPr="00E83899" w:rsidRDefault="00B85BF9" w:rsidP="00B85BF9">
            <w:pPr>
              <w:widowControl w:val="0"/>
              <w:spacing w:after="0" w:line="276" w:lineRule="auto"/>
              <w:rPr>
                <w:rFonts w:cs="Arial"/>
                <w:szCs w:val="22"/>
                <w:lang w:val="en-GB" w:eastAsia="en-US" w:bidi="ar-SA"/>
              </w:rPr>
            </w:pPr>
            <w:r w:rsidRPr="00D60F26">
              <w:rPr>
                <w:rFonts w:eastAsia="Calibri" w:cs="Arial"/>
                <w:color w:val="000000"/>
                <w:szCs w:val="22"/>
                <w:lang w:val="en-GB" w:eastAsia="en-US" w:bidi="ar-SA"/>
              </w:rPr>
              <w:t>WAN</w:t>
            </w:r>
          </w:p>
        </w:tc>
        <w:tc>
          <w:tcPr>
            <w:tcW w:w="4678" w:type="dxa"/>
            <w:tcBorders>
              <w:top w:val="nil"/>
              <w:left w:val="nil"/>
              <w:bottom w:val="single" w:sz="8" w:space="0" w:color="696969"/>
              <w:right w:val="single" w:sz="8" w:space="0" w:color="696969"/>
            </w:tcBorders>
          </w:tcPr>
          <w:p w14:paraId="5C8047A4" w14:textId="77777777" w:rsidR="00B85BF9" w:rsidRPr="00E83899" w:rsidRDefault="00B85BF9" w:rsidP="00B85BF9">
            <w:pPr>
              <w:widowControl w:val="0"/>
              <w:spacing w:after="0" w:line="276" w:lineRule="auto"/>
              <w:rPr>
                <w:rFonts w:cs="Arial"/>
                <w:szCs w:val="22"/>
                <w:lang w:val="en-GB" w:eastAsia="en-US" w:bidi="ar-SA"/>
              </w:rPr>
            </w:pPr>
            <w:r w:rsidRPr="00D60F26">
              <w:rPr>
                <w:rFonts w:eastAsia="Calibri" w:cs="Arial"/>
                <w:color w:val="000000"/>
                <w:szCs w:val="22"/>
                <w:lang w:val="en-GB" w:eastAsia="en-US" w:bidi="ar-SA"/>
              </w:rPr>
              <w:t>means the communications network used by the DCC to communicate with the Communications Hub.</w:t>
            </w:r>
          </w:p>
        </w:tc>
      </w:tr>
      <w:tr w:rsidR="00B85BF9" w:rsidRPr="00E83899" w14:paraId="1F67A026" w14:textId="77777777" w:rsidTr="0084101E">
        <w:tc>
          <w:tcPr>
            <w:tcW w:w="3109" w:type="dxa"/>
            <w:tcBorders>
              <w:top w:val="nil"/>
              <w:left w:val="single" w:sz="8" w:space="0" w:color="696969"/>
              <w:bottom w:val="single" w:sz="8" w:space="0" w:color="696969"/>
              <w:right w:val="single" w:sz="8" w:space="0" w:color="696969"/>
            </w:tcBorders>
          </w:tcPr>
          <w:p w14:paraId="54C9A9BF" w14:textId="77777777" w:rsidR="00B85BF9" w:rsidRPr="00E83899" w:rsidRDefault="00B85BF9" w:rsidP="00B85BF9">
            <w:pPr>
              <w:widowControl w:val="0"/>
              <w:spacing w:after="0" w:line="276" w:lineRule="auto"/>
              <w:rPr>
                <w:rFonts w:cs="Arial"/>
                <w:szCs w:val="22"/>
                <w:lang w:val="en-GB" w:eastAsia="en-US" w:bidi="ar-SA"/>
              </w:rPr>
            </w:pPr>
            <w:r w:rsidRPr="00D60F26">
              <w:rPr>
                <w:rFonts w:eastAsia="Calibri" w:cs="Arial"/>
                <w:color w:val="000000"/>
                <w:szCs w:val="22"/>
                <w:lang w:val="en-GB" w:eastAsia="en-US" w:bidi="ar-SA"/>
              </w:rPr>
              <w:t>Wire Rope</w:t>
            </w:r>
          </w:p>
        </w:tc>
        <w:tc>
          <w:tcPr>
            <w:tcW w:w="1559" w:type="dxa"/>
            <w:tcBorders>
              <w:top w:val="nil"/>
              <w:left w:val="nil"/>
              <w:bottom w:val="single" w:sz="8" w:space="0" w:color="696969"/>
              <w:right w:val="single" w:sz="8" w:space="0" w:color="696969"/>
            </w:tcBorders>
          </w:tcPr>
          <w:p w14:paraId="5781F873" w14:textId="77777777" w:rsidR="00B85BF9" w:rsidRPr="00E83899" w:rsidRDefault="00B85BF9" w:rsidP="00B85BF9">
            <w:pPr>
              <w:widowControl w:val="0"/>
              <w:spacing w:after="0" w:line="276" w:lineRule="auto"/>
              <w:rPr>
                <w:rFonts w:cs="Arial"/>
                <w:szCs w:val="22"/>
                <w:lang w:val="en-GB" w:eastAsia="en-US" w:bidi="ar-SA"/>
              </w:rPr>
            </w:pPr>
            <w:r w:rsidRPr="00D60F26">
              <w:rPr>
                <w:rFonts w:eastAsia="Calibri" w:cs="Arial"/>
                <w:szCs w:val="22"/>
                <w:lang w:val="en-GB" w:eastAsia="en-US" w:bidi="ar-SA"/>
              </w:rPr>
              <w:t> </w:t>
            </w:r>
          </w:p>
        </w:tc>
        <w:tc>
          <w:tcPr>
            <w:tcW w:w="4678" w:type="dxa"/>
            <w:tcBorders>
              <w:top w:val="nil"/>
              <w:left w:val="nil"/>
              <w:bottom w:val="single" w:sz="8" w:space="0" w:color="696969"/>
              <w:right w:val="single" w:sz="8" w:space="0" w:color="696969"/>
            </w:tcBorders>
          </w:tcPr>
          <w:p w14:paraId="30253B7B" w14:textId="77777777" w:rsidR="00B85BF9" w:rsidRPr="00E83899" w:rsidRDefault="00B85BF9" w:rsidP="00B85BF9">
            <w:pPr>
              <w:widowControl w:val="0"/>
              <w:spacing w:after="0" w:line="276" w:lineRule="auto"/>
              <w:rPr>
                <w:rFonts w:cs="Arial"/>
                <w:szCs w:val="22"/>
                <w:lang w:val="en-GB" w:eastAsia="en-US" w:bidi="ar-SA"/>
              </w:rPr>
            </w:pPr>
            <w:r w:rsidRPr="00D60F26">
              <w:rPr>
                <w:rFonts w:eastAsia="Calibri" w:cs="Arial"/>
                <w:color w:val="000000"/>
                <w:szCs w:val="22"/>
                <w:lang w:val="en-GB" w:eastAsia="en-US" w:bidi="ar-SA"/>
              </w:rPr>
              <w:t>means a wire that meets CoMCoP requirements.</w:t>
            </w:r>
          </w:p>
        </w:tc>
      </w:tr>
      <w:tr w:rsidR="00B85BF9" w:rsidRPr="00E83899" w14:paraId="2E9191F9" w14:textId="77777777" w:rsidTr="0084101E">
        <w:tc>
          <w:tcPr>
            <w:tcW w:w="3109" w:type="dxa"/>
            <w:tcBorders>
              <w:top w:val="nil"/>
              <w:left w:val="single" w:sz="8" w:space="0" w:color="696969"/>
              <w:bottom w:val="single" w:sz="8" w:space="0" w:color="696969"/>
              <w:right w:val="single" w:sz="8" w:space="0" w:color="696969"/>
            </w:tcBorders>
          </w:tcPr>
          <w:p w14:paraId="657789B3" w14:textId="77777777" w:rsidR="00B85BF9" w:rsidRPr="00E83899" w:rsidRDefault="00B85BF9" w:rsidP="00B85BF9">
            <w:pPr>
              <w:widowControl w:val="0"/>
              <w:spacing w:after="0" w:line="276" w:lineRule="auto"/>
              <w:rPr>
                <w:rFonts w:cs="Arial"/>
                <w:szCs w:val="22"/>
                <w:lang w:val="en-GB" w:eastAsia="en-US" w:bidi="ar-SA"/>
              </w:rPr>
            </w:pPr>
            <w:r w:rsidRPr="00D60F26">
              <w:rPr>
                <w:rFonts w:eastAsia="Calibri" w:cs="Arial"/>
                <w:color w:val="000000"/>
                <w:szCs w:val="22"/>
                <w:lang w:val="en-GB" w:eastAsia="en-US" w:bidi="ar-SA"/>
              </w:rPr>
              <w:t>Withdrawal Date</w:t>
            </w:r>
          </w:p>
        </w:tc>
        <w:tc>
          <w:tcPr>
            <w:tcW w:w="1559" w:type="dxa"/>
            <w:tcBorders>
              <w:top w:val="nil"/>
              <w:left w:val="nil"/>
              <w:bottom w:val="single" w:sz="8" w:space="0" w:color="696969"/>
              <w:right w:val="single" w:sz="8" w:space="0" w:color="696969"/>
            </w:tcBorders>
          </w:tcPr>
          <w:p w14:paraId="35EA8533" w14:textId="77777777" w:rsidR="00B85BF9" w:rsidRPr="00E83899" w:rsidRDefault="00B85BF9" w:rsidP="00B85BF9">
            <w:pPr>
              <w:widowControl w:val="0"/>
              <w:spacing w:after="0" w:line="276" w:lineRule="auto"/>
              <w:rPr>
                <w:rFonts w:cs="Arial"/>
                <w:szCs w:val="22"/>
                <w:lang w:val="en-GB" w:eastAsia="en-US" w:bidi="ar-SA"/>
              </w:rPr>
            </w:pPr>
            <w:r w:rsidRPr="00D60F26">
              <w:rPr>
                <w:rFonts w:eastAsia="Calibri" w:cs="Arial"/>
                <w:szCs w:val="22"/>
                <w:lang w:val="en-GB" w:eastAsia="en-US" w:bidi="ar-SA"/>
              </w:rPr>
              <w:t> </w:t>
            </w:r>
          </w:p>
        </w:tc>
        <w:tc>
          <w:tcPr>
            <w:tcW w:w="4678" w:type="dxa"/>
            <w:tcBorders>
              <w:top w:val="nil"/>
              <w:left w:val="nil"/>
              <w:bottom w:val="single" w:sz="8" w:space="0" w:color="696969"/>
              <w:right w:val="single" w:sz="8" w:space="0" w:color="696969"/>
            </w:tcBorders>
          </w:tcPr>
          <w:p w14:paraId="0104C1F5" w14:textId="77777777" w:rsidR="00B85BF9" w:rsidRPr="00E83899" w:rsidRDefault="00B85BF9" w:rsidP="00B85BF9">
            <w:pPr>
              <w:widowControl w:val="0"/>
              <w:spacing w:after="0" w:line="276" w:lineRule="auto"/>
              <w:rPr>
                <w:rFonts w:cs="Arial"/>
                <w:szCs w:val="22"/>
                <w:lang w:val="en-GB" w:eastAsia="en-US" w:bidi="ar-SA"/>
              </w:rPr>
            </w:pPr>
            <w:r w:rsidRPr="00D60F26">
              <w:rPr>
                <w:rFonts w:eastAsia="Calibri" w:cs="Arial"/>
                <w:color w:val="000000"/>
                <w:szCs w:val="22"/>
                <w:lang w:val="en-GB" w:eastAsia="en-US" w:bidi="ar-SA"/>
              </w:rPr>
              <w:t>means the time and date on which a Party wishes to withdraw from this Code, as specified in its Withdrawal Notice.</w:t>
            </w:r>
          </w:p>
        </w:tc>
      </w:tr>
      <w:tr w:rsidR="00B85BF9" w:rsidRPr="00E83899" w14:paraId="26B4ACFE" w14:textId="77777777" w:rsidTr="0084101E">
        <w:tc>
          <w:tcPr>
            <w:tcW w:w="3109" w:type="dxa"/>
            <w:tcBorders>
              <w:top w:val="nil"/>
              <w:left w:val="single" w:sz="8" w:space="0" w:color="696969"/>
              <w:bottom w:val="single" w:sz="8" w:space="0" w:color="696969"/>
              <w:right w:val="single" w:sz="8" w:space="0" w:color="696969"/>
            </w:tcBorders>
          </w:tcPr>
          <w:p w14:paraId="2199B941" w14:textId="77777777" w:rsidR="00B85BF9" w:rsidRPr="00E83899" w:rsidRDefault="00B85BF9" w:rsidP="00B85BF9">
            <w:pPr>
              <w:widowControl w:val="0"/>
              <w:spacing w:after="0" w:line="276" w:lineRule="auto"/>
              <w:rPr>
                <w:rFonts w:cs="Arial"/>
                <w:szCs w:val="22"/>
                <w:lang w:val="en-GB" w:eastAsia="en-US" w:bidi="ar-SA"/>
              </w:rPr>
            </w:pPr>
            <w:r w:rsidRPr="00D60F26">
              <w:rPr>
                <w:rFonts w:eastAsia="Calibri" w:cs="Arial"/>
                <w:color w:val="000000"/>
                <w:szCs w:val="22"/>
                <w:lang w:val="en-GB" w:eastAsia="en-US" w:bidi="ar-SA"/>
              </w:rPr>
              <w:t>Withdrawal Notice</w:t>
            </w:r>
          </w:p>
        </w:tc>
        <w:tc>
          <w:tcPr>
            <w:tcW w:w="1559" w:type="dxa"/>
            <w:tcBorders>
              <w:top w:val="nil"/>
              <w:left w:val="nil"/>
              <w:bottom w:val="single" w:sz="8" w:space="0" w:color="696969"/>
              <w:right w:val="single" w:sz="8" w:space="0" w:color="696969"/>
            </w:tcBorders>
          </w:tcPr>
          <w:p w14:paraId="2164AFA5" w14:textId="77777777" w:rsidR="00B85BF9" w:rsidRPr="00E83899" w:rsidRDefault="00B85BF9" w:rsidP="00B85BF9">
            <w:pPr>
              <w:widowControl w:val="0"/>
              <w:spacing w:after="0" w:line="276" w:lineRule="auto"/>
              <w:rPr>
                <w:rFonts w:cs="Arial"/>
                <w:szCs w:val="22"/>
                <w:lang w:val="en-GB" w:eastAsia="en-US" w:bidi="ar-SA"/>
              </w:rPr>
            </w:pPr>
            <w:r w:rsidRPr="00D60F26">
              <w:rPr>
                <w:rFonts w:eastAsia="Calibri" w:cs="Arial"/>
                <w:szCs w:val="22"/>
                <w:lang w:val="en-GB" w:eastAsia="en-US" w:bidi="ar-SA"/>
              </w:rPr>
              <w:t> </w:t>
            </w:r>
          </w:p>
        </w:tc>
        <w:tc>
          <w:tcPr>
            <w:tcW w:w="4678" w:type="dxa"/>
            <w:tcBorders>
              <w:top w:val="nil"/>
              <w:left w:val="nil"/>
              <w:bottom w:val="single" w:sz="8" w:space="0" w:color="696969"/>
              <w:right w:val="single" w:sz="8" w:space="0" w:color="696969"/>
            </w:tcBorders>
          </w:tcPr>
          <w:p w14:paraId="2EB3118A" w14:textId="77777777" w:rsidR="00B85BF9" w:rsidRPr="00E83899" w:rsidRDefault="00B85BF9" w:rsidP="00B85BF9">
            <w:pPr>
              <w:widowControl w:val="0"/>
              <w:spacing w:after="0" w:line="276" w:lineRule="auto"/>
              <w:rPr>
                <w:rFonts w:cs="Arial"/>
                <w:szCs w:val="22"/>
                <w:lang w:val="en-GB" w:eastAsia="en-US" w:bidi="ar-SA"/>
              </w:rPr>
            </w:pPr>
            <w:r w:rsidRPr="00D60F26">
              <w:rPr>
                <w:rFonts w:eastAsia="Calibri" w:cs="Arial"/>
                <w:color w:val="000000"/>
                <w:szCs w:val="22"/>
                <w:lang w:val="en-GB" w:eastAsia="en-US" w:bidi="ar-SA"/>
              </w:rPr>
              <w:t>means a notice given by a Party in accordance with Paragraph 3 of the Market Exit and Supplier of Last Resort Schedule indicating that Party's wish to withdraw from this Code.</w:t>
            </w:r>
          </w:p>
        </w:tc>
      </w:tr>
      <w:tr w:rsidR="00B85BF9" w:rsidRPr="00E83899" w14:paraId="2066F3FE" w14:textId="77777777" w:rsidTr="0084101E">
        <w:tc>
          <w:tcPr>
            <w:tcW w:w="3109" w:type="dxa"/>
            <w:tcBorders>
              <w:top w:val="nil"/>
              <w:left w:val="single" w:sz="8" w:space="0" w:color="696969"/>
              <w:bottom w:val="single" w:sz="8" w:space="0" w:color="696969"/>
              <w:right w:val="single" w:sz="8" w:space="0" w:color="696969"/>
            </w:tcBorders>
          </w:tcPr>
          <w:p w14:paraId="7C5D63E6" w14:textId="77777777" w:rsidR="00B85BF9" w:rsidRPr="00E83899" w:rsidRDefault="00B85BF9" w:rsidP="00B85BF9">
            <w:pPr>
              <w:widowControl w:val="0"/>
              <w:spacing w:after="0" w:line="276" w:lineRule="auto"/>
              <w:rPr>
                <w:rFonts w:cs="Arial"/>
                <w:szCs w:val="22"/>
                <w:lang w:val="en-GB" w:eastAsia="en-US" w:bidi="ar-SA"/>
              </w:rPr>
            </w:pPr>
            <w:r w:rsidRPr="00D60F26">
              <w:rPr>
                <w:rFonts w:eastAsia="Calibri" w:cs="Arial"/>
                <w:color w:val="000000"/>
                <w:szCs w:val="22"/>
                <w:lang w:val="en-GB" w:eastAsia="en-US" w:bidi="ar-SA"/>
              </w:rPr>
              <w:t>Withdrawal Request</w:t>
            </w:r>
          </w:p>
        </w:tc>
        <w:tc>
          <w:tcPr>
            <w:tcW w:w="1559" w:type="dxa"/>
            <w:tcBorders>
              <w:top w:val="nil"/>
              <w:left w:val="nil"/>
              <w:bottom w:val="single" w:sz="8" w:space="0" w:color="696969"/>
              <w:right w:val="single" w:sz="8" w:space="0" w:color="696969"/>
            </w:tcBorders>
          </w:tcPr>
          <w:p w14:paraId="25CE6C06" w14:textId="77777777" w:rsidR="00B85BF9" w:rsidRPr="00E83899" w:rsidRDefault="00B85BF9" w:rsidP="00B85BF9">
            <w:pPr>
              <w:widowControl w:val="0"/>
              <w:spacing w:after="0" w:line="276" w:lineRule="auto"/>
              <w:rPr>
                <w:rFonts w:cs="Arial"/>
                <w:szCs w:val="22"/>
                <w:lang w:val="en-GB" w:eastAsia="en-US" w:bidi="ar-SA"/>
              </w:rPr>
            </w:pPr>
            <w:r w:rsidRPr="00D60F26">
              <w:rPr>
                <w:rFonts w:eastAsia="Calibri" w:cs="Arial"/>
                <w:szCs w:val="22"/>
                <w:lang w:val="en-GB" w:eastAsia="en-US" w:bidi="ar-SA"/>
              </w:rPr>
              <w:t> </w:t>
            </w:r>
          </w:p>
        </w:tc>
        <w:tc>
          <w:tcPr>
            <w:tcW w:w="4678" w:type="dxa"/>
            <w:tcBorders>
              <w:top w:val="nil"/>
              <w:left w:val="nil"/>
              <w:bottom w:val="single" w:sz="8" w:space="0" w:color="696969"/>
              <w:right w:val="single" w:sz="8" w:space="0" w:color="696969"/>
            </w:tcBorders>
          </w:tcPr>
          <w:p w14:paraId="7B12EEFA" w14:textId="77777777" w:rsidR="00B85BF9" w:rsidRPr="00E83899" w:rsidRDefault="00B85BF9" w:rsidP="00B85BF9">
            <w:pPr>
              <w:widowControl w:val="0"/>
              <w:spacing w:after="0" w:line="276" w:lineRule="auto"/>
              <w:rPr>
                <w:rFonts w:cs="Arial"/>
                <w:szCs w:val="22"/>
                <w:lang w:val="en-GB" w:eastAsia="en-US" w:bidi="ar-SA"/>
              </w:rPr>
            </w:pPr>
            <w:r w:rsidRPr="00D60F26">
              <w:rPr>
                <w:rFonts w:eastAsia="Calibri" w:cs="Arial"/>
                <w:color w:val="000000"/>
                <w:szCs w:val="22"/>
                <w:lang w:val="en-GB" w:eastAsia="en-US" w:bidi="ar-SA"/>
              </w:rPr>
              <w:t>means a Registration Service Request from the Gaining Supplier to terminate the progress of its proposed Registration in accordance with Paragraph 9 of the Registration Services Schedule.</w:t>
            </w:r>
          </w:p>
        </w:tc>
      </w:tr>
      <w:tr w:rsidR="00B85BF9" w:rsidRPr="00E83899" w14:paraId="19E777EA" w14:textId="77777777" w:rsidTr="0084101E">
        <w:tc>
          <w:tcPr>
            <w:tcW w:w="3109" w:type="dxa"/>
            <w:tcBorders>
              <w:top w:val="nil"/>
              <w:left w:val="single" w:sz="8" w:space="0" w:color="696969"/>
              <w:bottom w:val="single" w:sz="8" w:space="0" w:color="696969"/>
              <w:right w:val="single" w:sz="8" w:space="0" w:color="696969"/>
            </w:tcBorders>
          </w:tcPr>
          <w:p w14:paraId="28AB24D3" w14:textId="77777777" w:rsidR="00B85BF9" w:rsidRPr="00E83899" w:rsidRDefault="00B85BF9" w:rsidP="00B85BF9">
            <w:pPr>
              <w:widowControl w:val="0"/>
              <w:spacing w:after="0" w:line="276" w:lineRule="auto"/>
              <w:rPr>
                <w:rFonts w:cs="Arial"/>
                <w:szCs w:val="22"/>
                <w:lang w:val="en-GB" w:eastAsia="en-US" w:bidi="ar-SA"/>
              </w:rPr>
            </w:pPr>
            <w:r w:rsidRPr="00D60F26">
              <w:rPr>
                <w:rFonts w:eastAsia="Calibri" w:cs="Arial"/>
                <w:color w:val="000000"/>
                <w:szCs w:val="22"/>
                <w:lang w:val="en-GB" w:eastAsia="en-US" w:bidi="ar-SA"/>
              </w:rPr>
              <w:t>Withdrawn</w:t>
            </w:r>
          </w:p>
        </w:tc>
        <w:tc>
          <w:tcPr>
            <w:tcW w:w="1559" w:type="dxa"/>
            <w:tcBorders>
              <w:top w:val="nil"/>
              <w:left w:val="nil"/>
              <w:bottom w:val="single" w:sz="8" w:space="0" w:color="696969"/>
              <w:right w:val="single" w:sz="8" w:space="0" w:color="696969"/>
            </w:tcBorders>
          </w:tcPr>
          <w:p w14:paraId="48B08C6B" w14:textId="77777777" w:rsidR="00B85BF9" w:rsidRPr="00E83899" w:rsidRDefault="00B85BF9" w:rsidP="00B85BF9">
            <w:pPr>
              <w:widowControl w:val="0"/>
              <w:spacing w:after="0" w:line="276" w:lineRule="auto"/>
              <w:rPr>
                <w:rFonts w:cs="Arial"/>
                <w:szCs w:val="22"/>
                <w:lang w:val="en-GB" w:eastAsia="en-US" w:bidi="ar-SA"/>
              </w:rPr>
            </w:pPr>
            <w:r w:rsidRPr="00D60F26">
              <w:rPr>
                <w:rFonts w:eastAsia="Calibri" w:cs="Arial"/>
                <w:szCs w:val="22"/>
                <w:lang w:val="en-GB" w:eastAsia="en-US" w:bidi="ar-SA"/>
              </w:rPr>
              <w:t> </w:t>
            </w:r>
          </w:p>
        </w:tc>
        <w:tc>
          <w:tcPr>
            <w:tcW w:w="4678" w:type="dxa"/>
            <w:tcBorders>
              <w:top w:val="nil"/>
              <w:left w:val="nil"/>
              <w:bottom w:val="single" w:sz="8" w:space="0" w:color="696969"/>
              <w:right w:val="single" w:sz="8" w:space="0" w:color="696969"/>
            </w:tcBorders>
          </w:tcPr>
          <w:p w14:paraId="3807AF93" w14:textId="77777777" w:rsidR="00B85BF9" w:rsidRPr="00E83899" w:rsidRDefault="00B85BF9" w:rsidP="00B85BF9">
            <w:pPr>
              <w:widowControl w:val="0"/>
              <w:spacing w:after="0" w:line="276" w:lineRule="auto"/>
              <w:rPr>
                <w:rFonts w:cs="Arial"/>
                <w:szCs w:val="22"/>
                <w:lang w:val="en-GB" w:eastAsia="en-US" w:bidi="ar-SA"/>
              </w:rPr>
            </w:pPr>
            <w:r w:rsidRPr="00D60F26">
              <w:rPr>
                <w:rFonts w:eastAsia="Calibri" w:cs="Arial"/>
                <w:color w:val="000000"/>
                <w:szCs w:val="22"/>
                <w:lang w:val="en-GB" w:eastAsia="en-US" w:bidi="ar-SA"/>
              </w:rPr>
              <w:t>means that a proposed Registration has been withdrawn pursuant to a Withdrawal Request.</w:t>
            </w:r>
          </w:p>
        </w:tc>
      </w:tr>
      <w:tr w:rsidR="00B85BF9" w:rsidRPr="00E83899" w14:paraId="7C726728" w14:textId="77777777" w:rsidTr="00F85B1E">
        <w:tc>
          <w:tcPr>
            <w:tcW w:w="3109" w:type="dxa"/>
            <w:tcBorders>
              <w:top w:val="nil"/>
              <w:left w:val="single" w:sz="8" w:space="0" w:color="696969"/>
              <w:bottom w:val="single" w:sz="8" w:space="0" w:color="696969"/>
              <w:right w:val="single" w:sz="8" w:space="0" w:color="696969"/>
            </w:tcBorders>
          </w:tcPr>
          <w:p w14:paraId="6FAE3D25" w14:textId="10970CD9" w:rsidR="00B85BF9" w:rsidRPr="00D60F26" w:rsidRDefault="00B85BF9" w:rsidP="00B85BF9">
            <w:pPr>
              <w:widowControl w:val="0"/>
              <w:spacing w:after="0" w:line="276" w:lineRule="auto"/>
              <w:rPr>
                <w:rFonts w:eastAsia="Calibri" w:cs="Arial"/>
                <w:color w:val="000000"/>
                <w:szCs w:val="22"/>
                <w:lang w:val="en-GB" w:eastAsia="en-US" w:bidi="ar-SA"/>
              </w:rPr>
            </w:pPr>
            <w:r w:rsidRPr="00A22CD1">
              <w:rPr>
                <w:rFonts w:cs="Arial"/>
                <w:bCs/>
                <w:szCs w:val="22"/>
              </w:rPr>
              <w:t>Whole Current Metering Point</w:t>
            </w:r>
          </w:p>
        </w:tc>
        <w:tc>
          <w:tcPr>
            <w:tcW w:w="1559" w:type="dxa"/>
            <w:tcBorders>
              <w:top w:val="nil"/>
              <w:left w:val="nil"/>
              <w:bottom w:val="single" w:sz="8" w:space="0" w:color="696969"/>
              <w:right w:val="single" w:sz="8" w:space="0" w:color="696969"/>
            </w:tcBorders>
          </w:tcPr>
          <w:p w14:paraId="0A6C9C12" w14:textId="77777777" w:rsidR="00B85BF9" w:rsidRPr="00D60F26" w:rsidRDefault="00B85BF9" w:rsidP="00B85BF9">
            <w:pPr>
              <w:widowControl w:val="0"/>
              <w:spacing w:after="0" w:line="276" w:lineRule="auto"/>
              <w:rPr>
                <w:rFonts w:eastAsia="Calibri" w:cs="Arial"/>
                <w:szCs w:val="22"/>
                <w:lang w:val="en-GB" w:eastAsia="en-US" w:bidi="ar-SA"/>
              </w:rPr>
            </w:pPr>
          </w:p>
        </w:tc>
        <w:tc>
          <w:tcPr>
            <w:tcW w:w="4678" w:type="dxa"/>
            <w:tcBorders>
              <w:top w:val="nil"/>
              <w:left w:val="nil"/>
              <w:bottom w:val="single" w:sz="8" w:space="0" w:color="696969"/>
              <w:right w:val="single" w:sz="8" w:space="0" w:color="696969"/>
            </w:tcBorders>
          </w:tcPr>
          <w:p w14:paraId="03AC1A1C" w14:textId="0DD49F1A" w:rsidR="00B85BF9" w:rsidRPr="00D60F26" w:rsidRDefault="00B85BF9" w:rsidP="00B85BF9">
            <w:pPr>
              <w:widowControl w:val="0"/>
              <w:spacing w:after="0" w:line="276" w:lineRule="auto"/>
              <w:rPr>
                <w:rFonts w:eastAsia="Calibri" w:cs="Arial"/>
                <w:color w:val="000000"/>
                <w:szCs w:val="22"/>
                <w:lang w:val="en-GB" w:eastAsia="en-US" w:bidi="ar-SA"/>
              </w:rPr>
            </w:pPr>
            <w:r w:rsidRPr="00A22CD1">
              <w:rPr>
                <w:rFonts w:cs="Arial"/>
                <w:bCs/>
                <w:szCs w:val="22"/>
                <w:lang w:val="en-US" w:eastAsia="en-US"/>
              </w:rPr>
              <w:t>means a Metering Point where the Metering Asset is directly connected to the current carrying lines.</w:t>
            </w:r>
          </w:p>
        </w:tc>
      </w:tr>
      <w:tr w:rsidR="00B85BF9" w:rsidRPr="00E83899" w14:paraId="21986066" w14:textId="77777777" w:rsidTr="0084101E">
        <w:tc>
          <w:tcPr>
            <w:tcW w:w="3109" w:type="dxa"/>
            <w:tcBorders>
              <w:top w:val="nil"/>
              <w:left w:val="single" w:sz="8" w:space="0" w:color="696969"/>
              <w:bottom w:val="single" w:sz="8" w:space="0" w:color="696969"/>
              <w:right w:val="single" w:sz="8" w:space="0" w:color="696969"/>
            </w:tcBorders>
          </w:tcPr>
          <w:p w14:paraId="5FF019DB" w14:textId="77777777" w:rsidR="00B85BF9" w:rsidRPr="00E83899" w:rsidRDefault="00B85BF9" w:rsidP="00B85BF9">
            <w:pPr>
              <w:widowControl w:val="0"/>
              <w:spacing w:after="0" w:line="276" w:lineRule="auto"/>
              <w:rPr>
                <w:rFonts w:cs="Arial"/>
                <w:szCs w:val="22"/>
                <w:lang w:val="en-GB" w:eastAsia="en-US" w:bidi="ar-SA"/>
              </w:rPr>
            </w:pPr>
            <w:r w:rsidRPr="00D60F26">
              <w:rPr>
                <w:rFonts w:eastAsia="Calibri" w:cs="Arial"/>
                <w:color w:val="000000"/>
                <w:szCs w:val="22"/>
                <w:lang w:val="en-GB" w:eastAsia="en-US" w:bidi="ar-SA"/>
              </w:rPr>
              <w:t>Working Day</w:t>
            </w:r>
          </w:p>
        </w:tc>
        <w:tc>
          <w:tcPr>
            <w:tcW w:w="1559" w:type="dxa"/>
            <w:tcBorders>
              <w:top w:val="nil"/>
              <w:left w:val="nil"/>
              <w:bottom w:val="single" w:sz="8" w:space="0" w:color="696969"/>
              <w:right w:val="single" w:sz="8" w:space="0" w:color="696969"/>
            </w:tcBorders>
          </w:tcPr>
          <w:p w14:paraId="191CDC33" w14:textId="77777777" w:rsidR="00B85BF9" w:rsidRPr="00E83899" w:rsidRDefault="00B85BF9" w:rsidP="00B85BF9">
            <w:pPr>
              <w:widowControl w:val="0"/>
              <w:spacing w:after="0" w:line="276" w:lineRule="auto"/>
              <w:rPr>
                <w:rFonts w:cs="Arial"/>
                <w:szCs w:val="22"/>
                <w:lang w:val="en-GB" w:eastAsia="en-US" w:bidi="ar-SA"/>
              </w:rPr>
            </w:pPr>
            <w:r w:rsidRPr="00D60F26">
              <w:rPr>
                <w:rFonts w:eastAsia="Calibri" w:cs="Arial"/>
                <w:color w:val="000000"/>
                <w:szCs w:val="22"/>
                <w:lang w:val="en-GB" w:eastAsia="en-US" w:bidi="ar-SA"/>
              </w:rPr>
              <w:t>WD</w:t>
            </w:r>
          </w:p>
        </w:tc>
        <w:tc>
          <w:tcPr>
            <w:tcW w:w="4678" w:type="dxa"/>
            <w:tcBorders>
              <w:top w:val="nil"/>
              <w:left w:val="nil"/>
              <w:bottom w:val="single" w:sz="8" w:space="0" w:color="696969"/>
              <w:right w:val="single" w:sz="8" w:space="0" w:color="696969"/>
            </w:tcBorders>
          </w:tcPr>
          <w:p w14:paraId="03384AC0" w14:textId="77777777" w:rsidR="00B85BF9" w:rsidRPr="00E83899" w:rsidRDefault="00B85BF9" w:rsidP="00B85BF9">
            <w:pPr>
              <w:widowControl w:val="0"/>
              <w:spacing w:after="0" w:line="276" w:lineRule="auto"/>
              <w:rPr>
                <w:rFonts w:cs="Arial"/>
                <w:szCs w:val="22"/>
                <w:lang w:val="en-GB" w:eastAsia="en-US" w:bidi="ar-SA"/>
              </w:rPr>
            </w:pPr>
            <w:r w:rsidRPr="00D60F26">
              <w:rPr>
                <w:rFonts w:eastAsia="Calibri" w:cs="Arial"/>
                <w:color w:val="000000"/>
                <w:szCs w:val="22"/>
                <w:lang w:val="en-GB" w:eastAsia="en-US" w:bidi="ar-SA"/>
              </w:rPr>
              <w:t>means any day other than a Saturday, a Sunday, Christmas Day, Good Friday or a day that is a bank holiday in either or both England and Wales within the meaning of the Banking and Financial Dealings Act 1971.</w:t>
            </w:r>
          </w:p>
        </w:tc>
      </w:tr>
      <w:tr w:rsidR="00B85BF9" w:rsidRPr="00E83899" w14:paraId="567907D0" w14:textId="77777777" w:rsidTr="0084101E">
        <w:tc>
          <w:tcPr>
            <w:tcW w:w="3109" w:type="dxa"/>
            <w:tcBorders>
              <w:top w:val="nil"/>
              <w:left w:val="single" w:sz="8" w:space="0" w:color="696969"/>
              <w:bottom w:val="single" w:sz="8" w:space="0" w:color="696969"/>
              <w:right w:val="single" w:sz="8" w:space="0" w:color="696969"/>
            </w:tcBorders>
          </w:tcPr>
          <w:p w14:paraId="6DB6E8D2" w14:textId="77777777" w:rsidR="00B85BF9" w:rsidRPr="00E83899" w:rsidRDefault="00B85BF9" w:rsidP="00B85BF9">
            <w:pPr>
              <w:widowControl w:val="0"/>
              <w:spacing w:after="0" w:line="276" w:lineRule="auto"/>
              <w:rPr>
                <w:rFonts w:cs="Arial"/>
                <w:szCs w:val="22"/>
                <w:lang w:val="en-GB" w:eastAsia="en-US" w:bidi="ar-SA"/>
              </w:rPr>
            </w:pPr>
            <w:r w:rsidRPr="00D60F26">
              <w:rPr>
                <w:rFonts w:eastAsia="Calibri" w:cs="Arial"/>
                <w:color w:val="000000"/>
                <w:szCs w:val="22"/>
                <w:lang w:val="en-GB" w:eastAsia="en-US" w:bidi="ar-SA"/>
              </w:rPr>
              <w:t>Working Hours</w:t>
            </w:r>
          </w:p>
        </w:tc>
        <w:tc>
          <w:tcPr>
            <w:tcW w:w="1559" w:type="dxa"/>
            <w:tcBorders>
              <w:top w:val="nil"/>
              <w:left w:val="nil"/>
              <w:bottom w:val="single" w:sz="8" w:space="0" w:color="696969"/>
              <w:right w:val="single" w:sz="8" w:space="0" w:color="696969"/>
            </w:tcBorders>
          </w:tcPr>
          <w:p w14:paraId="1D0EA0E0" w14:textId="77777777" w:rsidR="00B85BF9" w:rsidRPr="00E83899" w:rsidRDefault="00B85BF9" w:rsidP="00B85BF9">
            <w:pPr>
              <w:widowControl w:val="0"/>
              <w:spacing w:after="0" w:line="276" w:lineRule="auto"/>
              <w:rPr>
                <w:rFonts w:cs="Arial"/>
                <w:szCs w:val="22"/>
                <w:lang w:val="en-GB" w:eastAsia="en-US" w:bidi="ar-SA"/>
              </w:rPr>
            </w:pPr>
            <w:r w:rsidRPr="00D60F26">
              <w:rPr>
                <w:rFonts w:eastAsia="Calibri" w:cs="Arial"/>
                <w:szCs w:val="22"/>
                <w:lang w:val="en-GB" w:eastAsia="en-US" w:bidi="ar-SA"/>
              </w:rPr>
              <w:t> </w:t>
            </w:r>
          </w:p>
        </w:tc>
        <w:tc>
          <w:tcPr>
            <w:tcW w:w="4678" w:type="dxa"/>
            <w:tcBorders>
              <w:top w:val="nil"/>
              <w:left w:val="nil"/>
              <w:bottom w:val="single" w:sz="8" w:space="0" w:color="696969"/>
              <w:right w:val="single" w:sz="8" w:space="0" w:color="696969"/>
            </w:tcBorders>
          </w:tcPr>
          <w:p w14:paraId="553E6A18" w14:textId="77777777" w:rsidR="00B85BF9" w:rsidRPr="00E83899" w:rsidRDefault="00B85BF9" w:rsidP="00B85BF9">
            <w:pPr>
              <w:widowControl w:val="0"/>
              <w:spacing w:after="0" w:line="276" w:lineRule="auto"/>
              <w:rPr>
                <w:rFonts w:cs="Arial"/>
                <w:szCs w:val="22"/>
                <w:lang w:val="en-GB" w:eastAsia="en-US" w:bidi="ar-SA"/>
              </w:rPr>
            </w:pPr>
            <w:r w:rsidRPr="00D60F26">
              <w:rPr>
                <w:rFonts w:eastAsia="Calibri" w:cs="Arial"/>
                <w:color w:val="000000"/>
                <w:szCs w:val="22"/>
                <w:lang w:val="en-GB" w:eastAsia="en-US" w:bidi="ar-SA"/>
              </w:rPr>
              <w:t>means between 09:00 and 17:00 each Working Day.</w:t>
            </w:r>
          </w:p>
        </w:tc>
      </w:tr>
    </w:tbl>
    <w:p w14:paraId="7C2DA262" w14:textId="77777777" w:rsidR="00222546" w:rsidRDefault="00222546">
      <w:pPr>
        <w:widowControl w:val="0"/>
        <w:spacing w:after="320" w:line="276" w:lineRule="auto"/>
      </w:pPr>
      <w:r>
        <w:t> </w:t>
      </w:r>
    </w:p>
    <w:sectPr w:rsidR="00222546" w:rsidSect="005A42D5">
      <w:footerReference w:type="default" r:id="rId133"/>
      <w:footerReference w:type="first" r:id="rId134"/>
      <w:pgSz w:w="11906" w:h="16838"/>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3019953" w14:textId="77777777" w:rsidR="00BA4949" w:rsidRDefault="00BA4949" w:rsidP="00664FC0">
      <w:pPr>
        <w:spacing w:after="0" w:line="240" w:lineRule="auto"/>
      </w:pPr>
      <w:r>
        <w:separator/>
      </w:r>
    </w:p>
  </w:endnote>
  <w:endnote w:type="continuationSeparator" w:id="0">
    <w:p w14:paraId="57AA8E5C" w14:textId="77777777" w:rsidR="00BA4949" w:rsidRDefault="00BA4949" w:rsidP="00664FC0">
      <w:pPr>
        <w:spacing w:after="0" w:line="240" w:lineRule="auto"/>
      </w:pPr>
      <w:r>
        <w:continuationSeparator/>
      </w:r>
    </w:p>
  </w:endnote>
  <w:endnote w:type="continuationNotice" w:id="1">
    <w:p w14:paraId="199032B2" w14:textId="77777777" w:rsidR="00BA4949" w:rsidRDefault="00BA4949">
      <w:pPr>
        <w:spacing w:after="0"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ArialUnicodeMS">
    <w:altName w:val="Arial"/>
    <w:charset w:val="00"/>
    <w:family w:val="auto"/>
    <w:pitch w:val="variable"/>
    <w:sig w:usb0="00000000" w:usb1="E9DFFFFF" w:usb2="0000003F" w:usb3="00000000" w:csb0="003F01FF" w:csb1="00000000"/>
  </w:font>
  <w:font w:name="Mangal">
    <w:panose1 w:val="00000400000000000000"/>
    <w:charset w:val="00"/>
    <w:family w:val="roman"/>
    <w:pitch w:val="variable"/>
    <w:sig w:usb0="00008003" w:usb1="00000000" w:usb2="00000000" w:usb3="00000000" w:csb0="00000001" w:csb1="00000000"/>
  </w:font>
  <w:font w:name="Yu Gothic Light">
    <w:panose1 w:val="020B0300000000000000"/>
    <w:charset w:val="80"/>
    <w:family w:val="swiss"/>
    <w:pitch w:val="variable"/>
    <w:sig w:usb0="E00002FF" w:usb1="2AC7FDFF" w:usb2="00000016" w:usb3="00000000" w:csb0="0002009F" w:csb1="00000000"/>
  </w:font>
  <w:font w:name="Aptos Display">
    <w:charset w:val="00"/>
    <w:family w:val="swiss"/>
    <w:pitch w:val="variable"/>
    <w:sig w:usb0="20000287" w:usb1="00000003" w:usb2="00000000" w:usb3="00000000" w:csb0="0000019F" w:csb1="00000000"/>
  </w:font>
  <w:font w:name="Yu Mincho">
    <w:charset w:val="80"/>
    <w:family w:val="roman"/>
    <w:pitch w:val="variable"/>
    <w:sig w:usb0="800002E7" w:usb1="2AC7FCFF" w:usb2="00000012" w:usb3="00000000" w:csb0="0002009F" w:csb1="00000000"/>
  </w:font>
  <w:font w:name="Aptos">
    <w:charset w:val="00"/>
    <w:family w:val="swiss"/>
    <w:pitch w:val="variable"/>
    <w:sig w:usb0="20000287" w:usb1="00000003"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67C532F" w14:textId="2704B267" w:rsidR="00947120" w:rsidRPr="00EF3F73" w:rsidRDefault="0028134F" w:rsidP="00947120">
    <w:pPr>
      <w:pStyle w:val="Footer"/>
      <w:tabs>
        <w:tab w:val="right" w:pos="9639"/>
      </w:tabs>
      <w:ind w:right="-993"/>
      <w:rPr>
        <w:rFonts w:cs="Calibri"/>
      </w:rPr>
    </w:pPr>
    <w:r>
      <w:rPr>
        <w:rFonts w:cs="Calibri"/>
        <w:noProof/>
        <w:lang w:eastAsia="en-GB"/>
      </w:rPr>
      <mc:AlternateContent>
        <mc:Choice Requires="wps">
          <w:drawing>
            <wp:anchor distT="0" distB="0" distL="114300" distR="114300" simplePos="0" relativeHeight="251658240" behindDoc="0" locked="0" layoutInCell="1" allowOverlap="1" wp14:anchorId="70A30D5D" wp14:editId="3FCFEEB0">
              <wp:simplePos x="0" y="0"/>
              <wp:positionH relativeFrom="margin">
                <wp:posOffset>-109220</wp:posOffset>
              </wp:positionH>
              <wp:positionV relativeFrom="page">
                <wp:posOffset>9843135</wp:posOffset>
              </wp:positionV>
              <wp:extent cx="6299835" cy="0"/>
              <wp:effectExtent l="14605" t="13335" r="10160" b="15240"/>
              <wp:wrapNone/>
              <wp:docPr id="80638318" name="Straight Connector 21"/>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6299835" cy="0"/>
                      </a:xfrm>
                      <a:prstGeom prst="line">
                        <a:avLst/>
                      </a:prstGeom>
                      <a:noFill/>
                      <a:ln w="19050">
                        <a:solidFill>
                          <a:srgbClr val="7030A0"/>
                        </a:solidFill>
                        <a:round/>
                        <a:headEnd/>
                        <a:tailEnd/>
                      </a:ln>
                      <a:extLst>
                        <a:ext uri="{909E8E84-426E-40DD-AFC4-6F175D3DCCD1}">
                          <a14:hiddenFill xmlns:a14="http://schemas.microsoft.com/office/drawing/2010/main">
                            <a:noFill/>
                          </a14:hiddenFill>
                        </a:ext>
                      </a:extLst>
                    </wps:spPr>
                    <wps:bodyPr/>
                  </wps:wsp>
                </a:graphicData>
              </a:graphic>
              <wp14:sizeRelH relativeFrom="margin">
                <wp14:pctWidth>0</wp14:pctWidth>
              </wp14:sizeRelH>
              <wp14:sizeRelV relativeFrom="margin">
                <wp14:pctHeight>0</wp14:pctHeight>
              </wp14:sizeRelV>
            </wp:anchor>
          </w:drawing>
        </mc:Choice>
        <mc:Fallback>
          <w:pict>
            <v:line w14:anchorId="0EB4DC75" id="Straight Connector 21" o:spid="_x0000_s1026" style="position:absolute;z-index:251658240;visibility:visible;mso-wrap-style:square;mso-width-percent:0;mso-height-percent:0;mso-wrap-distance-left:9pt;mso-wrap-distance-top:0;mso-wrap-distance-right:9pt;mso-wrap-distance-bottom:0;mso-position-horizontal:absolute;mso-position-horizontal-relative:margin;mso-position-vertical:absolute;mso-position-vertical-relative:page;mso-width-percent:0;mso-height-percent:0;mso-width-relative:margin;mso-height-relative:margin" from="-8.6pt,775.05pt" to="487.45pt,775.0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" strokecolor="#7030a0" strokeweight="1.5pt">
              <w10:wrap anchorx="margin" anchory="page"/>
            </v:line>
          </w:pict>
        </mc:Fallback>
      </mc:AlternateContent>
    </w:r>
    <w:r w:rsidR="00222546" w:rsidRPr="00EF3F73">
      <w:rPr>
        <w:rFonts w:cs="Calibri"/>
      </w:rPr>
      <w:tab/>
    </w:r>
    <w:r w:rsidR="00222546" w:rsidRPr="00EF3F73">
      <w:rPr>
        <w:rFonts w:cs="Calibri"/>
      </w:rPr>
      <w:fldChar w:fldCharType="begin"/>
    </w:r>
    <w:r w:rsidR="00222546" w:rsidRPr="00EF3F73">
      <w:rPr>
        <w:rFonts w:cs="Calibri"/>
      </w:rPr>
      <w:instrText xml:space="preserve"> PAGE   \* MERGEFORMAT </w:instrText>
    </w:r>
    <w:r w:rsidR="00222546" w:rsidRPr="00EF3F73">
      <w:rPr>
        <w:rFonts w:cs="Calibri"/>
      </w:rPr>
      <w:fldChar w:fldCharType="separate"/>
    </w:r>
    <w:r w:rsidR="00222546">
      <w:rPr>
        <w:rFonts w:cs="Calibri"/>
      </w:rPr>
      <w:t>2</w:t>
    </w:r>
    <w:r w:rsidR="00222546" w:rsidRPr="00EF3F73">
      <w:rPr>
        <w:rFonts w:cs="Calibri"/>
        <w:noProof/>
      </w:rPr>
      <w:fldChar w:fldCharType="end"/>
    </w:r>
    <w:r w:rsidR="00222546" w:rsidRPr="00EF3F73">
      <w:rPr>
        <w:rFonts w:cs="Calibri"/>
      </w:rPr>
      <w:tab/>
    </w:r>
    <w:r w:rsidR="00222546" w:rsidRPr="0077441A">
      <w:rPr>
        <w:rFonts w:cs="Calibri"/>
      </w:rPr>
      <w:t xml:space="preserve"> </w:t>
    </w:r>
    <w:r w:rsidR="00222546" w:rsidRPr="00EF3F73">
      <w:rPr>
        <w:rFonts w:cs="Calibri"/>
      </w:rPr>
      <w:t>Copyright 20</w:t>
    </w:r>
    <w:r w:rsidR="00222546">
      <w:rPr>
        <w:rFonts w:cs="Calibri"/>
      </w:rPr>
      <w:t>21</w:t>
    </w:r>
    <w:r w:rsidR="00222546" w:rsidRPr="00EF3F73">
      <w:rPr>
        <w:rFonts w:cs="Calibri"/>
      </w:rPr>
      <w:t xml:space="preserve"> Retail Energy Code Company </w:t>
    </w:r>
  </w:p>
  <w:p w14:paraId="4A9027B6" w14:textId="77777777" w:rsidR="00947120" w:rsidRDefault="00947120">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F5B1F08" w14:textId="2542CA10" w:rsidR="00222546" w:rsidRDefault="00222546" w:rsidP="005A42D5">
    <w:pPr>
      <w:pStyle w:val="Footer"/>
      <w:tabs>
        <w:tab w:val="right" w:pos="9639"/>
      </w:tabs>
      <w:ind w:right="-993"/>
    </w:pPr>
    <w:bookmarkStart w:id="5" w:name="ELO_Footer_Doc_Title"/>
    <w:bookmarkEnd w:id="5"/>
    <w:r w:rsidRPr="007D0080">
      <w:rPr>
        <w:rFonts w:ascii="Arial" w:hAnsi="Arial" w:cs="Arial"/>
        <w:sz w:val="18"/>
        <w:szCs w:val="18"/>
      </w:rPr>
      <w:t>Interpretations and Definitions</w:t>
    </w:r>
    <w:r w:rsidR="0028134F">
      <w:rPr>
        <w:rFonts w:ascii="Arial" w:hAnsi="Arial" w:cs="Arial"/>
        <w:noProof/>
        <w:sz w:val="18"/>
        <w:szCs w:val="18"/>
        <w:lang w:eastAsia="en-GB"/>
      </w:rPr>
      <mc:AlternateContent>
        <mc:Choice Requires="wps">
          <w:drawing>
            <wp:anchor distT="0" distB="0" distL="114300" distR="114300" simplePos="0" relativeHeight="251658242" behindDoc="0" locked="0" layoutInCell="1" allowOverlap="1" wp14:anchorId="3A448BC4" wp14:editId="6D571B58">
              <wp:simplePos x="0" y="0"/>
              <wp:positionH relativeFrom="margin">
                <wp:posOffset>-104775</wp:posOffset>
              </wp:positionH>
              <wp:positionV relativeFrom="page">
                <wp:posOffset>9829800</wp:posOffset>
              </wp:positionV>
              <wp:extent cx="5915025" cy="9525"/>
              <wp:effectExtent l="9525" t="9525" r="9525" b="9525"/>
              <wp:wrapNone/>
              <wp:docPr id="128526667" name="Straight Connector 3"/>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flipV="1">
                        <a:off x="0" y="0"/>
                        <a:ext cx="5915025" cy="9525"/>
                      </a:xfrm>
                      <a:prstGeom prst="line">
                        <a:avLst/>
                      </a:prstGeom>
                      <a:noFill/>
                      <a:ln w="19050">
                        <a:solidFill>
                          <a:srgbClr val="4A8A40"/>
                        </a:solidFill>
                        <a:round/>
                        <a:headEnd/>
                        <a:tailEnd/>
                      </a:ln>
                      <a:extLst>
                        <a:ext uri="{909E8E84-426E-40DD-AFC4-6F175D3DCCD1}">
                          <a14:hiddenFill xmlns:a14="http://schemas.microsoft.com/office/drawing/2010/main">
                            <a:noFill/>
                          </a14:hiddenFill>
                        </a:ext>
                      </a:extLst>
                    </wps:spPr>
                    <wps:bodyPr/>
                  </wps:wsp>
                </a:graphicData>
              </a:graphic>
              <wp14:sizeRelH relativeFrom="margin">
                <wp14:pctWidth>0</wp14:pctWidth>
              </wp14:sizeRelH>
              <wp14:sizeRelV relativeFrom="margin">
                <wp14:pctHeight>0</wp14:pctHeight>
              </wp14:sizeRelV>
            </wp:anchor>
          </w:drawing>
        </mc:Choice>
        <mc:Fallback>
          <w:pict>
            <v:line w14:anchorId="3A4354A3" id="Straight Connector 3" o:spid="_x0000_s1026" style="position:absolute;flip:y;z-index:251658242;visibility:visible;mso-wrap-style:square;mso-width-percent:0;mso-height-percent:0;mso-wrap-distance-left:9pt;mso-wrap-distance-top:0;mso-wrap-distance-right:9pt;mso-wrap-distance-bottom:0;mso-position-horizontal:absolute;mso-position-horizontal-relative:margin;mso-position-vertical:absolute;mso-position-vertical-relative:page;mso-width-percent:0;mso-height-percent:0;mso-width-relative:margin;mso-height-relative:margin" from="-8.25pt,774pt" to="457.5pt,774.7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" strokecolor="#4a8a40" strokeweight="1.5pt">
              <w10:wrap anchorx="margin" anchory="page"/>
            </v:line>
          </w:pict>
        </mc:Fallback>
      </mc:AlternateContent>
    </w:r>
    <w:r w:rsidRPr="007D0080">
      <w:rPr>
        <w:rFonts w:ascii="Arial" w:hAnsi="Arial" w:cs="Arial"/>
        <w:sz w:val="18"/>
        <w:szCs w:val="18"/>
      </w:rPr>
      <w:tab/>
    </w:r>
    <w:r w:rsidRPr="007D0080">
      <w:rPr>
        <w:rFonts w:ascii="Arial" w:hAnsi="Arial" w:cs="Arial"/>
        <w:sz w:val="18"/>
        <w:szCs w:val="18"/>
      </w:rPr>
      <w:fldChar w:fldCharType="begin"/>
    </w:r>
    <w:r w:rsidRPr="007D0080">
      <w:rPr>
        <w:rFonts w:ascii="Arial" w:hAnsi="Arial" w:cs="Arial"/>
        <w:sz w:val="18"/>
        <w:szCs w:val="18"/>
      </w:rPr>
      <w:instrText xml:space="preserve"> PAGE   \* MERGEFORMAT </w:instrText>
    </w:r>
    <w:r w:rsidRPr="007D0080">
      <w:rPr>
        <w:rFonts w:ascii="Arial" w:hAnsi="Arial" w:cs="Arial"/>
        <w:sz w:val="18"/>
        <w:szCs w:val="18"/>
      </w:rPr>
      <w:fldChar w:fldCharType="separate"/>
    </w:r>
    <w:r w:rsidRPr="007D0080">
      <w:rPr>
        <w:rFonts w:ascii="Arial" w:hAnsi="Arial" w:cs="Arial"/>
        <w:sz w:val="18"/>
        <w:szCs w:val="18"/>
      </w:rPr>
      <w:t>137</w:t>
    </w:r>
    <w:r w:rsidRPr="007D0080">
      <w:rPr>
        <w:rFonts w:ascii="Arial" w:hAnsi="Arial" w:cs="Arial"/>
        <w:noProof/>
        <w:sz w:val="18"/>
        <w:szCs w:val="18"/>
      </w:rPr>
      <w:fldChar w:fldCharType="end"/>
    </w:r>
    <w:r w:rsidRPr="007D0080">
      <w:rPr>
        <w:rFonts w:ascii="Arial" w:hAnsi="Arial" w:cs="Arial"/>
        <w:sz w:val="18"/>
        <w:szCs w:val="18"/>
      </w:rPr>
      <w:tab/>
      <w:t xml:space="preserve"> Copyright </w:t>
    </w:r>
    <w:r w:rsidR="0041014A" w:rsidRPr="007D0080">
      <w:rPr>
        <w:rFonts w:ascii="Arial" w:hAnsi="Arial" w:cs="Arial"/>
        <w:sz w:val="18"/>
        <w:szCs w:val="18"/>
      </w:rPr>
      <w:fldChar w:fldCharType="begin"/>
    </w:r>
    <w:r w:rsidR="0041014A" w:rsidRPr="007D0080">
      <w:rPr>
        <w:rFonts w:ascii="Arial" w:hAnsi="Arial" w:cs="Arial"/>
        <w:sz w:val="18"/>
        <w:szCs w:val="18"/>
      </w:rPr>
      <w:instrText xml:space="preserve"> DATE  \@ "yyyy"  \* MERGEFORMAT </w:instrText>
    </w:r>
    <w:r w:rsidR="0041014A" w:rsidRPr="007D0080">
      <w:rPr>
        <w:rFonts w:ascii="Arial" w:hAnsi="Arial" w:cs="Arial"/>
        <w:sz w:val="18"/>
        <w:szCs w:val="18"/>
      </w:rPr>
      <w:fldChar w:fldCharType="separate"/>
    </w:r>
    <w:r w:rsidR="00B62482">
      <w:rPr>
        <w:rFonts w:ascii="Arial" w:hAnsi="Arial" w:cs="Arial"/>
        <w:noProof/>
        <w:sz w:val="18"/>
        <w:szCs w:val="18"/>
      </w:rPr>
      <w:t>2025</w:t>
    </w:r>
    <w:r w:rsidR="0041014A" w:rsidRPr="007D0080">
      <w:rPr>
        <w:rFonts w:ascii="Arial" w:hAnsi="Arial" w:cs="Arial"/>
        <w:sz w:val="18"/>
        <w:szCs w:val="18"/>
      </w:rPr>
      <w:fldChar w:fldCharType="end"/>
    </w:r>
    <w:r w:rsidRPr="007D0080">
      <w:rPr>
        <w:rFonts w:ascii="Arial" w:hAnsi="Arial" w:cs="Arial"/>
        <w:sz w:val="18"/>
        <w:szCs w:val="18"/>
      </w:rPr>
      <w:t xml:space="preserve"> Retail Energy Code Company </w:t>
    </w:r>
  </w:p>
  <w:p w14:paraId="65C28265" w14:textId="77777777" w:rsidR="005A42D5" w:rsidRDefault="005A42D5">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CB8AACD" w14:textId="3F24B46A" w:rsidR="005A42D5" w:rsidRPr="00EF3F73" w:rsidRDefault="0028134F" w:rsidP="00947120">
    <w:pPr>
      <w:pStyle w:val="Footer"/>
      <w:tabs>
        <w:tab w:val="right" w:pos="9639"/>
      </w:tabs>
      <w:ind w:right="-993"/>
      <w:rPr>
        <w:rFonts w:cs="Calibri"/>
      </w:rPr>
    </w:pPr>
    <w:r>
      <w:rPr>
        <w:rFonts w:cs="Calibri"/>
        <w:noProof/>
        <w:lang w:eastAsia="en-GB"/>
      </w:rPr>
      <mc:AlternateContent>
        <mc:Choice Requires="wps">
          <w:drawing>
            <wp:anchor distT="0" distB="0" distL="114300" distR="114300" simplePos="0" relativeHeight="251658241" behindDoc="0" locked="0" layoutInCell="1" allowOverlap="1" wp14:anchorId="72B2B617" wp14:editId="47B67EA1">
              <wp:simplePos x="0" y="0"/>
              <wp:positionH relativeFrom="margin">
                <wp:posOffset>-109220</wp:posOffset>
              </wp:positionH>
              <wp:positionV relativeFrom="page">
                <wp:posOffset>9843135</wp:posOffset>
              </wp:positionV>
              <wp:extent cx="6299835" cy="0"/>
              <wp:effectExtent l="14605" t="13335" r="10160" b="15240"/>
              <wp:wrapNone/>
              <wp:docPr id="1200603989" name="Straight Connector 2"/>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6299835" cy="0"/>
                      </a:xfrm>
                      <a:prstGeom prst="line">
                        <a:avLst/>
                      </a:prstGeom>
                      <a:noFill/>
                      <a:ln w="19050">
                        <a:solidFill>
                          <a:srgbClr val="7030A0"/>
                        </a:solidFill>
                        <a:round/>
                        <a:headEnd/>
                        <a:tailEnd/>
                      </a:ln>
                      <a:extLst>
                        <a:ext uri="{909E8E84-426E-40DD-AFC4-6F175D3DCCD1}">
                          <a14:hiddenFill xmlns:a14="http://schemas.microsoft.com/office/drawing/2010/main">
                            <a:noFill/>
                          </a14:hiddenFill>
                        </a:ext>
                      </a:extLst>
                    </wps:spPr>
                    <wps:bodyPr/>
                  </wps:wsp>
                </a:graphicData>
              </a:graphic>
              <wp14:sizeRelH relativeFrom="margin">
                <wp14:pctWidth>0</wp14:pctWidth>
              </wp14:sizeRelH>
              <wp14:sizeRelV relativeFrom="margin">
                <wp14:pctHeight>0</wp14:pctHeight>
              </wp14:sizeRelV>
            </wp:anchor>
          </w:drawing>
        </mc:Choice>
        <mc:Fallback>
          <w:pict>
            <v:line w14:anchorId="134A6DC3" id="Straight Connector 2" o:spid="_x0000_s1026" style="position:absolute;z-index:251658241;visibility:visible;mso-wrap-style:square;mso-width-percent:0;mso-height-percent:0;mso-wrap-distance-left:9pt;mso-wrap-distance-top:0;mso-wrap-distance-right:9pt;mso-wrap-distance-bottom:0;mso-position-horizontal:absolute;mso-position-horizontal-relative:margin;mso-position-vertical:absolute;mso-position-vertical-relative:page;mso-width-percent:0;mso-height-percent:0;mso-width-relative:margin;mso-height-relative:margin" from="-8.6pt,775.05pt" to="487.45pt,775.0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" strokecolor="#7030a0" strokeweight="1.5pt">
              <w10:wrap anchorx="margin" anchory="page"/>
            </v:line>
          </w:pict>
        </mc:Fallback>
      </mc:AlternateContent>
    </w:r>
    <w:r w:rsidR="00222546" w:rsidRPr="00EF3F73">
      <w:rPr>
        <w:rFonts w:cs="Calibri"/>
      </w:rPr>
      <w:tab/>
    </w:r>
    <w:r w:rsidR="00222546" w:rsidRPr="00EF3F73">
      <w:rPr>
        <w:rFonts w:cs="Calibri"/>
      </w:rPr>
      <w:fldChar w:fldCharType="begin"/>
    </w:r>
    <w:r w:rsidR="00222546" w:rsidRPr="00EF3F73">
      <w:rPr>
        <w:rFonts w:cs="Calibri"/>
      </w:rPr>
      <w:instrText xml:space="preserve"> PAGE   \* MERGEFORMAT </w:instrText>
    </w:r>
    <w:r w:rsidR="00222546" w:rsidRPr="00EF3F73">
      <w:rPr>
        <w:rFonts w:cs="Calibri"/>
      </w:rPr>
      <w:fldChar w:fldCharType="separate"/>
    </w:r>
    <w:r w:rsidR="00222546">
      <w:rPr>
        <w:rFonts w:cs="Calibri"/>
      </w:rPr>
      <w:t>2</w:t>
    </w:r>
    <w:r w:rsidR="00222546" w:rsidRPr="00EF3F73">
      <w:rPr>
        <w:rFonts w:cs="Calibri"/>
        <w:noProof/>
      </w:rPr>
      <w:fldChar w:fldCharType="end"/>
    </w:r>
    <w:r w:rsidR="00222546" w:rsidRPr="00EF3F73">
      <w:rPr>
        <w:rFonts w:cs="Calibri"/>
      </w:rPr>
      <w:tab/>
    </w:r>
    <w:r w:rsidR="00222546" w:rsidRPr="0077441A">
      <w:rPr>
        <w:rFonts w:cs="Calibri"/>
      </w:rPr>
      <w:t xml:space="preserve"> </w:t>
    </w:r>
    <w:r w:rsidR="00222546" w:rsidRPr="00EF3F73">
      <w:rPr>
        <w:rFonts w:cs="Calibri"/>
      </w:rPr>
      <w:t>Copyright 20</w:t>
    </w:r>
    <w:r w:rsidR="00222546">
      <w:rPr>
        <w:rFonts w:cs="Calibri"/>
      </w:rPr>
      <w:t>21</w:t>
    </w:r>
    <w:r w:rsidR="00222546" w:rsidRPr="00EF3F73">
      <w:rPr>
        <w:rFonts w:cs="Calibri"/>
      </w:rPr>
      <w:t xml:space="preserve"> Retail Energy Code Company </w:t>
    </w:r>
  </w:p>
  <w:p w14:paraId="737D3570" w14:textId="77777777" w:rsidR="005A42D5" w:rsidRDefault="005A42D5">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F55DD1D" w14:textId="77777777" w:rsidR="00BA4949" w:rsidRDefault="00BA4949" w:rsidP="00664FC0">
      <w:pPr>
        <w:spacing w:after="0" w:line="240" w:lineRule="auto"/>
      </w:pPr>
      <w:r>
        <w:separator/>
      </w:r>
    </w:p>
  </w:footnote>
  <w:footnote w:type="continuationSeparator" w:id="0">
    <w:p w14:paraId="6C8E23BF" w14:textId="77777777" w:rsidR="00BA4949" w:rsidRDefault="00BA4949" w:rsidP="00664FC0">
      <w:pPr>
        <w:spacing w:after="0" w:line="240" w:lineRule="auto"/>
      </w:pPr>
      <w:r>
        <w:continuationSeparator/>
      </w:r>
    </w:p>
  </w:footnote>
  <w:footnote w:type="continuationNotice" w:id="1">
    <w:p w14:paraId="6DC8A1FC" w14:textId="77777777" w:rsidR="00BA4949" w:rsidRDefault="00BA4949">
      <w:pPr>
        <w:spacing w:after="0" w:line="240" w:lineRule="auto"/>
      </w:pP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4BA3C22" w14:textId="7AA2B4BD" w:rsidR="00664FC0" w:rsidRDefault="0028134F">
    <w:pPr>
      <w:pStyle w:val="Header"/>
      <w:rPr>
        <w:noProof/>
      </w:rPr>
    </w:pPr>
    <w:r>
      <w:rPr>
        <w:noProof/>
      </w:rPr>
      <w:drawing>
        <wp:inline distT="0" distB="0" distL="0" distR="0" wp14:anchorId="540F9F9F" wp14:editId="7C2D8DB8">
          <wp:extent cx="883920" cy="609600"/>
          <wp:effectExtent l="0" t="0" r="0" b="0"/>
          <wp:docPr id="3"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1" r:link="rId2">
                    <a:extLst>
                      <a:ext uri="{28A0092B-C50C-407E-A947-70E740481C1C}">
                        <a14:useLocalDpi xmlns:a14="http://schemas.microsoft.com/office/drawing/2010/main" val="0"/>
                      </a:ext>
                    </a:extLst>
                  </a:blip>
                  <a:srcRect/>
                  <a:stretch>
                    <a:fillRect/>
                  </a:stretch>
                </pic:blipFill>
                <pic:spPr bwMode="auto">
                  <a:xfrm>
                    <a:off x="0" y="0"/>
                    <a:ext cx="883920" cy="609600"/>
                  </a:xfrm>
                  <a:prstGeom prst="rect">
                    <a:avLst/>
                  </a:prstGeom>
                  <a:noFill/>
                  <a:ln>
                    <a:noFill/>
                  </a:ln>
                </pic:spPr>
              </pic:pic>
            </a:graphicData>
          </a:graphic>
        </wp:inline>
      </w:drawing>
    </w:r>
  </w:p>
  <w:p w14:paraId="47A1B1E7" w14:textId="77777777" w:rsidR="006E6BCA" w:rsidRDefault="006E6BCA">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3B03847" w14:textId="2F6A0449" w:rsidR="00947120" w:rsidRDefault="0028134F">
    <w:pPr>
      <w:pStyle w:val="Header"/>
    </w:pPr>
    <w:r>
      <w:rPr>
        <w:noProof/>
        <w:lang w:eastAsia="en-GB"/>
      </w:rPr>
      <w:drawing>
        <wp:inline distT="0" distB="0" distL="0" distR="0" wp14:anchorId="766B6D4D" wp14:editId="677FDDBA">
          <wp:extent cx="1371600" cy="624840"/>
          <wp:effectExtent l="0" t="0" r="0" b="0"/>
          <wp:docPr id="2" name="Picture 5" descr="A picture containing clipart&#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descr="A picture containing clipart&#10;&#10;Description automatically generated"/>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371600" cy="624840"/>
                  </a:xfrm>
                  <a:prstGeom prst="rect">
                    <a:avLst/>
                  </a:prstGeom>
                  <a:noFill/>
                  <a:ln>
                    <a:noFill/>
                  </a:ln>
                </pic:spPr>
              </pic:pic>
            </a:graphicData>
          </a:graphic>
        </wp:inline>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C24EAE2E"/>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626A0EBC"/>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08C0F20C"/>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282C684E"/>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C12E7CE0"/>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EC4E27B6"/>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8D522618"/>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DC2AD532"/>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2614564C"/>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2D2A049A"/>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04282F8B"/>
    <w:multiLevelType w:val="multilevel"/>
    <w:tmpl w:val="4B4613C6"/>
    <w:numStyleLink w:val="Style1"/>
  </w:abstractNum>
  <w:abstractNum w:abstractNumId="11" w15:restartNumberingAfterBreak="0">
    <w:nsid w:val="06884B7A"/>
    <w:multiLevelType w:val="multilevel"/>
    <w:tmpl w:val="5E067FDE"/>
    <w:lvl w:ilvl="0">
      <w:start w:val="1"/>
      <w:numFmt w:val="decimal"/>
      <w:pStyle w:val="Heading1"/>
      <w:isLgl/>
      <w:lvlText w:val="%1"/>
      <w:lvlJc w:val="left"/>
      <w:pPr>
        <w:ind w:left="360" w:hanging="360"/>
      </w:pPr>
      <w:rPr>
        <w:rFonts w:hint="default"/>
      </w:rPr>
    </w:lvl>
    <w:lvl w:ilvl="1">
      <w:start w:val="1"/>
      <w:numFmt w:val="decimal"/>
      <w:pStyle w:val="ScheduleSectionL2"/>
      <w:lvlText w:val="%1.%2."/>
      <w:lvlJc w:val="left"/>
      <w:pPr>
        <w:ind w:left="792" w:hanging="432"/>
      </w:pPr>
      <w:rPr>
        <w:rFonts w:hint="default"/>
      </w:rPr>
    </w:lvl>
    <w:lvl w:ilvl="2">
      <w:start w:val="1"/>
      <w:numFmt w:val="lowerLetter"/>
      <w:lvlText w:val="(%3)"/>
      <w:lvlJc w:val="left"/>
      <w:pPr>
        <w:ind w:left="1224" w:hanging="504"/>
      </w:pPr>
      <w:rPr>
        <w:rFonts w:hint="default"/>
      </w:rPr>
    </w:lvl>
    <w:lvl w:ilvl="3">
      <w:start w:val="1"/>
      <w:numFmt w:val="lowerRoman"/>
      <w:lvlText w:val="%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12" w15:restartNumberingAfterBreak="0">
    <w:nsid w:val="17111C4B"/>
    <w:multiLevelType w:val="multilevel"/>
    <w:tmpl w:val="C39238D2"/>
    <w:numStyleLink w:val="Style3"/>
  </w:abstractNum>
  <w:abstractNum w:abstractNumId="13" w15:restartNumberingAfterBreak="0">
    <w:nsid w:val="21975E94"/>
    <w:multiLevelType w:val="hybridMultilevel"/>
    <w:tmpl w:val="05667308"/>
    <w:lvl w:ilvl="0" w:tplc="FFFFFFFF">
      <w:start w:val="1"/>
      <w:numFmt w:val="lowerLetter"/>
      <w:lvlText w:val="(%1)"/>
      <w:lvlJc w:val="left"/>
      <w:pPr>
        <w:ind w:left="360" w:hanging="360"/>
      </w:pPr>
    </w:lvl>
    <w:lvl w:ilvl="1" w:tplc="FFFFFFFF">
      <w:start w:val="1"/>
      <w:numFmt w:val="lowerLetter"/>
      <w:lvlText w:val="%2."/>
      <w:lvlJc w:val="left"/>
      <w:pPr>
        <w:ind w:left="1080" w:hanging="360"/>
      </w:pPr>
    </w:lvl>
    <w:lvl w:ilvl="2" w:tplc="FFFFFFFF">
      <w:start w:val="1"/>
      <w:numFmt w:val="lowerRoman"/>
      <w:lvlText w:val="%3."/>
      <w:lvlJc w:val="right"/>
      <w:pPr>
        <w:ind w:left="1800" w:hanging="180"/>
      </w:pPr>
    </w:lvl>
    <w:lvl w:ilvl="3" w:tplc="FFFFFFFF">
      <w:start w:val="1"/>
      <w:numFmt w:val="decimal"/>
      <w:lvlText w:val="%4."/>
      <w:lvlJc w:val="left"/>
      <w:pPr>
        <w:ind w:left="2520" w:hanging="360"/>
      </w:pPr>
    </w:lvl>
    <w:lvl w:ilvl="4" w:tplc="FFFFFFFF">
      <w:start w:val="1"/>
      <w:numFmt w:val="lowerLetter"/>
      <w:lvlText w:val="%5."/>
      <w:lvlJc w:val="left"/>
      <w:pPr>
        <w:ind w:left="3240" w:hanging="360"/>
      </w:pPr>
    </w:lvl>
    <w:lvl w:ilvl="5" w:tplc="FFFFFFFF">
      <w:start w:val="1"/>
      <w:numFmt w:val="lowerRoman"/>
      <w:lvlText w:val="%6."/>
      <w:lvlJc w:val="right"/>
      <w:pPr>
        <w:ind w:left="3960" w:hanging="180"/>
      </w:pPr>
    </w:lvl>
    <w:lvl w:ilvl="6" w:tplc="FFFFFFFF">
      <w:start w:val="1"/>
      <w:numFmt w:val="decimal"/>
      <w:lvlText w:val="%7."/>
      <w:lvlJc w:val="left"/>
      <w:pPr>
        <w:ind w:left="4680" w:hanging="360"/>
      </w:pPr>
    </w:lvl>
    <w:lvl w:ilvl="7" w:tplc="FFFFFFFF">
      <w:start w:val="1"/>
      <w:numFmt w:val="lowerLetter"/>
      <w:lvlText w:val="%8."/>
      <w:lvlJc w:val="left"/>
      <w:pPr>
        <w:ind w:left="5400" w:hanging="360"/>
      </w:pPr>
    </w:lvl>
    <w:lvl w:ilvl="8" w:tplc="FFFFFFFF">
      <w:start w:val="1"/>
      <w:numFmt w:val="lowerRoman"/>
      <w:lvlText w:val="%9."/>
      <w:lvlJc w:val="right"/>
      <w:pPr>
        <w:ind w:left="6120" w:hanging="180"/>
      </w:pPr>
    </w:lvl>
  </w:abstractNum>
  <w:abstractNum w:abstractNumId="14" w15:restartNumberingAfterBreak="0">
    <w:nsid w:val="23F35D31"/>
    <w:multiLevelType w:val="hybridMultilevel"/>
    <w:tmpl w:val="43A816AE"/>
    <w:lvl w:ilvl="0" w:tplc="47643C8C">
      <w:start w:val="1"/>
      <w:numFmt w:val="lowerLetter"/>
      <w:lvlText w:val="(%1)"/>
      <w:lvlJc w:val="left"/>
      <w:pPr>
        <w:ind w:left="720" w:hanging="360"/>
      </w:pPr>
    </w:lvl>
    <w:lvl w:ilvl="1" w:tplc="08090019">
      <w:start w:val="1"/>
      <w:numFmt w:val="lowerLetter"/>
      <w:lvlText w:val="%2."/>
      <w:lvlJc w:val="left"/>
      <w:pPr>
        <w:ind w:left="1440" w:hanging="360"/>
      </w:pPr>
    </w:lvl>
    <w:lvl w:ilvl="2" w:tplc="0809001B">
      <w:start w:val="1"/>
      <w:numFmt w:val="lowerRoman"/>
      <w:lvlText w:val="%3."/>
      <w:lvlJc w:val="right"/>
      <w:pPr>
        <w:ind w:left="2160" w:hanging="180"/>
      </w:pPr>
    </w:lvl>
    <w:lvl w:ilvl="3" w:tplc="0809000F">
      <w:start w:val="1"/>
      <w:numFmt w:val="decimal"/>
      <w:lvlText w:val="%4."/>
      <w:lvlJc w:val="left"/>
      <w:pPr>
        <w:ind w:left="2880" w:hanging="360"/>
      </w:pPr>
    </w:lvl>
    <w:lvl w:ilvl="4" w:tplc="08090019">
      <w:start w:val="1"/>
      <w:numFmt w:val="lowerLetter"/>
      <w:lvlText w:val="%5."/>
      <w:lvlJc w:val="left"/>
      <w:pPr>
        <w:ind w:left="3600" w:hanging="360"/>
      </w:pPr>
    </w:lvl>
    <w:lvl w:ilvl="5" w:tplc="0809001B">
      <w:start w:val="1"/>
      <w:numFmt w:val="lowerRoman"/>
      <w:lvlText w:val="%6."/>
      <w:lvlJc w:val="right"/>
      <w:pPr>
        <w:ind w:left="4320" w:hanging="180"/>
      </w:pPr>
    </w:lvl>
    <w:lvl w:ilvl="6" w:tplc="0809000F">
      <w:start w:val="1"/>
      <w:numFmt w:val="decimal"/>
      <w:lvlText w:val="%7."/>
      <w:lvlJc w:val="left"/>
      <w:pPr>
        <w:ind w:left="5040" w:hanging="360"/>
      </w:pPr>
    </w:lvl>
    <w:lvl w:ilvl="7" w:tplc="08090019">
      <w:start w:val="1"/>
      <w:numFmt w:val="lowerLetter"/>
      <w:lvlText w:val="%8."/>
      <w:lvlJc w:val="left"/>
      <w:pPr>
        <w:ind w:left="5760" w:hanging="360"/>
      </w:pPr>
    </w:lvl>
    <w:lvl w:ilvl="8" w:tplc="0809001B">
      <w:start w:val="1"/>
      <w:numFmt w:val="lowerRoman"/>
      <w:lvlText w:val="%9."/>
      <w:lvlJc w:val="right"/>
      <w:pPr>
        <w:ind w:left="6480" w:hanging="180"/>
      </w:pPr>
    </w:lvl>
  </w:abstractNum>
  <w:abstractNum w:abstractNumId="15" w15:restartNumberingAfterBreak="0">
    <w:nsid w:val="25C4193C"/>
    <w:multiLevelType w:val="multilevel"/>
    <w:tmpl w:val="F25A0DB8"/>
    <w:styleLink w:val="Style2"/>
    <w:lvl w:ilvl="0">
      <w:start w:val="1"/>
      <w:numFmt w:val="decimal"/>
      <w:isLgl/>
      <w:lvlText w:val="%1"/>
      <w:lvlJc w:val="left"/>
      <w:pPr>
        <w:ind w:left="360" w:hanging="360"/>
      </w:pPr>
      <w:rPr>
        <w:rFonts w:hint="default"/>
      </w:rPr>
    </w:lvl>
    <w:lvl w:ilvl="1">
      <w:start w:val="1"/>
      <w:numFmt w:val="decimal"/>
      <w:lvlText w:val="%1.%2."/>
      <w:lvlJc w:val="left"/>
      <w:pPr>
        <w:ind w:left="792" w:hanging="432"/>
      </w:pPr>
      <w:rPr>
        <w:rFonts w:hint="default"/>
      </w:rPr>
    </w:lvl>
    <w:lvl w:ilvl="2">
      <w:start w:val="1"/>
      <w:numFmt w:val="none"/>
      <w:lvlText w:val=""/>
      <w:lvlJc w:val="left"/>
      <w:pPr>
        <w:ind w:left="1224" w:hanging="504"/>
      </w:pPr>
      <w:rPr>
        <w:rFonts w:hint="default"/>
      </w:rPr>
    </w:lvl>
    <w:lvl w:ilvl="3">
      <w:start w:val="1"/>
      <w:numFmt w:val="lowerRoman"/>
      <w:lvlText w:val="%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16" w15:restartNumberingAfterBreak="0">
    <w:nsid w:val="27EA08DF"/>
    <w:multiLevelType w:val="multilevel"/>
    <w:tmpl w:val="0809001D"/>
    <w:styleLink w:val="Style4"/>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17" w15:restartNumberingAfterBreak="0">
    <w:nsid w:val="297D6B45"/>
    <w:multiLevelType w:val="multilevel"/>
    <w:tmpl w:val="0809001D"/>
    <w:numStyleLink w:val="Style4"/>
  </w:abstractNum>
  <w:abstractNum w:abstractNumId="18" w15:restartNumberingAfterBreak="0">
    <w:nsid w:val="29B540D4"/>
    <w:multiLevelType w:val="multilevel"/>
    <w:tmpl w:val="4B4613C6"/>
    <w:styleLink w:val="Style1"/>
    <w:lvl w:ilvl="0">
      <w:start w:val="1"/>
      <w:numFmt w:val="decimal"/>
      <w:isLgl/>
      <w:lvlText w:val="%1"/>
      <w:lvlJc w:val="left"/>
      <w:pPr>
        <w:ind w:left="360" w:hanging="360"/>
      </w:pPr>
      <w:rPr>
        <w:rFonts w:hint="default"/>
      </w:rPr>
    </w:lvl>
    <w:lvl w:ilvl="1">
      <w:start w:val="1"/>
      <w:numFmt w:val="decimal"/>
      <w:lvlText w:val="%1.%2."/>
      <w:lvlJc w:val="left"/>
      <w:pPr>
        <w:ind w:left="792" w:hanging="432"/>
      </w:pPr>
      <w:rPr>
        <w:rFonts w:hint="default"/>
      </w:rPr>
    </w:lvl>
    <w:lvl w:ilvl="2">
      <w:start w:val="1"/>
      <w:numFmt w:val="decimal"/>
      <w:lvlText w:val="%1.%2.%3."/>
      <w:lvlJc w:val="left"/>
      <w:pPr>
        <w:ind w:left="1224" w:hanging="504"/>
      </w:pPr>
      <w:rPr>
        <w:rFonts w:hint="default"/>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19" w15:restartNumberingAfterBreak="0">
    <w:nsid w:val="46572DE4"/>
    <w:multiLevelType w:val="multilevel"/>
    <w:tmpl w:val="F25A0DB8"/>
    <w:numStyleLink w:val="Style2"/>
  </w:abstractNum>
  <w:abstractNum w:abstractNumId="20" w15:restartNumberingAfterBreak="0">
    <w:nsid w:val="5B161A4B"/>
    <w:multiLevelType w:val="multilevel"/>
    <w:tmpl w:val="8BBE87AC"/>
    <w:lvl w:ilvl="0">
      <w:start w:val="1"/>
      <w:numFmt w:val="decimal"/>
      <w:lvlText w:val="%1"/>
      <w:lvlJc w:val="left"/>
      <w:pPr>
        <w:ind w:left="432" w:hanging="432"/>
      </w:pPr>
    </w:lvl>
    <w:lvl w:ilvl="1">
      <w:start w:val="1"/>
      <w:numFmt w:val="decimal"/>
      <w:pStyle w:val="Heading2"/>
      <w:lvlText w:val="%1.%2"/>
      <w:lvlJc w:val="left"/>
      <w:pPr>
        <w:ind w:left="576" w:hanging="576"/>
      </w:pPr>
    </w:lvl>
    <w:lvl w:ilvl="2">
      <w:start w:val="1"/>
      <w:numFmt w:val="decimal"/>
      <w:pStyle w:val="Heading3"/>
      <w:lvlText w:val="%1.%2.%3"/>
      <w:lvlJc w:val="left"/>
      <w:pPr>
        <w:ind w:left="720" w:hanging="720"/>
      </w:pPr>
    </w:lvl>
    <w:lvl w:ilvl="3">
      <w:start w:val="1"/>
      <w:numFmt w:val="decimal"/>
      <w:pStyle w:val="Heading4"/>
      <w:lvlText w:val="%1.%2.%3.%4"/>
      <w:lvlJc w:val="left"/>
      <w:pPr>
        <w:ind w:left="864" w:hanging="864"/>
      </w:pPr>
    </w:lvl>
    <w:lvl w:ilvl="4">
      <w:start w:val="1"/>
      <w:numFmt w:val="decimal"/>
      <w:pStyle w:val="Heading5"/>
      <w:lvlText w:val="%1.%2.%3.%4.%5"/>
      <w:lvlJc w:val="left"/>
      <w:pPr>
        <w:ind w:left="1008" w:hanging="1008"/>
      </w:pPr>
    </w:lvl>
    <w:lvl w:ilvl="5">
      <w:start w:val="1"/>
      <w:numFmt w:val="decimal"/>
      <w:pStyle w:val="Heading6"/>
      <w:lvlText w:val="%1.%2.%3.%4.%5.%6"/>
      <w:lvlJc w:val="left"/>
      <w:pPr>
        <w:ind w:left="1152" w:hanging="1152"/>
      </w:pPr>
    </w:lvl>
    <w:lvl w:ilvl="6">
      <w:start w:val="1"/>
      <w:numFmt w:val="decimal"/>
      <w:pStyle w:val="Heading7"/>
      <w:lvlText w:val="%1.%2.%3.%4.%5.%6.%7"/>
      <w:lvlJc w:val="left"/>
      <w:pPr>
        <w:ind w:left="1296" w:hanging="1296"/>
      </w:pPr>
    </w:lvl>
    <w:lvl w:ilvl="7">
      <w:start w:val="1"/>
      <w:numFmt w:val="decimal"/>
      <w:pStyle w:val="Heading8"/>
      <w:lvlText w:val="%1.%2.%3.%4.%5.%6.%7.%8"/>
      <w:lvlJc w:val="left"/>
      <w:pPr>
        <w:ind w:left="1440" w:hanging="1440"/>
      </w:pPr>
    </w:lvl>
    <w:lvl w:ilvl="8">
      <w:start w:val="1"/>
      <w:numFmt w:val="decimal"/>
      <w:pStyle w:val="Heading9"/>
      <w:lvlText w:val="%1.%2.%3.%4.%5.%6.%7.%8.%9"/>
      <w:lvlJc w:val="left"/>
      <w:pPr>
        <w:ind w:left="1584" w:hanging="1584"/>
      </w:pPr>
    </w:lvl>
  </w:abstractNum>
  <w:abstractNum w:abstractNumId="21" w15:restartNumberingAfterBreak="0">
    <w:nsid w:val="627D2A07"/>
    <w:multiLevelType w:val="multilevel"/>
    <w:tmpl w:val="C39238D2"/>
    <w:numStyleLink w:val="Style3"/>
  </w:abstractNum>
  <w:abstractNum w:abstractNumId="22" w15:restartNumberingAfterBreak="0">
    <w:nsid w:val="7288287C"/>
    <w:multiLevelType w:val="multilevel"/>
    <w:tmpl w:val="0809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23" w15:restartNumberingAfterBreak="0">
    <w:nsid w:val="770A7B1F"/>
    <w:multiLevelType w:val="hybridMultilevel"/>
    <w:tmpl w:val="05667308"/>
    <w:lvl w:ilvl="0" w:tplc="FFFFFFFF">
      <w:start w:val="1"/>
      <w:numFmt w:val="lowerLetter"/>
      <w:lvlText w:val="(%1)"/>
      <w:lvlJc w:val="left"/>
      <w:pPr>
        <w:ind w:left="360" w:hanging="360"/>
      </w:pPr>
    </w:lvl>
    <w:lvl w:ilvl="1" w:tplc="FFFFFFFF">
      <w:start w:val="1"/>
      <w:numFmt w:val="lowerLetter"/>
      <w:lvlText w:val="%2."/>
      <w:lvlJc w:val="left"/>
      <w:pPr>
        <w:ind w:left="1080" w:hanging="360"/>
      </w:pPr>
    </w:lvl>
    <w:lvl w:ilvl="2" w:tplc="FFFFFFFF">
      <w:start w:val="1"/>
      <w:numFmt w:val="lowerRoman"/>
      <w:lvlText w:val="%3."/>
      <w:lvlJc w:val="right"/>
      <w:pPr>
        <w:ind w:left="1800" w:hanging="180"/>
      </w:pPr>
    </w:lvl>
    <w:lvl w:ilvl="3" w:tplc="FFFFFFFF">
      <w:start w:val="1"/>
      <w:numFmt w:val="decimal"/>
      <w:lvlText w:val="%4."/>
      <w:lvlJc w:val="left"/>
      <w:pPr>
        <w:ind w:left="2520" w:hanging="360"/>
      </w:pPr>
    </w:lvl>
    <w:lvl w:ilvl="4" w:tplc="FFFFFFFF">
      <w:start w:val="1"/>
      <w:numFmt w:val="lowerLetter"/>
      <w:lvlText w:val="%5."/>
      <w:lvlJc w:val="left"/>
      <w:pPr>
        <w:ind w:left="3240" w:hanging="360"/>
      </w:pPr>
    </w:lvl>
    <w:lvl w:ilvl="5" w:tplc="FFFFFFFF">
      <w:start w:val="1"/>
      <w:numFmt w:val="lowerRoman"/>
      <w:lvlText w:val="%6."/>
      <w:lvlJc w:val="right"/>
      <w:pPr>
        <w:ind w:left="3960" w:hanging="180"/>
      </w:pPr>
    </w:lvl>
    <w:lvl w:ilvl="6" w:tplc="FFFFFFFF">
      <w:start w:val="1"/>
      <w:numFmt w:val="decimal"/>
      <w:lvlText w:val="%7."/>
      <w:lvlJc w:val="left"/>
      <w:pPr>
        <w:ind w:left="4680" w:hanging="360"/>
      </w:pPr>
    </w:lvl>
    <w:lvl w:ilvl="7" w:tplc="FFFFFFFF">
      <w:start w:val="1"/>
      <w:numFmt w:val="lowerLetter"/>
      <w:lvlText w:val="%8."/>
      <w:lvlJc w:val="left"/>
      <w:pPr>
        <w:ind w:left="5400" w:hanging="360"/>
      </w:pPr>
    </w:lvl>
    <w:lvl w:ilvl="8" w:tplc="FFFFFFFF">
      <w:start w:val="1"/>
      <w:numFmt w:val="lowerRoman"/>
      <w:lvlText w:val="%9."/>
      <w:lvlJc w:val="right"/>
      <w:pPr>
        <w:ind w:left="6120" w:hanging="180"/>
      </w:pPr>
    </w:lvl>
  </w:abstractNum>
  <w:abstractNum w:abstractNumId="24" w15:restartNumberingAfterBreak="0">
    <w:nsid w:val="7FAC473C"/>
    <w:multiLevelType w:val="multilevel"/>
    <w:tmpl w:val="C39238D2"/>
    <w:styleLink w:val="Style3"/>
    <w:lvl w:ilvl="0">
      <w:start w:val="1"/>
      <w:numFmt w:val="decimal"/>
      <w:isLgl/>
      <w:lvlText w:val="%1"/>
      <w:lvlJc w:val="left"/>
      <w:pPr>
        <w:ind w:left="360" w:hanging="360"/>
      </w:pPr>
      <w:rPr>
        <w:rFonts w:hint="default"/>
      </w:rPr>
    </w:lvl>
    <w:lvl w:ilvl="1">
      <w:start w:val="1"/>
      <w:numFmt w:val="decimal"/>
      <w:lvlText w:val="%1.%2."/>
      <w:lvlJc w:val="left"/>
      <w:pPr>
        <w:ind w:left="792" w:hanging="432"/>
      </w:pPr>
      <w:rPr>
        <w:rFonts w:hint="default"/>
      </w:rPr>
    </w:lvl>
    <w:lvl w:ilvl="2">
      <w:start w:val="1"/>
      <w:numFmt w:val="none"/>
      <w:lvlText w:val=""/>
      <w:lvlJc w:val="left"/>
      <w:pPr>
        <w:ind w:left="1224" w:hanging="504"/>
      </w:pPr>
      <w:rPr>
        <w:rFonts w:hint="default"/>
      </w:rPr>
    </w:lvl>
    <w:lvl w:ilvl="3">
      <w:start w:val="1"/>
      <w:numFmt w:val="lowerRoman"/>
      <w:lvlText w:val="%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num w:numId="1" w16cid:durableId="1417551047">
    <w:abstractNumId w:val="20"/>
  </w:num>
  <w:num w:numId="2" w16cid:durableId="977800107">
    <w:abstractNumId w:val="22"/>
  </w:num>
  <w:num w:numId="3" w16cid:durableId="1522813267">
    <w:abstractNumId w:val="11"/>
  </w:num>
  <w:num w:numId="4" w16cid:durableId="979727724">
    <w:abstractNumId w:val="11"/>
    <w:lvlOverride w:ilvl="0">
      <w:startOverride w:val="2"/>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 w16cid:durableId="204564098">
    <w:abstractNumId w:val="18"/>
  </w:num>
  <w:num w:numId="6" w16cid:durableId="1516381430">
    <w:abstractNumId w:val="10"/>
  </w:num>
  <w:num w:numId="7" w16cid:durableId="956839220">
    <w:abstractNumId w:val="9"/>
  </w:num>
  <w:num w:numId="8" w16cid:durableId="1061754484">
    <w:abstractNumId w:val="7"/>
  </w:num>
  <w:num w:numId="9" w16cid:durableId="588974632">
    <w:abstractNumId w:val="6"/>
  </w:num>
  <w:num w:numId="10" w16cid:durableId="1498184088">
    <w:abstractNumId w:val="5"/>
  </w:num>
  <w:num w:numId="11" w16cid:durableId="207837637">
    <w:abstractNumId w:val="4"/>
  </w:num>
  <w:num w:numId="12" w16cid:durableId="359746055">
    <w:abstractNumId w:val="8"/>
  </w:num>
  <w:num w:numId="13" w16cid:durableId="909116283">
    <w:abstractNumId w:val="3"/>
  </w:num>
  <w:num w:numId="14" w16cid:durableId="1128931709">
    <w:abstractNumId w:val="2"/>
  </w:num>
  <w:num w:numId="15" w16cid:durableId="1708142204">
    <w:abstractNumId w:val="1"/>
  </w:num>
  <w:num w:numId="16" w16cid:durableId="397628811">
    <w:abstractNumId w:val="0"/>
  </w:num>
  <w:num w:numId="17" w16cid:durableId="1987464833">
    <w:abstractNumId w:val="15"/>
  </w:num>
  <w:num w:numId="18" w16cid:durableId="1649941690">
    <w:abstractNumId w:val="19"/>
  </w:num>
  <w:num w:numId="19" w16cid:durableId="849106634">
    <w:abstractNumId w:val="24"/>
  </w:num>
  <w:num w:numId="20" w16cid:durableId="1202786059">
    <w:abstractNumId w:val="12"/>
  </w:num>
  <w:num w:numId="21" w16cid:durableId="1252546158">
    <w:abstractNumId w:val="21"/>
  </w:num>
  <w:num w:numId="22" w16cid:durableId="1945310233">
    <w:abstractNumId w:val="16"/>
  </w:num>
  <w:num w:numId="23" w16cid:durableId="827938758">
    <w:abstractNumId w:val="17"/>
  </w:num>
  <w:num w:numId="24" w16cid:durableId="2039312926">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5" w16cid:durableId="166868503">
    <w:abstractNumId w:val="23"/>
  </w:num>
  <w:num w:numId="26" w16cid:durableId="481432262">
    <w:abstractNumId w:val="1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80"/>
  <w:stylePaneFormatFilter w:val="1124" w:allStyles="0" w:customStyles="0" w:latentStyles="1" w:stylesInUse="0" w:headingStyles="1" w:numberingStyles="0" w:tableStyles="0" w:directFormattingOnRuns="1" w:directFormattingOnParagraphs="0" w:directFormattingOnNumbering="0" w:directFormattingOnTables="0" w:clearFormatting="1" w:top3HeadingStyles="0" w:visibleStyles="0" w:alternateStyleNames="0"/>
  <w:trackRevisions/>
  <w:defaultTabStop w:val="720"/>
  <w:defaultTableStyle w:val="TableGrid"/>
  <w:characterSpacingControl w:val="doNotCompress"/>
  <w:hdrShapeDefaults>
    <o:shapedefaults v:ext="edit" spidmax="2050"/>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CC4DFA"/>
    <w:rsid w:val="00003AD5"/>
    <w:rsid w:val="000233D6"/>
    <w:rsid w:val="00023F1E"/>
    <w:rsid w:val="000360D9"/>
    <w:rsid w:val="000366AF"/>
    <w:rsid w:val="00040ABC"/>
    <w:rsid w:val="00044162"/>
    <w:rsid w:val="00046516"/>
    <w:rsid w:val="00054E34"/>
    <w:rsid w:val="00056449"/>
    <w:rsid w:val="00056D87"/>
    <w:rsid w:val="00060E10"/>
    <w:rsid w:val="000645C7"/>
    <w:rsid w:val="00072949"/>
    <w:rsid w:val="00077E4F"/>
    <w:rsid w:val="000856C0"/>
    <w:rsid w:val="00085FA6"/>
    <w:rsid w:val="00087566"/>
    <w:rsid w:val="000915B5"/>
    <w:rsid w:val="00095250"/>
    <w:rsid w:val="00096A4D"/>
    <w:rsid w:val="000A0460"/>
    <w:rsid w:val="000A3CA0"/>
    <w:rsid w:val="000A65B5"/>
    <w:rsid w:val="000B3DA7"/>
    <w:rsid w:val="000C674D"/>
    <w:rsid w:val="000D63A8"/>
    <w:rsid w:val="000E0526"/>
    <w:rsid w:val="000F498B"/>
    <w:rsid w:val="00101878"/>
    <w:rsid w:val="00101E39"/>
    <w:rsid w:val="00103646"/>
    <w:rsid w:val="001117EF"/>
    <w:rsid w:val="00121A77"/>
    <w:rsid w:val="00122CA4"/>
    <w:rsid w:val="001457E4"/>
    <w:rsid w:val="00147CA5"/>
    <w:rsid w:val="00153770"/>
    <w:rsid w:val="001543FB"/>
    <w:rsid w:val="001660C8"/>
    <w:rsid w:val="00177F03"/>
    <w:rsid w:val="00180BF9"/>
    <w:rsid w:val="00186AC3"/>
    <w:rsid w:val="001945C3"/>
    <w:rsid w:val="001A17FF"/>
    <w:rsid w:val="001A65F5"/>
    <w:rsid w:val="001A76EC"/>
    <w:rsid w:val="001B2923"/>
    <w:rsid w:val="001B406C"/>
    <w:rsid w:val="001C2875"/>
    <w:rsid w:val="001C4B2F"/>
    <w:rsid w:val="001C56C6"/>
    <w:rsid w:val="001C598B"/>
    <w:rsid w:val="001D139D"/>
    <w:rsid w:val="001D6488"/>
    <w:rsid w:val="001D6C8D"/>
    <w:rsid w:val="001E0B38"/>
    <w:rsid w:val="001E47F0"/>
    <w:rsid w:val="001F49C3"/>
    <w:rsid w:val="002018FB"/>
    <w:rsid w:val="00201C4D"/>
    <w:rsid w:val="00213FCC"/>
    <w:rsid w:val="00215CB3"/>
    <w:rsid w:val="00215FCE"/>
    <w:rsid w:val="00222546"/>
    <w:rsid w:val="0023462B"/>
    <w:rsid w:val="00236594"/>
    <w:rsid w:val="0024493A"/>
    <w:rsid w:val="00245B11"/>
    <w:rsid w:val="00252CB8"/>
    <w:rsid w:val="002546D5"/>
    <w:rsid w:val="002746C2"/>
    <w:rsid w:val="00274E95"/>
    <w:rsid w:val="00275AF4"/>
    <w:rsid w:val="0028134F"/>
    <w:rsid w:val="00282FE5"/>
    <w:rsid w:val="002A7BA0"/>
    <w:rsid w:val="002B4FB2"/>
    <w:rsid w:val="002B71BC"/>
    <w:rsid w:val="002C1653"/>
    <w:rsid w:val="002E226F"/>
    <w:rsid w:val="002F3B39"/>
    <w:rsid w:val="002F56C0"/>
    <w:rsid w:val="002F63D9"/>
    <w:rsid w:val="002F7767"/>
    <w:rsid w:val="00304E5C"/>
    <w:rsid w:val="00305B97"/>
    <w:rsid w:val="00313010"/>
    <w:rsid w:val="00313F7C"/>
    <w:rsid w:val="003231F7"/>
    <w:rsid w:val="0034043D"/>
    <w:rsid w:val="00351E2A"/>
    <w:rsid w:val="00352D35"/>
    <w:rsid w:val="00380E35"/>
    <w:rsid w:val="0039303D"/>
    <w:rsid w:val="003938B4"/>
    <w:rsid w:val="003A1C88"/>
    <w:rsid w:val="003A5E6E"/>
    <w:rsid w:val="003A6F73"/>
    <w:rsid w:val="003A788E"/>
    <w:rsid w:val="003B5B29"/>
    <w:rsid w:val="003C21B6"/>
    <w:rsid w:val="003D44C9"/>
    <w:rsid w:val="003D6BD1"/>
    <w:rsid w:val="003D704B"/>
    <w:rsid w:val="003E12EB"/>
    <w:rsid w:val="003E504D"/>
    <w:rsid w:val="003F20D9"/>
    <w:rsid w:val="003F55EB"/>
    <w:rsid w:val="003F584E"/>
    <w:rsid w:val="0041014A"/>
    <w:rsid w:val="00411859"/>
    <w:rsid w:val="00414532"/>
    <w:rsid w:val="00414D1E"/>
    <w:rsid w:val="00415D85"/>
    <w:rsid w:val="0041700E"/>
    <w:rsid w:val="004211C3"/>
    <w:rsid w:val="004236E1"/>
    <w:rsid w:val="00434D21"/>
    <w:rsid w:val="00437130"/>
    <w:rsid w:val="00440BE4"/>
    <w:rsid w:val="004439B7"/>
    <w:rsid w:val="00445327"/>
    <w:rsid w:val="0045250C"/>
    <w:rsid w:val="00453458"/>
    <w:rsid w:val="00455C2A"/>
    <w:rsid w:val="0045674E"/>
    <w:rsid w:val="00472EF7"/>
    <w:rsid w:val="00474688"/>
    <w:rsid w:val="0047676D"/>
    <w:rsid w:val="00477729"/>
    <w:rsid w:val="004819F3"/>
    <w:rsid w:val="004866DB"/>
    <w:rsid w:val="004B19FB"/>
    <w:rsid w:val="004C2A58"/>
    <w:rsid w:val="004C444D"/>
    <w:rsid w:val="004D20FB"/>
    <w:rsid w:val="004D3785"/>
    <w:rsid w:val="004D5F26"/>
    <w:rsid w:val="004E1400"/>
    <w:rsid w:val="004E7A48"/>
    <w:rsid w:val="004F6C81"/>
    <w:rsid w:val="005079B8"/>
    <w:rsid w:val="005110C6"/>
    <w:rsid w:val="005176BC"/>
    <w:rsid w:val="00520F32"/>
    <w:rsid w:val="00534599"/>
    <w:rsid w:val="00566057"/>
    <w:rsid w:val="0056616B"/>
    <w:rsid w:val="00571325"/>
    <w:rsid w:val="005757F1"/>
    <w:rsid w:val="00577F2D"/>
    <w:rsid w:val="00581FE5"/>
    <w:rsid w:val="005867A4"/>
    <w:rsid w:val="005901F4"/>
    <w:rsid w:val="00594D76"/>
    <w:rsid w:val="005A0A34"/>
    <w:rsid w:val="005A1A1F"/>
    <w:rsid w:val="005A1C6C"/>
    <w:rsid w:val="005A42D5"/>
    <w:rsid w:val="005B2948"/>
    <w:rsid w:val="005B57A5"/>
    <w:rsid w:val="005B5F68"/>
    <w:rsid w:val="005B6427"/>
    <w:rsid w:val="005C5C7C"/>
    <w:rsid w:val="005D22C0"/>
    <w:rsid w:val="005D40B4"/>
    <w:rsid w:val="005D7669"/>
    <w:rsid w:val="005F03F9"/>
    <w:rsid w:val="005F357B"/>
    <w:rsid w:val="005F786A"/>
    <w:rsid w:val="00610EFF"/>
    <w:rsid w:val="00622BD8"/>
    <w:rsid w:val="006342B7"/>
    <w:rsid w:val="00637C43"/>
    <w:rsid w:val="006402EE"/>
    <w:rsid w:val="00641B08"/>
    <w:rsid w:val="0064639C"/>
    <w:rsid w:val="00650CEC"/>
    <w:rsid w:val="00651FAF"/>
    <w:rsid w:val="00653B08"/>
    <w:rsid w:val="00653DBF"/>
    <w:rsid w:val="0065619D"/>
    <w:rsid w:val="00664FC0"/>
    <w:rsid w:val="00665095"/>
    <w:rsid w:val="00665BD0"/>
    <w:rsid w:val="00672F23"/>
    <w:rsid w:val="00686F1C"/>
    <w:rsid w:val="00695548"/>
    <w:rsid w:val="006B294E"/>
    <w:rsid w:val="006B5D33"/>
    <w:rsid w:val="006C631A"/>
    <w:rsid w:val="006C724D"/>
    <w:rsid w:val="006D0252"/>
    <w:rsid w:val="006E307E"/>
    <w:rsid w:val="006E6BCA"/>
    <w:rsid w:val="007022FB"/>
    <w:rsid w:val="00702CD8"/>
    <w:rsid w:val="0070473A"/>
    <w:rsid w:val="00707BE2"/>
    <w:rsid w:val="007120DA"/>
    <w:rsid w:val="00712120"/>
    <w:rsid w:val="00712A0C"/>
    <w:rsid w:val="007152EB"/>
    <w:rsid w:val="007208AE"/>
    <w:rsid w:val="00725D64"/>
    <w:rsid w:val="00725F20"/>
    <w:rsid w:val="00730546"/>
    <w:rsid w:val="007406EB"/>
    <w:rsid w:val="00741C85"/>
    <w:rsid w:val="007427A2"/>
    <w:rsid w:val="007428D7"/>
    <w:rsid w:val="00742A8A"/>
    <w:rsid w:val="0074726D"/>
    <w:rsid w:val="00751F58"/>
    <w:rsid w:val="00754909"/>
    <w:rsid w:val="0077441A"/>
    <w:rsid w:val="007771B3"/>
    <w:rsid w:val="00777EE1"/>
    <w:rsid w:val="00782034"/>
    <w:rsid w:val="00783448"/>
    <w:rsid w:val="00785545"/>
    <w:rsid w:val="007876FC"/>
    <w:rsid w:val="0078776B"/>
    <w:rsid w:val="007912B6"/>
    <w:rsid w:val="007936F9"/>
    <w:rsid w:val="0079379E"/>
    <w:rsid w:val="00794971"/>
    <w:rsid w:val="007A01F3"/>
    <w:rsid w:val="007A2142"/>
    <w:rsid w:val="007A71A0"/>
    <w:rsid w:val="007B241D"/>
    <w:rsid w:val="007B7B6F"/>
    <w:rsid w:val="007C2CD1"/>
    <w:rsid w:val="007C78DE"/>
    <w:rsid w:val="007D0010"/>
    <w:rsid w:val="007D0080"/>
    <w:rsid w:val="007D07E3"/>
    <w:rsid w:val="007D13B0"/>
    <w:rsid w:val="007E34ED"/>
    <w:rsid w:val="00800404"/>
    <w:rsid w:val="008030B8"/>
    <w:rsid w:val="00803E80"/>
    <w:rsid w:val="008065FB"/>
    <w:rsid w:val="00810D6A"/>
    <w:rsid w:val="00815CAF"/>
    <w:rsid w:val="008162F0"/>
    <w:rsid w:val="00817BF3"/>
    <w:rsid w:val="0084101E"/>
    <w:rsid w:val="008452CF"/>
    <w:rsid w:val="00846A78"/>
    <w:rsid w:val="00853994"/>
    <w:rsid w:val="00855543"/>
    <w:rsid w:val="0088518A"/>
    <w:rsid w:val="00890017"/>
    <w:rsid w:val="00890ECB"/>
    <w:rsid w:val="008A37F5"/>
    <w:rsid w:val="008A56AE"/>
    <w:rsid w:val="008C0734"/>
    <w:rsid w:val="008C11DF"/>
    <w:rsid w:val="008C1EB1"/>
    <w:rsid w:val="008E283A"/>
    <w:rsid w:val="008E4CF1"/>
    <w:rsid w:val="008F01D8"/>
    <w:rsid w:val="00900E75"/>
    <w:rsid w:val="009023C7"/>
    <w:rsid w:val="00905A29"/>
    <w:rsid w:val="009313AB"/>
    <w:rsid w:val="00932E74"/>
    <w:rsid w:val="00944381"/>
    <w:rsid w:val="00947120"/>
    <w:rsid w:val="009523C7"/>
    <w:rsid w:val="0096054A"/>
    <w:rsid w:val="00982187"/>
    <w:rsid w:val="009821DC"/>
    <w:rsid w:val="00995157"/>
    <w:rsid w:val="009A218C"/>
    <w:rsid w:val="009A4466"/>
    <w:rsid w:val="009B3001"/>
    <w:rsid w:val="009C3983"/>
    <w:rsid w:val="009C50BB"/>
    <w:rsid w:val="009C795A"/>
    <w:rsid w:val="009F024F"/>
    <w:rsid w:val="00A0008A"/>
    <w:rsid w:val="00A000A9"/>
    <w:rsid w:val="00A11D9D"/>
    <w:rsid w:val="00A15658"/>
    <w:rsid w:val="00A23458"/>
    <w:rsid w:val="00A31D34"/>
    <w:rsid w:val="00A400D4"/>
    <w:rsid w:val="00A4288B"/>
    <w:rsid w:val="00A463AF"/>
    <w:rsid w:val="00A56D3E"/>
    <w:rsid w:val="00A56FB5"/>
    <w:rsid w:val="00A60A42"/>
    <w:rsid w:val="00A671EB"/>
    <w:rsid w:val="00A72C89"/>
    <w:rsid w:val="00A81926"/>
    <w:rsid w:val="00A829D7"/>
    <w:rsid w:val="00A87757"/>
    <w:rsid w:val="00A913A4"/>
    <w:rsid w:val="00A91A59"/>
    <w:rsid w:val="00AC4D49"/>
    <w:rsid w:val="00AC520F"/>
    <w:rsid w:val="00AD2C2F"/>
    <w:rsid w:val="00AE2723"/>
    <w:rsid w:val="00B004DB"/>
    <w:rsid w:val="00B014C2"/>
    <w:rsid w:val="00B05C42"/>
    <w:rsid w:val="00B06600"/>
    <w:rsid w:val="00B06664"/>
    <w:rsid w:val="00B07BFF"/>
    <w:rsid w:val="00B25B8D"/>
    <w:rsid w:val="00B26DBD"/>
    <w:rsid w:val="00B278F5"/>
    <w:rsid w:val="00B57F8B"/>
    <w:rsid w:val="00B62482"/>
    <w:rsid w:val="00B80A22"/>
    <w:rsid w:val="00B8337E"/>
    <w:rsid w:val="00B84600"/>
    <w:rsid w:val="00B85BF9"/>
    <w:rsid w:val="00B9075D"/>
    <w:rsid w:val="00B9178E"/>
    <w:rsid w:val="00B95FCD"/>
    <w:rsid w:val="00BA194E"/>
    <w:rsid w:val="00BA4949"/>
    <w:rsid w:val="00BA5314"/>
    <w:rsid w:val="00BB3852"/>
    <w:rsid w:val="00BC12BF"/>
    <w:rsid w:val="00BC2BE9"/>
    <w:rsid w:val="00BD477E"/>
    <w:rsid w:val="00BD69C6"/>
    <w:rsid w:val="00BD7D24"/>
    <w:rsid w:val="00BE0F78"/>
    <w:rsid w:val="00BF2D82"/>
    <w:rsid w:val="00C0187D"/>
    <w:rsid w:val="00C01CE6"/>
    <w:rsid w:val="00C020B9"/>
    <w:rsid w:val="00C170CC"/>
    <w:rsid w:val="00C25C54"/>
    <w:rsid w:val="00C30257"/>
    <w:rsid w:val="00C321BA"/>
    <w:rsid w:val="00C33F3D"/>
    <w:rsid w:val="00C354A6"/>
    <w:rsid w:val="00C378E3"/>
    <w:rsid w:val="00C40023"/>
    <w:rsid w:val="00C43950"/>
    <w:rsid w:val="00C55B79"/>
    <w:rsid w:val="00C6073F"/>
    <w:rsid w:val="00C6398B"/>
    <w:rsid w:val="00C662EE"/>
    <w:rsid w:val="00C72C7F"/>
    <w:rsid w:val="00C82518"/>
    <w:rsid w:val="00C8377A"/>
    <w:rsid w:val="00C84BBC"/>
    <w:rsid w:val="00CA28B1"/>
    <w:rsid w:val="00CA5A0B"/>
    <w:rsid w:val="00CB5238"/>
    <w:rsid w:val="00CC4DFA"/>
    <w:rsid w:val="00CC7407"/>
    <w:rsid w:val="00CF4D4E"/>
    <w:rsid w:val="00D01A83"/>
    <w:rsid w:val="00D0342D"/>
    <w:rsid w:val="00D05610"/>
    <w:rsid w:val="00D059FA"/>
    <w:rsid w:val="00D07790"/>
    <w:rsid w:val="00D114EB"/>
    <w:rsid w:val="00D34A06"/>
    <w:rsid w:val="00D60F26"/>
    <w:rsid w:val="00D63EB0"/>
    <w:rsid w:val="00D6464F"/>
    <w:rsid w:val="00D7129F"/>
    <w:rsid w:val="00D95717"/>
    <w:rsid w:val="00D96772"/>
    <w:rsid w:val="00D9780D"/>
    <w:rsid w:val="00DD11EB"/>
    <w:rsid w:val="00DE2197"/>
    <w:rsid w:val="00DE508C"/>
    <w:rsid w:val="00DE6A37"/>
    <w:rsid w:val="00DF0BBB"/>
    <w:rsid w:val="00E0269E"/>
    <w:rsid w:val="00E03CC5"/>
    <w:rsid w:val="00E065E3"/>
    <w:rsid w:val="00E10E9C"/>
    <w:rsid w:val="00E13B1B"/>
    <w:rsid w:val="00E16421"/>
    <w:rsid w:val="00E16643"/>
    <w:rsid w:val="00E17C61"/>
    <w:rsid w:val="00E304DC"/>
    <w:rsid w:val="00E3222E"/>
    <w:rsid w:val="00E325BB"/>
    <w:rsid w:val="00E32873"/>
    <w:rsid w:val="00E449DF"/>
    <w:rsid w:val="00E46B0B"/>
    <w:rsid w:val="00E55CF9"/>
    <w:rsid w:val="00E61E5F"/>
    <w:rsid w:val="00E668C5"/>
    <w:rsid w:val="00E74CA4"/>
    <w:rsid w:val="00E7517F"/>
    <w:rsid w:val="00E75BA1"/>
    <w:rsid w:val="00E772FB"/>
    <w:rsid w:val="00E77A17"/>
    <w:rsid w:val="00E77DE6"/>
    <w:rsid w:val="00E818F8"/>
    <w:rsid w:val="00E83899"/>
    <w:rsid w:val="00E873A5"/>
    <w:rsid w:val="00E941EC"/>
    <w:rsid w:val="00E943FC"/>
    <w:rsid w:val="00EA0F5B"/>
    <w:rsid w:val="00EA1315"/>
    <w:rsid w:val="00EA5AFC"/>
    <w:rsid w:val="00ED3981"/>
    <w:rsid w:val="00EE2DE6"/>
    <w:rsid w:val="00EE778F"/>
    <w:rsid w:val="00EF3F73"/>
    <w:rsid w:val="00EF57FF"/>
    <w:rsid w:val="00EF6387"/>
    <w:rsid w:val="00F04B95"/>
    <w:rsid w:val="00F25910"/>
    <w:rsid w:val="00F30697"/>
    <w:rsid w:val="00F46616"/>
    <w:rsid w:val="00F511D2"/>
    <w:rsid w:val="00F5271D"/>
    <w:rsid w:val="00F5494A"/>
    <w:rsid w:val="00F715B4"/>
    <w:rsid w:val="00F76939"/>
    <w:rsid w:val="00F8139C"/>
    <w:rsid w:val="00F859EC"/>
    <w:rsid w:val="00F85B1E"/>
    <w:rsid w:val="00F87A08"/>
    <w:rsid w:val="00F92A46"/>
    <w:rsid w:val="00F972C9"/>
    <w:rsid w:val="00FA4E5A"/>
    <w:rsid w:val="00FA57D3"/>
    <w:rsid w:val="00FB2EF0"/>
    <w:rsid w:val="00FB3D43"/>
    <w:rsid w:val="00FC31BC"/>
    <w:rsid w:val="00FC488F"/>
    <w:rsid w:val="00FD1F4D"/>
    <w:rsid w:val="00FD459A"/>
    <w:rsid w:val="00FD51B1"/>
    <w:rsid w:val="00FF369E"/>
  </w:rsids>
  <m:mathPr>
    <m:mathFont m:val="Cambria Math"/>
    <m:brkBin m:val="before"/>
    <m:brkBinSub m:val="--"/>
    <m:smallFrac m:val="0"/>
    <m:dispDef/>
    <m:lMargin m:val="0"/>
    <m:rMargin m:val="0"/>
    <m:defJc m:val="centerGroup"/>
    <m:wrapRight/>
    <m:intLim m:val="subSup"/>
    <m:naryLim m:val="undOvr"/>
  </m:mathPr>
  <w:themeFontLang w:val="en-GB" w:eastAsia="ja-JP"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0ED31D16"/>
  <w15:chartTrackingRefBased/>
  <w15:docId w15:val="{A0EE13FE-40C5-4B05-8584-E35F33E3640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alibri" w:eastAsia="Calibri" w:hAnsi="Calibri" w:cs="Times New Roman"/>
        <w:lang w:val="en-GB" w:eastAsia="en-GB"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qFormat="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qFormat="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153770"/>
    <w:pPr>
      <w:spacing w:after="120" w:line="254" w:lineRule="auto"/>
    </w:pPr>
    <w:rPr>
      <w:rFonts w:ascii="Arial" w:eastAsia="Times New Roman" w:hAnsi="Arial"/>
      <w:sz w:val="22"/>
      <w:szCs w:val="24"/>
      <w:lang w:val="en-IN" w:eastAsia="en-IN" w:bidi="hi-IN"/>
    </w:rPr>
  </w:style>
  <w:style w:type="paragraph" w:styleId="Heading1">
    <w:name w:val="heading 1"/>
    <w:basedOn w:val="Normal"/>
    <w:next w:val="Normal"/>
    <w:link w:val="Heading1Char"/>
    <w:uiPriority w:val="9"/>
    <w:qFormat/>
    <w:rsid w:val="00BF2D82"/>
    <w:pPr>
      <w:keepNext/>
      <w:keepLines/>
      <w:numPr>
        <w:numId w:val="3"/>
      </w:numPr>
      <w:spacing w:before="240" w:after="240" w:line="276" w:lineRule="auto"/>
      <w:outlineLvl w:val="0"/>
    </w:pPr>
    <w:rPr>
      <w:b/>
      <w:color w:val="4A8A40"/>
      <w:sz w:val="24"/>
      <w:szCs w:val="32"/>
    </w:rPr>
  </w:style>
  <w:style w:type="paragraph" w:styleId="Heading2">
    <w:name w:val="heading 2"/>
    <w:basedOn w:val="Normal"/>
    <w:next w:val="Normal"/>
    <w:link w:val="Heading2Char"/>
    <w:uiPriority w:val="9"/>
    <w:unhideWhenUsed/>
    <w:qFormat/>
    <w:rsid w:val="00CC4DFA"/>
    <w:pPr>
      <w:keepNext/>
      <w:keepLines/>
      <w:numPr>
        <w:ilvl w:val="1"/>
        <w:numId w:val="1"/>
      </w:numPr>
      <w:spacing w:before="40" w:after="0" w:line="259" w:lineRule="auto"/>
      <w:outlineLvl w:val="1"/>
    </w:pPr>
    <w:rPr>
      <w:rFonts w:ascii="Calibri Light" w:hAnsi="Calibri Light"/>
      <w:color w:val="2F5496"/>
      <w:sz w:val="26"/>
      <w:szCs w:val="26"/>
    </w:rPr>
  </w:style>
  <w:style w:type="paragraph" w:styleId="Heading3">
    <w:name w:val="heading 3"/>
    <w:basedOn w:val="Normal"/>
    <w:next w:val="Normal"/>
    <w:link w:val="Heading3Char"/>
    <w:uiPriority w:val="9"/>
    <w:semiHidden/>
    <w:unhideWhenUsed/>
    <w:qFormat/>
    <w:rsid w:val="00CC4DFA"/>
    <w:pPr>
      <w:keepNext/>
      <w:keepLines/>
      <w:numPr>
        <w:ilvl w:val="2"/>
        <w:numId w:val="1"/>
      </w:numPr>
      <w:spacing w:before="40" w:after="0" w:line="259" w:lineRule="auto"/>
      <w:outlineLvl w:val="2"/>
    </w:pPr>
    <w:rPr>
      <w:rFonts w:ascii="Calibri Light" w:hAnsi="Calibri Light"/>
      <w:color w:val="1F3763"/>
      <w:sz w:val="24"/>
    </w:rPr>
  </w:style>
  <w:style w:type="paragraph" w:styleId="Heading4">
    <w:name w:val="heading 4"/>
    <w:basedOn w:val="Normal"/>
    <w:next w:val="Normal"/>
    <w:link w:val="Heading4Char"/>
    <w:uiPriority w:val="9"/>
    <w:semiHidden/>
    <w:unhideWhenUsed/>
    <w:qFormat/>
    <w:rsid w:val="00CC4DFA"/>
    <w:pPr>
      <w:keepNext/>
      <w:keepLines/>
      <w:numPr>
        <w:ilvl w:val="3"/>
        <w:numId w:val="1"/>
      </w:numPr>
      <w:spacing w:before="40" w:after="0" w:line="259" w:lineRule="auto"/>
      <w:outlineLvl w:val="3"/>
    </w:pPr>
    <w:rPr>
      <w:rFonts w:ascii="Calibri Light" w:hAnsi="Calibri Light"/>
      <w:i/>
      <w:iCs/>
      <w:color w:val="2F5496"/>
      <w:szCs w:val="22"/>
    </w:rPr>
  </w:style>
  <w:style w:type="paragraph" w:styleId="Heading5">
    <w:name w:val="heading 5"/>
    <w:basedOn w:val="Normal"/>
    <w:next w:val="Normal"/>
    <w:link w:val="Heading5Char"/>
    <w:uiPriority w:val="9"/>
    <w:semiHidden/>
    <w:unhideWhenUsed/>
    <w:qFormat/>
    <w:rsid w:val="00CC4DFA"/>
    <w:pPr>
      <w:keepNext/>
      <w:keepLines/>
      <w:numPr>
        <w:ilvl w:val="4"/>
        <w:numId w:val="1"/>
      </w:numPr>
      <w:spacing w:before="40" w:after="0" w:line="259" w:lineRule="auto"/>
      <w:outlineLvl w:val="4"/>
    </w:pPr>
    <w:rPr>
      <w:rFonts w:ascii="Calibri Light" w:hAnsi="Calibri Light"/>
      <w:color w:val="2F5496"/>
      <w:szCs w:val="22"/>
    </w:rPr>
  </w:style>
  <w:style w:type="paragraph" w:styleId="Heading6">
    <w:name w:val="heading 6"/>
    <w:basedOn w:val="Normal"/>
    <w:next w:val="Normal"/>
    <w:link w:val="Heading6Char"/>
    <w:uiPriority w:val="9"/>
    <w:semiHidden/>
    <w:unhideWhenUsed/>
    <w:qFormat/>
    <w:rsid w:val="00CC4DFA"/>
    <w:pPr>
      <w:keepNext/>
      <w:keepLines/>
      <w:numPr>
        <w:ilvl w:val="5"/>
        <w:numId w:val="1"/>
      </w:numPr>
      <w:spacing w:before="40" w:after="0" w:line="259" w:lineRule="auto"/>
      <w:outlineLvl w:val="5"/>
    </w:pPr>
    <w:rPr>
      <w:rFonts w:ascii="Calibri Light" w:hAnsi="Calibri Light"/>
      <w:color w:val="1F3763"/>
      <w:szCs w:val="22"/>
    </w:rPr>
  </w:style>
  <w:style w:type="paragraph" w:styleId="Heading7">
    <w:name w:val="heading 7"/>
    <w:basedOn w:val="Normal"/>
    <w:next w:val="Normal"/>
    <w:link w:val="Heading7Char"/>
    <w:uiPriority w:val="9"/>
    <w:semiHidden/>
    <w:unhideWhenUsed/>
    <w:qFormat/>
    <w:rsid w:val="00CC4DFA"/>
    <w:pPr>
      <w:keepNext/>
      <w:keepLines/>
      <w:numPr>
        <w:ilvl w:val="6"/>
        <w:numId w:val="1"/>
      </w:numPr>
      <w:spacing w:before="40" w:after="0" w:line="259" w:lineRule="auto"/>
      <w:outlineLvl w:val="6"/>
    </w:pPr>
    <w:rPr>
      <w:rFonts w:ascii="Calibri Light" w:hAnsi="Calibri Light"/>
      <w:i/>
      <w:iCs/>
      <w:color w:val="1F3763"/>
      <w:szCs w:val="22"/>
    </w:rPr>
  </w:style>
  <w:style w:type="paragraph" w:styleId="Heading8">
    <w:name w:val="heading 8"/>
    <w:basedOn w:val="Normal"/>
    <w:next w:val="Normal"/>
    <w:link w:val="Heading8Char"/>
    <w:uiPriority w:val="9"/>
    <w:semiHidden/>
    <w:unhideWhenUsed/>
    <w:qFormat/>
    <w:rsid w:val="00CC4DFA"/>
    <w:pPr>
      <w:keepNext/>
      <w:keepLines/>
      <w:numPr>
        <w:ilvl w:val="7"/>
        <w:numId w:val="1"/>
      </w:numPr>
      <w:spacing w:before="40" w:after="0" w:line="259" w:lineRule="auto"/>
      <w:outlineLvl w:val="7"/>
    </w:pPr>
    <w:rPr>
      <w:rFonts w:ascii="Calibri Light" w:hAnsi="Calibri Light"/>
      <w:color w:val="272727"/>
      <w:sz w:val="21"/>
      <w:szCs w:val="21"/>
    </w:rPr>
  </w:style>
  <w:style w:type="paragraph" w:styleId="Heading9">
    <w:name w:val="heading 9"/>
    <w:basedOn w:val="Normal"/>
    <w:next w:val="Normal"/>
    <w:link w:val="Heading9Char"/>
    <w:uiPriority w:val="9"/>
    <w:semiHidden/>
    <w:unhideWhenUsed/>
    <w:qFormat/>
    <w:rsid w:val="00CC4DFA"/>
    <w:pPr>
      <w:keepNext/>
      <w:keepLines/>
      <w:numPr>
        <w:ilvl w:val="8"/>
        <w:numId w:val="1"/>
      </w:numPr>
      <w:spacing w:before="40" w:after="0" w:line="259" w:lineRule="auto"/>
      <w:outlineLvl w:val="8"/>
    </w:pPr>
    <w:rPr>
      <w:rFonts w:ascii="Calibri Light" w:hAnsi="Calibri Light"/>
      <w:i/>
      <w:iCs/>
      <w:color w:val="272727"/>
      <w:sz w:val="21"/>
      <w:szCs w:val="21"/>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link w:val="Heading1"/>
    <w:uiPriority w:val="9"/>
    <w:rsid w:val="00BF2D82"/>
    <w:rPr>
      <w:rFonts w:ascii="Arial" w:eastAsia="Times New Roman" w:hAnsi="Arial" w:cs="Times New Roman"/>
      <w:b/>
      <w:color w:val="4A8A40"/>
      <w:sz w:val="24"/>
      <w:szCs w:val="32"/>
    </w:rPr>
  </w:style>
  <w:style w:type="character" w:customStyle="1" w:styleId="Heading2Char">
    <w:name w:val="Heading 2 Char"/>
    <w:link w:val="Heading2"/>
    <w:uiPriority w:val="9"/>
    <w:rsid w:val="00CC4DFA"/>
    <w:rPr>
      <w:rFonts w:ascii="Calibri Light" w:eastAsia="Times New Roman" w:hAnsi="Calibri Light" w:cs="Times New Roman"/>
      <w:color w:val="2F5496"/>
      <w:sz w:val="26"/>
      <w:szCs w:val="26"/>
    </w:rPr>
  </w:style>
  <w:style w:type="character" w:customStyle="1" w:styleId="Heading3Char">
    <w:name w:val="Heading 3 Char"/>
    <w:link w:val="Heading3"/>
    <w:uiPriority w:val="9"/>
    <w:semiHidden/>
    <w:rsid w:val="00CC4DFA"/>
    <w:rPr>
      <w:rFonts w:ascii="Calibri Light" w:eastAsia="Times New Roman" w:hAnsi="Calibri Light" w:cs="Times New Roman"/>
      <w:color w:val="1F3763"/>
      <w:sz w:val="24"/>
      <w:szCs w:val="24"/>
    </w:rPr>
  </w:style>
  <w:style w:type="character" w:customStyle="1" w:styleId="Heading4Char">
    <w:name w:val="Heading 4 Char"/>
    <w:link w:val="Heading4"/>
    <w:uiPriority w:val="9"/>
    <w:semiHidden/>
    <w:rsid w:val="00CC4DFA"/>
    <w:rPr>
      <w:rFonts w:ascii="Calibri Light" w:eastAsia="Times New Roman" w:hAnsi="Calibri Light" w:cs="Times New Roman"/>
      <w:i/>
      <w:iCs/>
      <w:color w:val="2F5496"/>
    </w:rPr>
  </w:style>
  <w:style w:type="character" w:customStyle="1" w:styleId="Heading5Char">
    <w:name w:val="Heading 5 Char"/>
    <w:link w:val="Heading5"/>
    <w:uiPriority w:val="9"/>
    <w:semiHidden/>
    <w:rsid w:val="00CC4DFA"/>
    <w:rPr>
      <w:rFonts w:ascii="Calibri Light" w:eastAsia="Times New Roman" w:hAnsi="Calibri Light" w:cs="Times New Roman"/>
      <w:color w:val="2F5496"/>
    </w:rPr>
  </w:style>
  <w:style w:type="character" w:customStyle="1" w:styleId="Heading6Char">
    <w:name w:val="Heading 6 Char"/>
    <w:link w:val="Heading6"/>
    <w:uiPriority w:val="9"/>
    <w:semiHidden/>
    <w:rsid w:val="00CC4DFA"/>
    <w:rPr>
      <w:rFonts w:ascii="Calibri Light" w:eastAsia="Times New Roman" w:hAnsi="Calibri Light" w:cs="Times New Roman"/>
      <w:color w:val="1F3763"/>
    </w:rPr>
  </w:style>
  <w:style w:type="character" w:customStyle="1" w:styleId="Heading7Char">
    <w:name w:val="Heading 7 Char"/>
    <w:link w:val="Heading7"/>
    <w:uiPriority w:val="9"/>
    <w:semiHidden/>
    <w:rsid w:val="00CC4DFA"/>
    <w:rPr>
      <w:rFonts w:ascii="Calibri Light" w:eastAsia="Times New Roman" w:hAnsi="Calibri Light" w:cs="Times New Roman"/>
      <w:i/>
      <w:iCs/>
      <w:color w:val="1F3763"/>
    </w:rPr>
  </w:style>
  <w:style w:type="character" w:customStyle="1" w:styleId="Heading8Char">
    <w:name w:val="Heading 8 Char"/>
    <w:link w:val="Heading8"/>
    <w:uiPriority w:val="9"/>
    <w:semiHidden/>
    <w:rsid w:val="00CC4DFA"/>
    <w:rPr>
      <w:rFonts w:ascii="Calibri Light" w:eastAsia="Times New Roman" w:hAnsi="Calibri Light" w:cs="Times New Roman"/>
      <w:color w:val="272727"/>
      <w:sz w:val="21"/>
      <w:szCs w:val="21"/>
    </w:rPr>
  </w:style>
  <w:style w:type="character" w:customStyle="1" w:styleId="Heading9Char">
    <w:name w:val="Heading 9 Char"/>
    <w:link w:val="Heading9"/>
    <w:uiPriority w:val="9"/>
    <w:semiHidden/>
    <w:rsid w:val="00CC4DFA"/>
    <w:rPr>
      <w:rFonts w:ascii="Calibri Light" w:eastAsia="Times New Roman" w:hAnsi="Calibri Light" w:cs="Times New Roman"/>
      <w:i/>
      <w:iCs/>
      <w:color w:val="272727"/>
      <w:sz w:val="21"/>
      <w:szCs w:val="21"/>
    </w:rPr>
  </w:style>
  <w:style w:type="paragraph" w:customStyle="1" w:styleId="ScheduleSectionL2">
    <w:name w:val="Schedule Section L2"/>
    <w:basedOn w:val="Normal"/>
    <w:link w:val="ScheduleSectionL2Char"/>
    <w:qFormat/>
    <w:rsid w:val="00571325"/>
    <w:pPr>
      <w:numPr>
        <w:ilvl w:val="1"/>
        <w:numId w:val="3"/>
      </w:numPr>
      <w:spacing w:after="160" w:line="276" w:lineRule="auto"/>
      <w:jc w:val="both"/>
    </w:pPr>
    <w:rPr>
      <w:rFonts w:eastAsia="Calibri"/>
      <w:szCs w:val="22"/>
    </w:rPr>
  </w:style>
  <w:style w:type="paragraph" w:styleId="NoSpacing">
    <w:name w:val="No Spacing"/>
    <w:uiPriority w:val="1"/>
    <w:qFormat/>
    <w:rsid w:val="00A0008A"/>
    <w:rPr>
      <w:sz w:val="22"/>
      <w:szCs w:val="22"/>
      <w:lang w:val="en-IN" w:eastAsia="en-IN" w:bidi="hi-IN"/>
    </w:rPr>
  </w:style>
  <w:style w:type="character" w:customStyle="1" w:styleId="ScheduleSectionL2Char">
    <w:name w:val="Schedule Section L2 Char"/>
    <w:link w:val="ScheduleSectionL2"/>
    <w:rsid w:val="00571325"/>
    <w:rPr>
      <w:rFonts w:ascii="Arial" w:hAnsi="Arial"/>
    </w:rPr>
  </w:style>
  <w:style w:type="numbering" w:customStyle="1" w:styleId="Style1">
    <w:name w:val="Style1"/>
    <w:uiPriority w:val="99"/>
    <w:rsid w:val="00A0008A"/>
    <w:pPr>
      <w:numPr>
        <w:numId w:val="5"/>
      </w:numPr>
    </w:pPr>
  </w:style>
  <w:style w:type="paragraph" w:customStyle="1" w:styleId="ScheduleSectionL1">
    <w:name w:val="Schedule Section L1"/>
    <w:basedOn w:val="Normal"/>
    <w:link w:val="ScheduleSectionL1Char"/>
    <w:qFormat/>
    <w:rsid w:val="00FC31BC"/>
    <w:pPr>
      <w:spacing w:after="160" w:line="259" w:lineRule="auto"/>
    </w:pPr>
    <w:rPr>
      <w:rFonts w:ascii="Calibri" w:eastAsia="Calibri" w:hAnsi="Calibri"/>
      <w:szCs w:val="22"/>
    </w:rPr>
  </w:style>
  <w:style w:type="paragraph" w:customStyle="1" w:styleId="ScheduleSectionL3">
    <w:name w:val="Schedule Section L3"/>
    <w:basedOn w:val="ScheduleSectionL2"/>
    <w:link w:val="ScheduleSectionL3Char"/>
    <w:qFormat/>
    <w:rsid w:val="00A56FB5"/>
    <w:pPr>
      <w:numPr>
        <w:ilvl w:val="0"/>
        <w:numId w:val="0"/>
      </w:numPr>
      <w:ind w:left="1117" w:hanging="397"/>
    </w:pPr>
  </w:style>
  <w:style w:type="character" w:customStyle="1" w:styleId="ScheduleSectionL1Char">
    <w:name w:val="Schedule Section L1 Char"/>
    <w:link w:val="ScheduleSectionL1"/>
    <w:rsid w:val="00FC31BC"/>
    <w:rPr>
      <w:rFonts w:ascii="Arial" w:hAnsi="Arial"/>
    </w:rPr>
  </w:style>
  <w:style w:type="paragraph" w:styleId="BalloonText">
    <w:name w:val="Balloon Text"/>
    <w:basedOn w:val="Normal"/>
    <w:link w:val="BalloonTextChar"/>
    <w:uiPriority w:val="99"/>
    <w:semiHidden/>
    <w:unhideWhenUsed/>
    <w:rsid w:val="00FC31BC"/>
    <w:pPr>
      <w:spacing w:after="0" w:line="240" w:lineRule="auto"/>
    </w:pPr>
    <w:rPr>
      <w:rFonts w:ascii="Segoe UI" w:eastAsia="Calibri" w:hAnsi="Segoe UI" w:cs="Segoe UI"/>
      <w:sz w:val="18"/>
      <w:szCs w:val="18"/>
    </w:rPr>
  </w:style>
  <w:style w:type="character" w:customStyle="1" w:styleId="ScheduleSectionL3Char">
    <w:name w:val="Schedule Section L3 Char"/>
    <w:link w:val="ScheduleSectionL3"/>
    <w:rsid w:val="00A56FB5"/>
    <w:rPr>
      <w:rFonts w:ascii="Arial" w:hAnsi="Arial"/>
    </w:rPr>
  </w:style>
  <w:style w:type="character" w:customStyle="1" w:styleId="BalloonTextChar">
    <w:name w:val="Balloon Text Char"/>
    <w:link w:val="BalloonText"/>
    <w:uiPriority w:val="99"/>
    <w:semiHidden/>
    <w:rsid w:val="00FC31BC"/>
    <w:rPr>
      <w:rFonts w:ascii="Segoe UI" w:hAnsi="Segoe UI" w:cs="Segoe UI"/>
      <w:sz w:val="18"/>
      <w:szCs w:val="18"/>
    </w:rPr>
  </w:style>
  <w:style w:type="paragraph" w:styleId="Header">
    <w:name w:val="header"/>
    <w:basedOn w:val="Normal"/>
    <w:link w:val="HeaderChar"/>
    <w:uiPriority w:val="99"/>
    <w:unhideWhenUsed/>
    <w:rsid w:val="00664FC0"/>
    <w:pPr>
      <w:tabs>
        <w:tab w:val="center" w:pos="4513"/>
        <w:tab w:val="right" w:pos="9026"/>
      </w:tabs>
      <w:spacing w:after="0" w:line="240" w:lineRule="auto"/>
    </w:pPr>
    <w:rPr>
      <w:rFonts w:ascii="Calibri" w:eastAsia="Calibri" w:hAnsi="Calibri"/>
      <w:szCs w:val="22"/>
    </w:rPr>
  </w:style>
  <w:style w:type="character" w:customStyle="1" w:styleId="HeaderChar">
    <w:name w:val="Header Char"/>
    <w:basedOn w:val="DefaultParagraphFont"/>
    <w:link w:val="Header"/>
    <w:uiPriority w:val="99"/>
    <w:rsid w:val="00664FC0"/>
  </w:style>
  <w:style w:type="paragraph" w:styleId="Footer">
    <w:name w:val="footer"/>
    <w:basedOn w:val="Normal"/>
    <w:link w:val="FooterChar"/>
    <w:uiPriority w:val="99"/>
    <w:unhideWhenUsed/>
    <w:rsid w:val="00664FC0"/>
    <w:pPr>
      <w:tabs>
        <w:tab w:val="center" w:pos="4513"/>
        <w:tab w:val="right" w:pos="9026"/>
      </w:tabs>
      <w:spacing w:after="0" w:line="240" w:lineRule="auto"/>
    </w:pPr>
    <w:rPr>
      <w:rFonts w:ascii="Calibri" w:eastAsia="Calibri" w:hAnsi="Calibri"/>
      <w:szCs w:val="22"/>
    </w:rPr>
  </w:style>
  <w:style w:type="character" w:customStyle="1" w:styleId="FooterChar">
    <w:name w:val="Footer Char"/>
    <w:basedOn w:val="DefaultParagraphFont"/>
    <w:link w:val="Footer"/>
    <w:uiPriority w:val="99"/>
    <w:rsid w:val="00664FC0"/>
  </w:style>
  <w:style w:type="paragraph" w:customStyle="1" w:styleId="DocumentTitle">
    <w:name w:val="Document Title"/>
    <w:basedOn w:val="Normal"/>
    <w:link w:val="DocumentTitleChar"/>
    <w:qFormat/>
    <w:rsid w:val="005757F1"/>
    <w:rPr>
      <w:rFonts w:cs="Calibri"/>
      <w:b/>
      <w:color w:val="4A8A40"/>
      <w:sz w:val="72"/>
      <w:szCs w:val="60"/>
      <w:lang w:val="en-US"/>
    </w:rPr>
  </w:style>
  <w:style w:type="character" w:customStyle="1" w:styleId="DocumentTitleChar">
    <w:name w:val="Document Title Char"/>
    <w:link w:val="DocumentTitle"/>
    <w:rsid w:val="005757F1"/>
    <w:rPr>
      <w:rFonts w:ascii="Arial" w:eastAsia="Times New Roman" w:hAnsi="Arial" w:cs="Calibri"/>
      <w:b/>
      <w:color w:val="4A8A40"/>
      <w:sz w:val="72"/>
      <w:szCs w:val="60"/>
      <w:lang w:val="en-US"/>
    </w:rPr>
  </w:style>
  <w:style w:type="character" w:styleId="Hyperlink">
    <w:name w:val="Hyperlink"/>
    <w:uiPriority w:val="99"/>
    <w:unhideWhenUsed/>
    <w:qFormat/>
    <w:rsid w:val="00FA4E5A"/>
    <w:rPr>
      <w:color w:val="auto"/>
      <w:u w:val="single"/>
    </w:rPr>
  </w:style>
  <w:style w:type="character" w:styleId="UnresolvedMention">
    <w:name w:val="Unresolved Mention"/>
    <w:uiPriority w:val="99"/>
    <w:semiHidden/>
    <w:unhideWhenUsed/>
    <w:rsid w:val="00FA4E5A"/>
    <w:rPr>
      <w:color w:val="605E5C"/>
      <w:shd w:val="clear" w:color="auto" w:fill="E1DFDD"/>
    </w:rPr>
  </w:style>
  <w:style w:type="paragraph" w:styleId="TOC1">
    <w:name w:val="toc 1"/>
    <w:basedOn w:val="Normal"/>
    <w:next w:val="Normal"/>
    <w:autoRedefine/>
    <w:uiPriority w:val="39"/>
    <w:unhideWhenUsed/>
    <w:qFormat/>
    <w:rsid w:val="00D60F26"/>
    <w:pPr>
      <w:tabs>
        <w:tab w:val="left" w:pos="709"/>
        <w:tab w:val="right" w:leader="dot" w:pos="9015"/>
      </w:tabs>
      <w:spacing w:after="100"/>
    </w:pPr>
  </w:style>
  <w:style w:type="paragraph" w:customStyle="1" w:styleId="ScheduleSectionL4">
    <w:name w:val="Schedule Section L4"/>
    <w:basedOn w:val="ScheduleSectionL3"/>
    <w:link w:val="ScheduleSectionL4Char"/>
    <w:qFormat/>
    <w:rsid w:val="00A56FB5"/>
    <w:pPr>
      <w:numPr>
        <w:ilvl w:val="3"/>
      </w:numPr>
      <w:ind w:left="2007" w:hanging="567"/>
    </w:pPr>
  </w:style>
  <w:style w:type="character" w:customStyle="1" w:styleId="ScheduleSectionL4Char">
    <w:name w:val="Schedule Section L4 Char"/>
    <w:link w:val="ScheduleSectionL4"/>
    <w:rsid w:val="00A56FB5"/>
    <w:rPr>
      <w:rFonts w:ascii="Arial" w:hAnsi="Arial"/>
    </w:rPr>
  </w:style>
  <w:style w:type="numbering" w:customStyle="1" w:styleId="Style2">
    <w:name w:val="Style2"/>
    <w:uiPriority w:val="99"/>
    <w:rsid w:val="00FB2EF0"/>
    <w:pPr>
      <w:numPr>
        <w:numId w:val="17"/>
      </w:numPr>
    </w:pPr>
  </w:style>
  <w:style w:type="numbering" w:customStyle="1" w:styleId="Style3">
    <w:name w:val="Style3"/>
    <w:uiPriority w:val="99"/>
    <w:rsid w:val="00BC2BE9"/>
    <w:pPr>
      <w:numPr>
        <w:numId w:val="19"/>
      </w:numPr>
    </w:pPr>
  </w:style>
  <w:style w:type="numbering" w:customStyle="1" w:styleId="Style4">
    <w:name w:val="Style4"/>
    <w:uiPriority w:val="99"/>
    <w:rsid w:val="00BC2BE9"/>
    <w:pPr>
      <w:numPr>
        <w:numId w:val="22"/>
      </w:numPr>
    </w:pPr>
  </w:style>
  <w:style w:type="paragraph" w:customStyle="1" w:styleId="TitleExtras">
    <w:name w:val="Title Extras"/>
    <w:basedOn w:val="Title"/>
    <w:qFormat/>
    <w:rsid w:val="00477729"/>
    <w:pPr>
      <w:widowControl w:val="0"/>
      <w:spacing w:before="120" w:after="120"/>
      <w:contextualSpacing w:val="0"/>
      <w:jc w:val="right"/>
    </w:pPr>
    <w:rPr>
      <w:rFonts w:ascii="Arial" w:eastAsia="ArialUnicodeMS" w:hAnsi="Arial" w:cs="Arial"/>
      <w:color w:val="222222"/>
      <w:spacing w:val="0"/>
      <w:kern w:val="0"/>
      <w:sz w:val="32"/>
      <w:szCs w:val="20"/>
      <w:lang w:eastAsia="x-none"/>
    </w:rPr>
  </w:style>
  <w:style w:type="paragraph" w:styleId="Title">
    <w:name w:val="Title"/>
    <w:basedOn w:val="Normal"/>
    <w:next w:val="Normal"/>
    <w:link w:val="TitleChar"/>
    <w:uiPriority w:val="10"/>
    <w:qFormat/>
    <w:rsid w:val="00E17C61"/>
    <w:pPr>
      <w:spacing w:after="0" w:line="240" w:lineRule="auto"/>
      <w:contextualSpacing/>
    </w:pPr>
    <w:rPr>
      <w:rFonts w:ascii="Calibri Light" w:hAnsi="Calibri Light"/>
      <w:spacing w:val="-10"/>
      <w:kern w:val="28"/>
      <w:sz w:val="56"/>
      <w:szCs w:val="56"/>
    </w:rPr>
  </w:style>
  <w:style w:type="character" w:customStyle="1" w:styleId="TitleChar">
    <w:name w:val="Title Char"/>
    <w:link w:val="Title"/>
    <w:uiPriority w:val="10"/>
    <w:rsid w:val="00E17C61"/>
    <w:rPr>
      <w:rFonts w:ascii="Calibri Light" w:eastAsia="Times New Roman" w:hAnsi="Calibri Light" w:cs="Times New Roman"/>
      <w:spacing w:val="-10"/>
      <w:kern w:val="28"/>
      <w:sz w:val="56"/>
      <w:szCs w:val="56"/>
    </w:rPr>
  </w:style>
  <w:style w:type="paragraph" w:customStyle="1" w:styleId="AppendixHeading1">
    <w:name w:val="Appendix Heading 1"/>
    <w:basedOn w:val="ScheduleSectionL1"/>
    <w:next w:val="ScheduleSectionL2"/>
    <w:link w:val="AppendixHeading1Char"/>
    <w:qFormat/>
    <w:rsid w:val="00C378E3"/>
    <w:rPr>
      <w:rFonts w:ascii="Arial" w:hAnsi="Arial"/>
      <w:b/>
      <w:color w:val="4A8A40"/>
      <w:sz w:val="24"/>
    </w:rPr>
  </w:style>
  <w:style w:type="paragraph" w:customStyle="1" w:styleId="AppendixLevel2">
    <w:name w:val="Appendix Level 2"/>
    <w:basedOn w:val="ScheduleSectionL2"/>
    <w:link w:val="AppendixLevel2Char"/>
    <w:qFormat/>
    <w:rsid w:val="002A7BA0"/>
    <w:pPr>
      <w:numPr>
        <w:ilvl w:val="0"/>
        <w:numId w:val="0"/>
      </w:numPr>
      <w:ind w:left="397" w:hanging="397"/>
    </w:pPr>
  </w:style>
  <w:style w:type="character" w:customStyle="1" w:styleId="AppendixHeading1Char">
    <w:name w:val="Appendix Heading 1 Char"/>
    <w:link w:val="AppendixHeading1"/>
    <w:rsid w:val="00C378E3"/>
    <w:rPr>
      <w:rFonts w:ascii="Arial" w:hAnsi="Arial"/>
      <w:b/>
      <w:color w:val="4A8A40"/>
      <w:sz w:val="24"/>
    </w:rPr>
  </w:style>
  <w:style w:type="character" w:customStyle="1" w:styleId="AppendixLevel2Char">
    <w:name w:val="Appendix Level 2 Char"/>
    <w:link w:val="AppendixLevel2"/>
    <w:rsid w:val="002A7BA0"/>
    <w:rPr>
      <w:rFonts w:ascii="Arial" w:hAnsi="Arial"/>
    </w:rPr>
  </w:style>
  <w:style w:type="paragraph" w:customStyle="1" w:styleId="Footnote">
    <w:name w:val="Footnote"/>
    <w:basedOn w:val="FootnoteText"/>
    <w:link w:val="FootnoteChar"/>
    <w:qFormat/>
    <w:rsid w:val="00A56FB5"/>
    <w:pPr>
      <w:ind w:left="720"/>
      <w:jc w:val="both"/>
    </w:pPr>
  </w:style>
  <w:style w:type="paragraph" w:styleId="FootnoteText">
    <w:name w:val="footnote text"/>
    <w:basedOn w:val="Normal"/>
    <w:link w:val="FootnoteTextChar"/>
    <w:uiPriority w:val="99"/>
    <w:semiHidden/>
    <w:unhideWhenUsed/>
    <w:rsid w:val="007D0080"/>
    <w:pPr>
      <w:spacing w:after="0" w:line="240" w:lineRule="auto"/>
    </w:pPr>
    <w:rPr>
      <w:sz w:val="20"/>
      <w:szCs w:val="20"/>
    </w:rPr>
  </w:style>
  <w:style w:type="character" w:customStyle="1" w:styleId="FootnoteTextChar">
    <w:name w:val="Footnote Text Char"/>
    <w:link w:val="FootnoteText"/>
    <w:uiPriority w:val="99"/>
    <w:semiHidden/>
    <w:rsid w:val="007D0080"/>
    <w:rPr>
      <w:rFonts w:ascii="Arial" w:eastAsia="Times New Roman" w:hAnsi="Arial" w:cs="Times New Roman"/>
      <w:sz w:val="20"/>
      <w:szCs w:val="20"/>
    </w:rPr>
  </w:style>
  <w:style w:type="character" w:customStyle="1" w:styleId="FootnoteChar">
    <w:name w:val="Footnote Char"/>
    <w:link w:val="Footnote"/>
    <w:rsid w:val="00A56FB5"/>
    <w:rPr>
      <w:rFonts w:ascii="Arial" w:eastAsia="Times New Roman" w:hAnsi="Arial" w:cs="Times New Roman"/>
      <w:sz w:val="20"/>
      <w:szCs w:val="20"/>
    </w:rPr>
  </w:style>
  <w:style w:type="table" w:styleId="TableGrid">
    <w:name w:val="Table Grid"/>
    <w:basedOn w:val="TableNormal"/>
    <w:uiPriority w:val="39"/>
    <w:rsid w:val="00817BF3"/>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57" w:type="dxa"/>
        <w:right w:w="57" w:type="dxa"/>
      </w:tblCellMar>
    </w:tblPr>
  </w:style>
  <w:style w:type="paragraph" w:styleId="Revision">
    <w:name w:val="Revision"/>
    <w:hidden/>
    <w:uiPriority w:val="99"/>
    <w:semiHidden/>
    <w:rsid w:val="007022FB"/>
    <w:rPr>
      <w:rFonts w:ascii="Arial" w:eastAsia="Times New Roman" w:hAnsi="Arial" w:cs="Mangal"/>
      <w:sz w:val="22"/>
      <w:szCs w:val="24"/>
      <w:lang w:val="en-IN" w:eastAsia="en-IN" w:bidi="hi-IN"/>
    </w:rPr>
  </w:style>
  <w:style w:type="character" w:styleId="CommentReference">
    <w:name w:val="annotation reference"/>
    <w:basedOn w:val="DefaultParagraphFont"/>
    <w:uiPriority w:val="99"/>
    <w:semiHidden/>
    <w:unhideWhenUsed/>
    <w:rsid w:val="005A0A34"/>
    <w:rPr>
      <w:sz w:val="16"/>
      <w:szCs w:val="16"/>
    </w:rPr>
  </w:style>
  <w:style w:type="paragraph" w:styleId="CommentText">
    <w:name w:val="annotation text"/>
    <w:basedOn w:val="Normal"/>
    <w:link w:val="CommentTextChar"/>
    <w:uiPriority w:val="99"/>
    <w:unhideWhenUsed/>
    <w:rsid w:val="005A0A34"/>
    <w:pPr>
      <w:spacing w:line="240" w:lineRule="auto"/>
    </w:pPr>
    <w:rPr>
      <w:sz w:val="20"/>
      <w:szCs w:val="20"/>
      <w:lang w:bidi="ar-SA"/>
    </w:rPr>
  </w:style>
  <w:style w:type="character" w:customStyle="1" w:styleId="CommentTextChar">
    <w:name w:val="Comment Text Char"/>
    <w:basedOn w:val="DefaultParagraphFont"/>
    <w:link w:val="CommentText"/>
    <w:uiPriority w:val="99"/>
    <w:rsid w:val="005A0A34"/>
    <w:rPr>
      <w:rFonts w:ascii="Arial" w:eastAsia="Times New Roman" w:hAnsi="Arial"/>
      <w:lang w:val="en-IN" w:eastAsia="en-IN"/>
    </w:rPr>
  </w:style>
  <w:style w:type="paragraph" w:styleId="ListParagraph">
    <w:name w:val="List Paragraph"/>
    <w:basedOn w:val="Normal"/>
    <w:uiPriority w:val="99"/>
    <w:qFormat/>
    <w:rsid w:val="00CA5A0B"/>
    <w:pPr>
      <w:ind w:left="720"/>
      <w:contextualSpacing/>
    </w:pPr>
    <w:rPr>
      <w:rFonts w:cs="Mangal"/>
    </w:rPr>
  </w:style>
  <w:style w:type="character" w:customStyle="1" w:styleId="ui-provider">
    <w:name w:val="ui-provider"/>
    <w:basedOn w:val="DefaultParagraphFont"/>
    <w:rsid w:val="00003AD5"/>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relyOnVML/>
  <w:allowPNG/>
</w:webSettings>
</file>

<file path=word/_rels/document.xml.rels><?xml version="1.0" encoding="UTF-8" standalone="yes"?>
<Relationships xmlns="http://schemas.openxmlformats.org/package/2006/relationships"><Relationship Id="rId117" Type="http://schemas.openxmlformats.org/officeDocument/2006/relationships/hyperlink" Target="https://digital-navigator.azurewebsites.net/codes-schedules/definitions/943" TargetMode="External"/><Relationship Id="rId21" Type="http://schemas.openxmlformats.org/officeDocument/2006/relationships/hyperlink" Target="https://digital-navigator.azurewebsites.net/codes-schedules/definitions/113" TargetMode="External"/><Relationship Id="rId42" Type="http://schemas.openxmlformats.org/officeDocument/2006/relationships/hyperlink" Target="https://digital-navigator.azurewebsites.net/codes-schedules/definitions/142" TargetMode="External"/><Relationship Id="rId63" Type="http://schemas.openxmlformats.org/officeDocument/2006/relationships/hyperlink" Target="https://digital-navigator.azurewebsites.net/codes-schedules/definitions/62" TargetMode="External"/><Relationship Id="rId84" Type="http://schemas.openxmlformats.org/officeDocument/2006/relationships/hyperlink" Target="https://digital-navigator.azurewebsites.net/codes-schedules/definitions/64" TargetMode="External"/><Relationship Id="rId16" Type="http://schemas.openxmlformats.org/officeDocument/2006/relationships/hyperlink" Target="https://digital-navigator.azurewebsites.net/codes-schedules/definitions/112" TargetMode="External"/><Relationship Id="rId107" Type="http://schemas.openxmlformats.org/officeDocument/2006/relationships/hyperlink" Target="https://digital-navigator.azurewebsites.net/codes-schedules/definitions/60" TargetMode="External"/><Relationship Id="rId11" Type="http://schemas.openxmlformats.org/officeDocument/2006/relationships/header" Target="header1.xml"/><Relationship Id="rId32" Type="http://schemas.openxmlformats.org/officeDocument/2006/relationships/hyperlink" Target="https://digital-navigator.azurewebsites.net/codes-schedules/definitions/86" TargetMode="External"/><Relationship Id="rId37" Type="http://schemas.openxmlformats.org/officeDocument/2006/relationships/hyperlink" Target="https://digital-navigator.azurewebsites.net/codes-schedules/definitions/401" TargetMode="External"/><Relationship Id="rId53" Type="http://schemas.openxmlformats.org/officeDocument/2006/relationships/hyperlink" Target="https://digital-navigator.azurewebsites.net/codes-schedules/definitions/71" TargetMode="External"/><Relationship Id="rId58" Type="http://schemas.openxmlformats.org/officeDocument/2006/relationships/hyperlink" Target="https://digital-navigator.azurewebsites.net/codes-schedules/definitions/82" TargetMode="External"/><Relationship Id="rId74" Type="http://schemas.openxmlformats.org/officeDocument/2006/relationships/hyperlink" Target="https://digital-navigator.azurewebsites.net/codes-schedules/definitions/72" TargetMode="External"/><Relationship Id="rId79" Type="http://schemas.openxmlformats.org/officeDocument/2006/relationships/hyperlink" Target="https://digital-navigator.azurewebsites.net/codes-schedules/definitions/64" TargetMode="External"/><Relationship Id="rId102" Type="http://schemas.openxmlformats.org/officeDocument/2006/relationships/hyperlink" Target="https://digital-navigator.azurewebsites.net/codes-schedules/definitions/937" TargetMode="External"/><Relationship Id="rId123" Type="http://schemas.openxmlformats.org/officeDocument/2006/relationships/hyperlink" Target="https://digital-navigator.azurewebsites.net/codes-schedules/definitions/943" TargetMode="External"/><Relationship Id="rId128" Type="http://schemas.openxmlformats.org/officeDocument/2006/relationships/hyperlink" Target="https://digital-navigator.azurewebsites.net/codes-schedules/definitions/111" TargetMode="External"/><Relationship Id="rId5" Type="http://schemas.openxmlformats.org/officeDocument/2006/relationships/numbering" Target="numbering.xml"/><Relationship Id="rId90" Type="http://schemas.openxmlformats.org/officeDocument/2006/relationships/hyperlink" Target="https://digital-navigator.azurewebsites.net/codes-schedules/definitions/498" TargetMode="External"/><Relationship Id="rId95" Type="http://schemas.openxmlformats.org/officeDocument/2006/relationships/hyperlink" Target="https://digital-navigator.azurewebsites.net/codes-schedules/definitions/938" TargetMode="External"/><Relationship Id="rId22" Type="http://schemas.openxmlformats.org/officeDocument/2006/relationships/hyperlink" Target="https://digital-navigator.azurewebsites.net/codes-schedules/definitions/938" TargetMode="External"/><Relationship Id="rId27" Type="http://schemas.openxmlformats.org/officeDocument/2006/relationships/hyperlink" Target="https://digital-navigator.azurewebsites.net/codes-schedules/definitions/113" TargetMode="External"/><Relationship Id="rId43" Type="http://schemas.openxmlformats.org/officeDocument/2006/relationships/hyperlink" Target="https://digital-navigator.azurewebsites.net/codes-schedules/definitions/142" TargetMode="External"/><Relationship Id="rId48" Type="http://schemas.openxmlformats.org/officeDocument/2006/relationships/hyperlink" Target="https://digital-navigator.azurewebsites.net/codes-schedules/definitions/86" TargetMode="External"/><Relationship Id="rId64" Type="http://schemas.openxmlformats.org/officeDocument/2006/relationships/hyperlink" Target="https://digital-navigator.azurewebsites.net/codes-schedules/definitions/379" TargetMode="External"/><Relationship Id="rId69" Type="http://schemas.openxmlformats.org/officeDocument/2006/relationships/hyperlink" Target="https://digital-navigator.azurewebsites.net/codes-schedules/definitions/379" TargetMode="External"/><Relationship Id="rId113" Type="http://schemas.openxmlformats.org/officeDocument/2006/relationships/hyperlink" Target="https://digital-navigator.azurewebsites.net/codes-schedules/definitions/943" TargetMode="External"/><Relationship Id="rId118" Type="http://schemas.openxmlformats.org/officeDocument/2006/relationships/hyperlink" Target="https://digital-navigator.azurewebsites.net/codes-schedules/definitions/943" TargetMode="External"/><Relationship Id="rId134" Type="http://schemas.openxmlformats.org/officeDocument/2006/relationships/footer" Target="footer3.xml"/><Relationship Id="rId80" Type="http://schemas.openxmlformats.org/officeDocument/2006/relationships/hyperlink" Target="https://digital-navigator.azurewebsites.net/codes-schedules/definitions/72" TargetMode="External"/><Relationship Id="rId85" Type="http://schemas.openxmlformats.org/officeDocument/2006/relationships/hyperlink" Target="https://digital-navigator.azurewebsites.net/codes-schedules/definitions/72" TargetMode="External"/><Relationship Id="rId12" Type="http://schemas.openxmlformats.org/officeDocument/2006/relationships/header" Target="header2.xml"/><Relationship Id="rId17" Type="http://schemas.openxmlformats.org/officeDocument/2006/relationships/hyperlink" Target="https://digital-navigator.azurewebsites.net/codes-schedules/definitions/113" TargetMode="External"/><Relationship Id="rId33" Type="http://schemas.openxmlformats.org/officeDocument/2006/relationships/hyperlink" Target="https://digital-navigator.azurewebsites.net/codes-schedules/definitions/477" TargetMode="External"/><Relationship Id="rId38" Type="http://schemas.openxmlformats.org/officeDocument/2006/relationships/hyperlink" Target="https://digital-navigator.azurewebsites.net/codes-schedules/definitions/82" TargetMode="External"/><Relationship Id="rId59" Type="http://schemas.openxmlformats.org/officeDocument/2006/relationships/hyperlink" Target="https://digital-navigator.azurewebsites.net/codes-schedules/definitions/86" TargetMode="External"/><Relationship Id="rId103" Type="http://schemas.openxmlformats.org/officeDocument/2006/relationships/hyperlink" Target="https://digital-navigator.azurewebsites.net/codes-schedules/definitions/86" TargetMode="External"/><Relationship Id="rId108" Type="http://schemas.openxmlformats.org/officeDocument/2006/relationships/hyperlink" Target="https://digital-navigator.azurewebsites.net/codes-schedules/definitions/69" TargetMode="External"/><Relationship Id="rId124" Type="http://schemas.openxmlformats.org/officeDocument/2006/relationships/hyperlink" Target="https://digital-navigator.azurewebsites.net/codes-schedules/definitions/52" TargetMode="External"/><Relationship Id="rId129" Type="http://schemas.openxmlformats.org/officeDocument/2006/relationships/hyperlink" Target="https://digital-navigator.azurewebsites.net/codes-schedules/definitions/508" TargetMode="External"/><Relationship Id="rId54" Type="http://schemas.openxmlformats.org/officeDocument/2006/relationships/hyperlink" Target="https://digital-navigator.azurewebsites.net/codes-schedules/definitions/186" TargetMode="External"/><Relationship Id="rId70" Type="http://schemas.openxmlformats.org/officeDocument/2006/relationships/hyperlink" Target="https://digital-navigator.azurewebsites.net/codes-schedules/definitions/970" TargetMode="External"/><Relationship Id="rId75" Type="http://schemas.openxmlformats.org/officeDocument/2006/relationships/hyperlink" Target="https://digital-navigator.azurewebsites.net/codes-schedules/definitions/937" TargetMode="External"/><Relationship Id="rId91" Type="http://schemas.openxmlformats.org/officeDocument/2006/relationships/hyperlink" Target="https://digital-navigator.azurewebsites.net/codes-schedules/definitions/82" TargetMode="External"/><Relationship Id="rId96" Type="http://schemas.openxmlformats.org/officeDocument/2006/relationships/hyperlink" Target="https://digital-navigator.azurewebsites.net/codes-schedules/definitions/129" TargetMode="External"/><Relationship Id="rId1" Type="http://schemas.openxmlformats.org/officeDocument/2006/relationships/customXml" Target="../customXml/item1.xml"/><Relationship Id="rId6" Type="http://schemas.openxmlformats.org/officeDocument/2006/relationships/styles" Target="styles.xml"/><Relationship Id="rId23" Type="http://schemas.openxmlformats.org/officeDocument/2006/relationships/hyperlink" Target="https://digital-navigator.azurewebsites.net/codes-schedules/definitions/113" TargetMode="External"/><Relationship Id="rId28" Type="http://schemas.openxmlformats.org/officeDocument/2006/relationships/hyperlink" Target="https://digital-navigator.azurewebsites.net/codes-schedules/definitions/928" TargetMode="External"/><Relationship Id="rId49" Type="http://schemas.openxmlformats.org/officeDocument/2006/relationships/hyperlink" Target="https://digital-navigator.azurewebsites.net/codes-schedules/definitions/477" TargetMode="External"/><Relationship Id="rId114" Type="http://schemas.openxmlformats.org/officeDocument/2006/relationships/hyperlink" Target="https://digital-navigator.azurewebsites.net/codes-schedules/definitions/846" TargetMode="External"/><Relationship Id="rId119" Type="http://schemas.openxmlformats.org/officeDocument/2006/relationships/hyperlink" Target="https://digital-navigator.azurewebsites.net/codes-schedules/definitions/52" TargetMode="External"/><Relationship Id="rId44" Type="http://schemas.openxmlformats.org/officeDocument/2006/relationships/hyperlink" Target="https://digital-navigator.azurewebsites.net/codes-schedules/definitions/86" TargetMode="External"/><Relationship Id="rId60" Type="http://schemas.openxmlformats.org/officeDocument/2006/relationships/hyperlink" Target="https://digital-navigator.azurewebsites.net/codes-schedules/definitions/86" TargetMode="External"/><Relationship Id="rId65" Type="http://schemas.openxmlformats.org/officeDocument/2006/relationships/hyperlink" Target="https://digital-navigator.azurewebsites.net/codes-schedules/definitions/970" TargetMode="External"/><Relationship Id="rId81" Type="http://schemas.openxmlformats.org/officeDocument/2006/relationships/hyperlink" Target="https://digital-navigator.azurewebsites.net/codes-schedules/definitions/72" TargetMode="External"/><Relationship Id="rId86" Type="http://schemas.openxmlformats.org/officeDocument/2006/relationships/hyperlink" Target="https://digital-navigator.azurewebsites.net/codes-schedules/definitions/72" TargetMode="External"/><Relationship Id="rId130" Type="http://schemas.openxmlformats.org/officeDocument/2006/relationships/hyperlink" Target="https://digital-navigator.azurewebsites.net/codes-schedules/definitions/86" TargetMode="External"/><Relationship Id="rId135" Type="http://schemas.openxmlformats.org/officeDocument/2006/relationships/fontTable" Target="fontTable.xml"/><Relationship Id="rId13" Type="http://schemas.openxmlformats.org/officeDocument/2006/relationships/footer" Target="footer1.xml"/><Relationship Id="rId18" Type="http://schemas.openxmlformats.org/officeDocument/2006/relationships/hyperlink" Target="https://digital-navigator.azurewebsites.net/codes-schedules/definitions/62" TargetMode="External"/><Relationship Id="rId39" Type="http://schemas.openxmlformats.org/officeDocument/2006/relationships/hyperlink" Target="https://digital-navigator.azurewebsites.net/codes-schedules/definitions/82" TargetMode="External"/><Relationship Id="rId109" Type="http://schemas.openxmlformats.org/officeDocument/2006/relationships/hyperlink" Target="https://digital-navigator.azurewebsites.net/codes-schedules/definitions/846" TargetMode="External"/><Relationship Id="rId34" Type="http://schemas.openxmlformats.org/officeDocument/2006/relationships/hyperlink" Target="https://digital-navigator.azurewebsites.net/codes-schedules/definitions/86" TargetMode="External"/><Relationship Id="rId50" Type="http://schemas.openxmlformats.org/officeDocument/2006/relationships/hyperlink" Target="https://digital-navigator.azurewebsites.net/codes-schedules/definitions/86" TargetMode="External"/><Relationship Id="rId55" Type="http://schemas.openxmlformats.org/officeDocument/2006/relationships/hyperlink" Target="https://digital-navigator.azurewebsites.net/codes-schedules/definitions/86" TargetMode="External"/><Relationship Id="rId76" Type="http://schemas.openxmlformats.org/officeDocument/2006/relationships/hyperlink" Target="https://digital-navigator.azurewebsites.net/codes-schedules/definitions/86" TargetMode="External"/><Relationship Id="rId97" Type="http://schemas.openxmlformats.org/officeDocument/2006/relationships/hyperlink" Target="https://digital-navigator.azurewebsites.net/codes-schedules/definitions/51" TargetMode="External"/><Relationship Id="rId104" Type="http://schemas.openxmlformats.org/officeDocument/2006/relationships/hyperlink" Target="https://digital-navigator.azurewebsites.net/codes-schedules/definitions/164" TargetMode="External"/><Relationship Id="rId120" Type="http://schemas.openxmlformats.org/officeDocument/2006/relationships/hyperlink" Target="https://digital-navigator.azurewebsites.net/codes-schedules/definitions/846" TargetMode="External"/><Relationship Id="rId125" Type="http://schemas.openxmlformats.org/officeDocument/2006/relationships/hyperlink" Target="https://digital-navigator.azurewebsites.net/codes-schedules/definitions/131" TargetMode="External"/><Relationship Id="rId7" Type="http://schemas.openxmlformats.org/officeDocument/2006/relationships/settings" Target="settings.xml"/><Relationship Id="rId71" Type="http://schemas.openxmlformats.org/officeDocument/2006/relationships/hyperlink" Target="https://digital-navigator.azurewebsites.net/codes-schedules/definitions/379" TargetMode="External"/><Relationship Id="rId92" Type="http://schemas.openxmlformats.org/officeDocument/2006/relationships/hyperlink" Target="https://digital-navigator.azurewebsites.net/codes-schedules/definitions/86" TargetMode="External"/><Relationship Id="rId2" Type="http://schemas.openxmlformats.org/officeDocument/2006/relationships/customXml" Target="../customXml/item2.xml"/><Relationship Id="rId29" Type="http://schemas.openxmlformats.org/officeDocument/2006/relationships/hyperlink" Target="https://digital-navigator.azurewebsites.net/codes-schedules/definitions/113" TargetMode="External"/><Relationship Id="rId24" Type="http://schemas.openxmlformats.org/officeDocument/2006/relationships/hyperlink" Target="https://digital-navigator.azurewebsites.net/codes-schedules/definitions/60" TargetMode="External"/><Relationship Id="rId40" Type="http://schemas.openxmlformats.org/officeDocument/2006/relationships/hyperlink" Target="https://digital-navigator.azurewebsites.net/codes-schedules/definitions/82" TargetMode="External"/><Relationship Id="rId45" Type="http://schemas.openxmlformats.org/officeDocument/2006/relationships/hyperlink" Target="https://digital-navigator.azurewebsites.net/codes-schedules/definitions/82" TargetMode="External"/><Relationship Id="rId66" Type="http://schemas.openxmlformats.org/officeDocument/2006/relationships/hyperlink" Target="https://digital-navigator.azurewebsites.net/codes-schedules/definitions/379" TargetMode="External"/><Relationship Id="rId87" Type="http://schemas.openxmlformats.org/officeDocument/2006/relationships/hyperlink" Target="https://digital-navigator.azurewebsites.net/codes-schedules/definitions/86" TargetMode="External"/><Relationship Id="rId110" Type="http://schemas.openxmlformats.org/officeDocument/2006/relationships/hyperlink" Target="https://digital-navigator.azurewebsites.net/codes-schedules/definitions/164" TargetMode="External"/><Relationship Id="rId115" Type="http://schemas.openxmlformats.org/officeDocument/2006/relationships/hyperlink" Target="https://digital-navigator.azurewebsites.net/codes-schedules/definitions/195" TargetMode="External"/><Relationship Id="rId131" Type="http://schemas.openxmlformats.org/officeDocument/2006/relationships/hyperlink" Target="http://www.dcode.org.uk/" TargetMode="External"/><Relationship Id="rId136" Type="http://schemas.openxmlformats.org/officeDocument/2006/relationships/theme" Target="theme/theme1.xml"/><Relationship Id="rId61" Type="http://schemas.openxmlformats.org/officeDocument/2006/relationships/hyperlink" Target="https://digital-navigator.azurewebsites.net/codes-schedules/definitions/379" TargetMode="External"/><Relationship Id="rId82" Type="http://schemas.openxmlformats.org/officeDocument/2006/relationships/hyperlink" Target="https://digital-navigator.azurewebsites.net/codes-schedules/definitions/72" TargetMode="External"/><Relationship Id="rId19" Type="http://schemas.openxmlformats.org/officeDocument/2006/relationships/hyperlink" Target="https://digital-navigator.azurewebsites.net/codes-schedules/definitions/113" TargetMode="External"/><Relationship Id="rId14" Type="http://schemas.openxmlformats.org/officeDocument/2006/relationships/hyperlink" Target="https://digital-navigator.azurewebsites.net/codes-schedules/definitions/114" TargetMode="External"/><Relationship Id="rId30" Type="http://schemas.openxmlformats.org/officeDocument/2006/relationships/hyperlink" Target="https://digital-navigator.azurewebsites.net/codes-schedules/definitions/934" TargetMode="External"/><Relationship Id="rId35" Type="http://schemas.openxmlformats.org/officeDocument/2006/relationships/hyperlink" Target="https://digital-navigator.azurewebsites.net/codes-schedules/definitions/71" TargetMode="External"/><Relationship Id="rId56" Type="http://schemas.openxmlformats.org/officeDocument/2006/relationships/hyperlink" Target="https://digital-navigator.azurewebsites.net/codes-schedules/definitions/379" TargetMode="External"/><Relationship Id="rId77" Type="http://schemas.openxmlformats.org/officeDocument/2006/relationships/hyperlink" Target="https://digital-navigator.azurewebsites.net/codes-schedules/definitions/86" TargetMode="External"/><Relationship Id="rId100" Type="http://schemas.openxmlformats.org/officeDocument/2006/relationships/hyperlink" Target="https://digital-navigator.azurewebsites.net/codes-schedules/definitions/69" TargetMode="External"/><Relationship Id="rId105" Type="http://schemas.openxmlformats.org/officeDocument/2006/relationships/hyperlink" Target="https://digital-navigator.azurewebsites.net/codes-schedules/definitions/86" TargetMode="External"/><Relationship Id="rId126" Type="http://schemas.openxmlformats.org/officeDocument/2006/relationships/hyperlink" Target="https://digital-navigator.azurewebsites.net/codes-schedules/definitions/111" TargetMode="External"/><Relationship Id="rId8" Type="http://schemas.openxmlformats.org/officeDocument/2006/relationships/webSettings" Target="webSettings.xml"/><Relationship Id="rId51" Type="http://schemas.openxmlformats.org/officeDocument/2006/relationships/hyperlink" Target="https://digital-navigator.azurewebsites.net/codes-schedules/definitions/86" TargetMode="External"/><Relationship Id="rId72" Type="http://schemas.openxmlformats.org/officeDocument/2006/relationships/hyperlink" Target="https://digital-navigator.azurewebsites.net/codes-schedules/definitions/970" TargetMode="External"/><Relationship Id="rId93" Type="http://schemas.openxmlformats.org/officeDocument/2006/relationships/hyperlink" Target="https://digital-navigator.azurewebsites.net/codes-schedules/definitions/86" TargetMode="External"/><Relationship Id="rId98" Type="http://schemas.openxmlformats.org/officeDocument/2006/relationships/hyperlink" Target="https://digital-navigator.azurewebsites.net/codes-schedules/definitions/60" TargetMode="External"/><Relationship Id="rId121" Type="http://schemas.openxmlformats.org/officeDocument/2006/relationships/hyperlink" Target="https://digital-navigator.azurewebsites.net/codes-schedules/definitions/195" TargetMode="External"/><Relationship Id="rId3" Type="http://schemas.openxmlformats.org/officeDocument/2006/relationships/customXml" Target="../customXml/item3.xml"/><Relationship Id="rId25" Type="http://schemas.openxmlformats.org/officeDocument/2006/relationships/hyperlink" Target="https://digital-navigator.azurewebsites.net/codes-schedules/definitions/113" TargetMode="External"/><Relationship Id="rId46" Type="http://schemas.openxmlformats.org/officeDocument/2006/relationships/hyperlink" Target="https://digital-navigator.azurewebsites.net/codes-schedules/definitions/82" TargetMode="External"/><Relationship Id="rId67" Type="http://schemas.openxmlformats.org/officeDocument/2006/relationships/hyperlink" Target="https://digital-navigator.azurewebsites.net/codes-schedules/definitions/970" TargetMode="External"/><Relationship Id="rId116" Type="http://schemas.openxmlformats.org/officeDocument/2006/relationships/hyperlink" Target="https://digital-navigator.azurewebsites.net/codes-schedules/definitions/69" TargetMode="External"/><Relationship Id="rId20" Type="http://schemas.openxmlformats.org/officeDocument/2006/relationships/hyperlink" Target="https://digital-navigator.azurewebsites.net/codes-schedules/definitions/64" TargetMode="External"/><Relationship Id="rId41" Type="http://schemas.openxmlformats.org/officeDocument/2006/relationships/hyperlink" Target="https://digital-navigator.azurewebsites.net/codes-schedules/definitions/86" TargetMode="External"/><Relationship Id="rId62" Type="http://schemas.openxmlformats.org/officeDocument/2006/relationships/hyperlink" Target="https://digital-navigator.azurewebsites.net/codes-schedules/definitions/970" TargetMode="External"/><Relationship Id="rId83" Type="http://schemas.openxmlformats.org/officeDocument/2006/relationships/hyperlink" Target="https://digital-navigator.azurewebsites.net/codes-schedules/definitions/64" TargetMode="External"/><Relationship Id="rId88" Type="http://schemas.openxmlformats.org/officeDocument/2006/relationships/hyperlink" Target="https://digital-navigator.azurewebsites.net/codes-schedules/definitions/51" TargetMode="External"/><Relationship Id="rId111" Type="http://schemas.openxmlformats.org/officeDocument/2006/relationships/hyperlink" Target="https://digital-navigator.azurewebsites.net/codes-schedules/definitions/943" TargetMode="External"/><Relationship Id="rId132" Type="http://schemas.openxmlformats.org/officeDocument/2006/relationships/hyperlink" Target="http://www.mrs.org.uk/standards/code-of-conduct" TargetMode="External"/><Relationship Id="rId15" Type="http://schemas.openxmlformats.org/officeDocument/2006/relationships/hyperlink" Target="https://digital-navigator.azurewebsites.net/codes-schedules/definitions/113" TargetMode="External"/><Relationship Id="rId36" Type="http://schemas.openxmlformats.org/officeDocument/2006/relationships/hyperlink" Target="https://digital-navigator.azurewebsites.net/codes-schedules/definitions/401" TargetMode="External"/><Relationship Id="rId57" Type="http://schemas.openxmlformats.org/officeDocument/2006/relationships/hyperlink" Target="https://digital-navigator.azurewebsites.net/codes-schedules/definitions/970" TargetMode="External"/><Relationship Id="rId106" Type="http://schemas.openxmlformats.org/officeDocument/2006/relationships/hyperlink" Target="https://digital-navigator.azurewebsites.net/codes-schedules/definitions/195" TargetMode="External"/><Relationship Id="rId127" Type="http://schemas.openxmlformats.org/officeDocument/2006/relationships/hyperlink" Target="https://digital-navigator.azurewebsites.net/codes-schedules/definitions/86" TargetMode="External"/><Relationship Id="rId10" Type="http://schemas.openxmlformats.org/officeDocument/2006/relationships/endnotes" Target="endnotes.xml"/><Relationship Id="rId31" Type="http://schemas.openxmlformats.org/officeDocument/2006/relationships/hyperlink" Target="https://digital-navigator.azurewebsites.net/codes-schedules/definitions/113" TargetMode="External"/><Relationship Id="rId52" Type="http://schemas.openxmlformats.org/officeDocument/2006/relationships/hyperlink" Target="https://digital-navigator.azurewebsites.net/codes-schedules/definitions/86" TargetMode="External"/><Relationship Id="rId73" Type="http://schemas.openxmlformats.org/officeDocument/2006/relationships/hyperlink" Target="https://digital-navigator.azurewebsites.net/codes-schedules/definitions/86" TargetMode="External"/><Relationship Id="rId78" Type="http://schemas.openxmlformats.org/officeDocument/2006/relationships/hyperlink" Target="https://digital-navigator.azurewebsites.net/codes-schedules/definitions/72" TargetMode="External"/><Relationship Id="rId94" Type="http://schemas.openxmlformats.org/officeDocument/2006/relationships/hyperlink" Target="https://digital-navigator.azurewebsites.net/codes-schedules/definitions/51" TargetMode="External"/><Relationship Id="rId99" Type="http://schemas.openxmlformats.org/officeDocument/2006/relationships/hyperlink" Target="https://digital-navigator.azurewebsites.net/codes-schedules/definitions/195" TargetMode="External"/><Relationship Id="rId101" Type="http://schemas.openxmlformats.org/officeDocument/2006/relationships/hyperlink" Target="https://digital-navigator.azurewebsites.net/codes-schedules/definitions/846" TargetMode="External"/><Relationship Id="rId122" Type="http://schemas.openxmlformats.org/officeDocument/2006/relationships/hyperlink" Target="https://digital-navigator.azurewebsites.net/codes-schedules/definitions/69" TargetMode="External"/><Relationship Id="rId4" Type="http://schemas.openxmlformats.org/officeDocument/2006/relationships/customXml" Target="../customXml/item4.xml"/><Relationship Id="rId9" Type="http://schemas.openxmlformats.org/officeDocument/2006/relationships/footnotes" Target="footnotes.xml"/><Relationship Id="rId26" Type="http://schemas.openxmlformats.org/officeDocument/2006/relationships/hyperlink" Target="https://digital-navigator.azurewebsites.net/codes-schedules/definitions/111" TargetMode="External"/><Relationship Id="rId47" Type="http://schemas.openxmlformats.org/officeDocument/2006/relationships/hyperlink" Target="https://digital-navigator.azurewebsites.net/codes-schedules/definitions/82" TargetMode="External"/><Relationship Id="rId68" Type="http://schemas.openxmlformats.org/officeDocument/2006/relationships/hyperlink" Target="https://digital-navigator.azurewebsites.net/codes-schedules/definitions/62" TargetMode="External"/><Relationship Id="rId89" Type="http://schemas.openxmlformats.org/officeDocument/2006/relationships/hyperlink" Target="https://digital-navigator.azurewebsites.net/codes-schedules/definitions/938" TargetMode="External"/><Relationship Id="rId112" Type="http://schemas.openxmlformats.org/officeDocument/2006/relationships/hyperlink" Target="https://digital-navigator.azurewebsites.net/codes-schedules/definitions/131" TargetMode="External"/><Relationship Id="rId133" Type="http://schemas.openxmlformats.org/officeDocument/2006/relationships/footer" Target="footer2.xml"/></Relationships>
</file>

<file path=word/_rels/header1.xml.rels><?xml version="1.0" encoding="UTF-8" standalone="yes"?>
<Relationships xmlns="http://schemas.openxmlformats.org/package/2006/relationships"><Relationship Id="rId2" Type="http://schemas.openxmlformats.org/officeDocument/2006/relationships/image" Target="cid:523EA034-61BD-462E-8C8B-758A398D02BE" TargetMode="External"/><Relationship Id="rId1" Type="http://schemas.openxmlformats.org/officeDocument/2006/relationships/image" Target="media/image1.jpeg"/></Relationships>
</file>

<file path=word/_rels/header2.xml.rels><?xml version="1.0" encoding="UTF-8" standalone="yes"?>
<Relationships xmlns="http://schemas.openxmlformats.org/package/2006/relationships"><Relationship Id="rId1" Type="http://schemas.openxmlformats.org/officeDocument/2006/relationships/image" Target="media/image2.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ct:contentTypeSchema xmlns:ct="http://schemas.microsoft.com/office/2006/metadata/contentType" xmlns:ma="http://schemas.microsoft.com/office/2006/metadata/properties/metaAttributes" ct:_="" ma:_="" ma:contentTypeName="Document" ma:contentTypeID="0x01010001ECC460DB640C4DBE07CA7CCA0B4CB0" ma:contentTypeVersion="20" ma:contentTypeDescription="Create a new document." ma:contentTypeScope="" ma:versionID="01baed5f8b5035a48bc6f970c68f8692">
  <xsd:schema xmlns:xsd="http://www.w3.org/2001/XMLSchema" xmlns:xs="http://www.w3.org/2001/XMLSchema" xmlns:p="http://schemas.microsoft.com/office/2006/metadata/properties" xmlns:ns2="c2f174b7-c164-40fa-bb5e-16842b661428" xmlns:ns3="6ab47b92-1247-4538-936d-367c1fde9864" targetNamespace="http://schemas.microsoft.com/office/2006/metadata/properties" ma:root="true" ma:fieldsID="4c60802e5d9815f6b46926b78d735f7c" ns2:_="" ns3:_="">
    <xsd:import namespace="c2f174b7-c164-40fa-bb5e-16842b661428"/>
    <xsd:import namespace="6ab47b92-1247-4538-936d-367c1fde9864"/>
    <xsd:element name="properties">
      <xsd:complexType>
        <xsd:sequence>
          <xsd:element name="documentManagement">
            <xsd:complexType>
              <xsd:all>
                <xsd:element ref="ns2:MediaServiceMetadata" minOccurs="0"/>
                <xsd:element ref="ns2:MediaServiceFastMetadata" minOccurs="0"/>
                <xsd:element ref="ns2:MediaServiceAutoKeyPoints" minOccurs="0"/>
                <xsd:element ref="ns2:MediaServiceKeyPoints" minOccurs="0"/>
                <xsd:element ref="ns3:SharedWithUsers" minOccurs="0"/>
                <xsd:element ref="ns3:SharedWithDetails" minOccurs="0"/>
                <xsd:element ref="ns2:MediaServiceDateTaken" minOccurs="0"/>
                <xsd:element ref="ns2:MediaServiceAutoTags" minOccurs="0"/>
                <xsd:element ref="ns2:MediaServiceOCR" minOccurs="0"/>
                <xsd:element ref="ns2:MediaServiceGenerationTime" minOccurs="0"/>
                <xsd:element ref="ns2:MediaServiceEventHashCode" minOccurs="0"/>
                <xsd:element ref="ns2:MediaLengthInSeconds" minOccurs="0"/>
                <xsd:element ref="ns2:DocumentStatus" minOccurs="0"/>
                <xsd:element ref="ns2:lcf76f155ced4ddcb4097134ff3c332f" minOccurs="0"/>
                <xsd:element ref="ns3:TaxCatchAll" minOccurs="0"/>
                <xsd:element ref="ns2:MediaServiceLocation" minOccurs="0"/>
                <xsd:element ref="ns2:MediaServiceObjectDetectorVersions"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c2f174b7-c164-40fa-bb5e-16842b661428"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KeyPoints" ma:index="10" nillable="true" ma:displayName="MediaServiceAutoKeyPoints" ma:hidden="true" ma:internalName="MediaServiceAutoKeyPoints" ma:readOnly="true">
      <xsd:simpleType>
        <xsd:restriction base="dms:Note"/>
      </xsd:simpleType>
    </xsd:element>
    <xsd:element name="MediaServiceKeyPoints" ma:index="11" nillable="true" ma:displayName="KeyPoints" ma:internalName="MediaServiceKeyPoints" ma:readOnly="true">
      <xsd:simpleType>
        <xsd:restriction base="dms:Note">
          <xsd:maxLength value="255"/>
        </xsd:restriction>
      </xsd:simpleType>
    </xsd:element>
    <xsd:element name="MediaServiceDateTaken" ma:index="14" nillable="true" ma:displayName="MediaServiceDateTaken" ma:hidden="true" ma:internalName="MediaServiceDateTaken" ma:readOnly="true">
      <xsd:simpleType>
        <xsd:restriction base="dms:Text"/>
      </xsd:simpleType>
    </xsd:element>
    <xsd:element name="MediaServiceAutoTags" ma:index="15" nillable="true" ma:displayName="Tags" ma:internalName="MediaServiceAutoTags" ma:readOnly="true">
      <xsd:simpleType>
        <xsd:restriction base="dms:Text"/>
      </xsd:simpleType>
    </xsd:element>
    <xsd:element name="MediaServiceOCR" ma:index="16" nillable="true" ma:displayName="Extracted Text" ma:internalName="MediaServiceOCR" ma:readOnly="true">
      <xsd:simpleType>
        <xsd:restriction base="dms:Note">
          <xsd:maxLength value="255"/>
        </xsd:restriction>
      </xsd:simpleType>
    </xsd:element>
    <xsd:element name="MediaServiceGenerationTime" ma:index="17" nillable="true" ma:displayName="MediaServiceGenerationTime" ma:hidden="true" ma:internalName="MediaServiceGenerationTime" ma:readOnly="true">
      <xsd:simpleType>
        <xsd:restriction base="dms:Text"/>
      </xsd:simpleType>
    </xsd:element>
    <xsd:element name="MediaServiceEventHashCode" ma:index="18" nillable="true" ma:displayName="MediaServiceEventHashCode" ma:hidden="true" ma:internalName="MediaServiceEventHashCode" ma:readOnly="true">
      <xsd:simpleType>
        <xsd:restriction base="dms:Text"/>
      </xsd:simpleType>
    </xsd:element>
    <xsd:element name="MediaLengthInSeconds" ma:index="19" nillable="true" ma:displayName="Length (seconds)" ma:internalName="MediaLengthInSeconds" ma:readOnly="true">
      <xsd:simpleType>
        <xsd:restriction base="dms:Unknown"/>
      </xsd:simpleType>
    </xsd:element>
    <xsd:element name="DocumentStatus" ma:index="20" nillable="true" ma:displayName="Document Status" ma:description="Colum added to track the document status and if it needs updating. " ma:format="Dropdown" ma:internalName="DocumentStatus">
      <xsd:simpleType>
        <xsd:union memberTypes="dms:Text">
          <xsd:simpleType>
            <xsd:restriction base="dms:Choice">
              <xsd:enumeration value="Document updated in the the last  12 months and used by RECCo enagement team."/>
              <xsd:enumeration value="Document updated in the last  12 months, but enagement team are not aware."/>
              <xsd:enumeration value="Document not updated in the last 12 months and  engagment Staff not  aware"/>
            </xsd:restriction>
          </xsd:simpleType>
        </xsd:union>
      </xsd:simpleType>
    </xsd:element>
    <xsd:element name="lcf76f155ced4ddcb4097134ff3c332f" ma:index="22" nillable="true" ma:taxonomy="true" ma:internalName="lcf76f155ced4ddcb4097134ff3c332f" ma:taxonomyFieldName="MediaServiceImageTags" ma:displayName="Image Tags" ma:readOnly="false" ma:fieldId="{5cf76f15-5ced-4ddc-b409-7134ff3c332f}" ma:taxonomyMulti="true" ma:sspId="b3623ea3-be23-4189-a25b-bcadb097ef14" ma:termSetId="09814cd3-568e-fe90-9814-8d621ff8fb84" ma:anchorId="fba54fb3-c3e1-fe81-a776-ca4b69148c4d" ma:open="true" ma:isKeyword="false">
      <xsd:complexType>
        <xsd:sequence>
          <xsd:element ref="pc:Terms" minOccurs="0" maxOccurs="1"/>
        </xsd:sequence>
      </xsd:complexType>
    </xsd:element>
    <xsd:element name="MediaServiceLocation" ma:index="24" nillable="true" ma:displayName="Location" ma:indexed="true" ma:internalName="MediaServiceLocation" ma:readOnly="true">
      <xsd:simpleType>
        <xsd:restriction base="dms:Text"/>
      </xsd:simpleType>
    </xsd:element>
    <xsd:element name="MediaServiceObjectDetectorVersions" ma:index="25" nillable="true" ma:displayName="MediaServiceObjectDetectorVersions" ma:description="" ma:hidden="true" ma:indexed="true" ma:internalName="MediaServiceObjectDetectorVersions" ma:readOnly="true">
      <xsd:simpleType>
        <xsd:restriction base="dms:Text"/>
      </xsd:simpleType>
    </xsd:element>
    <xsd:element name="MediaServiceSearchProperties" ma:index="26" nillable="true" ma:displayName="MediaServiceSearchProperties" ma:hidden="true" ma:internalName="MediaServiceSearchProperties"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6ab47b92-1247-4538-936d-367c1fde9864" elementFormDefault="qualified">
    <xsd:import namespace="http://schemas.microsoft.com/office/2006/documentManagement/types"/>
    <xsd:import namespace="http://schemas.microsoft.com/office/infopath/2007/PartnerControls"/>
    <xsd:element name="SharedWithUsers" ma:index="12"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3" nillable="true" ma:displayName="Shared With Details" ma:internalName="SharedWithDetails" ma:readOnly="true">
      <xsd:simpleType>
        <xsd:restriction base="dms:Note">
          <xsd:maxLength value="255"/>
        </xsd:restriction>
      </xsd:simpleType>
    </xsd:element>
    <xsd:element name="TaxCatchAll" ma:index="23" nillable="true" ma:displayName="Taxonomy Catch All Column" ma:hidden="true" ma:list="{ea38ea8f-28ad-4d10-a31d-d9f970803963}" ma:internalName="TaxCatchAll" ma:showField="CatchAllData" ma:web="6ab47b92-1247-4538-936d-367c1fde9864">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b:Sources xmlns:b="http://schemas.openxmlformats.org/officeDocument/2006/bibliography" xmlns="http://schemas.openxmlformats.org/officeDocument/2006/bibliography" SelectedStyle="\APASixthEditionOfficeOnline.xsl" StyleName="APA" Version="6"/>
</file>

<file path=customXml/item4.xml><?xml version="1.0" encoding="utf-8"?>
<p:properties xmlns:p="http://schemas.microsoft.com/office/2006/metadata/properties" xmlns:xsi="http://www.w3.org/2001/XMLSchema-instance" xmlns:pc="http://schemas.microsoft.com/office/infopath/2007/PartnerControls">
  <documentManagement>
    <DocumentStatus xmlns="c2f174b7-c164-40fa-bb5e-16842b661428" xsi:nil="true"/>
    <TaxCatchAll xmlns="6ab47b92-1247-4538-936d-367c1fde9864" xsi:nil="true"/>
    <lcf76f155ced4ddcb4097134ff3c332f xmlns="c2f174b7-c164-40fa-bb5e-16842b661428">
      <Terms xmlns="http://schemas.microsoft.com/office/infopath/2007/PartnerControls"/>
    </lcf76f155ced4ddcb4097134ff3c332f>
  </documentManagement>
</p:properties>
</file>

<file path=customXml/itemProps1.xml><?xml version="1.0" encoding="utf-8"?>
<ds:datastoreItem xmlns:ds="http://schemas.openxmlformats.org/officeDocument/2006/customXml" ds:itemID="{290C824E-29B2-438E-89ED-D7161F54CEB6}">
  <ds:schemaRefs>
    <ds:schemaRef ds:uri="http://schemas.microsoft.com/sharepoint/v3/contenttype/forms"/>
  </ds:schemaRefs>
</ds:datastoreItem>
</file>

<file path=customXml/itemProps2.xml><?xml version="1.0" encoding="utf-8"?>
<ds:datastoreItem xmlns:ds="http://schemas.openxmlformats.org/officeDocument/2006/customXml" ds:itemID="{56AF0050-13C8-4941-BE05-3693681B359B}">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c2f174b7-c164-40fa-bb5e-16842b661428"/>
    <ds:schemaRef ds:uri="6ab47b92-1247-4538-936d-367c1fde9864"/>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1B5E7441-06E3-4671-8D05-DA126718F4A5}">
  <ds:schemaRefs>
    <ds:schemaRef ds:uri="http://schemas.openxmlformats.org/officeDocument/2006/bibliography"/>
  </ds:schemaRefs>
</ds:datastoreItem>
</file>

<file path=customXml/itemProps4.xml><?xml version="1.0" encoding="utf-8"?>
<ds:datastoreItem xmlns:ds="http://schemas.openxmlformats.org/officeDocument/2006/customXml" ds:itemID="{CE120ABA-BA14-46D6-8AF7-CED1C2E7C2CD}">
  <ds:schemaRefs>
    <ds:schemaRef ds:uri="http://schemas.microsoft.com/office/2006/metadata/properties"/>
    <ds:schemaRef ds:uri="http://schemas.microsoft.com/office/infopath/2007/PartnerControls"/>
    <ds:schemaRef ds:uri="c2f174b7-c164-40fa-bb5e-16842b661428"/>
    <ds:schemaRef ds:uri="6ab47b92-1247-4538-936d-367c1fde9864"/>
  </ds:schemaRefs>
</ds:datastoreItem>
</file>

<file path=docMetadata/LabelInfo.xml><?xml version="1.0" encoding="utf-8"?>
<clbl:labelList xmlns:clbl="http://schemas.microsoft.com/office/2020/mipLabelMetadata">
  <clbl:label id="{76a2ae5a-9f00-4f6b-95ed-5d33d77c4d61}" enabled="0" method="" siteId="{76a2ae5a-9f00-4f6b-95ed-5d33d77c4d61}" removed="1"/>
</clbl:labelList>
</file>

<file path=docProps/app.xml><?xml version="1.0" encoding="utf-8"?>
<Properties xmlns="http://schemas.openxmlformats.org/officeDocument/2006/extended-properties" xmlns:vt="http://schemas.openxmlformats.org/officeDocument/2006/docPropsVTypes">
  <Template>Normal</Template>
  <TotalTime>102</TotalTime>
  <Pages>92</Pages>
  <Words>27178</Words>
  <Characters>154919</Characters>
  <Application>Microsoft Office Word</Application>
  <DocSecurity>0</DocSecurity>
  <Lines>1290</Lines>
  <Paragraphs>363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181734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Derek Moyle</dc:creator>
  <cp:keywords/>
  <dc:description/>
  <cp:lastModifiedBy>Fraser, Molly</cp:lastModifiedBy>
  <cp:revision>77</cp:revision>
  <cp:lastPrinted>1900-01-01T00:00:00Z</cp:lastPrinted>
  <dcterms:created xsi:type="dcterms:W3CDTF">2025-07-03T13:27:00Z</dcterms:created>
  <dcterms:modified xsi:type="dcterms:W3CDTF">2025-08-29T15:54:00Z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0x01010001ECC460DB640C4DBE07CA7CCA0B4CB0</vt:lpwstr>
  </property>
  <property fmtid="{D5CDD505-2E9C-101B-9397-08002B2CF9AE}" pid="3" name="MediaServiceImageTags">
    <vt:lpwstr/>
  </property>
</Properties>
</file>