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E9623" w14:textId="77777777" w:rsidR="00664FC0" w:rsidRDefault="00664FC0" w:rsidP="005B5F68"/>
    <w:p w14:paraId="7232859E" w14:textId="77777777" w:rsidR="00E17C61" w:rsidRDefault="005E4A88" w:rsidP="00E17C61">
      <w:r>
        <w:rPr>
          <w:noProof/>
        </w:rPr>
        <w:pict w14:anchorId="577FE195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173CF47D" w14:textId="77777777" w:rsidR="00E17C61" w:rsidRDefault="00E17C61" w:rsidP="00E17C61"/>
    <w:p w14:paraId="187C1D14" w14:textId="77777777" w:rsidR="00664FC0" w:rsidRDefault="00664FC0" w:rsidP="00E17C61"/>
    <w:p w14:paraId="6C744E8C" w14:textId="77777777" w:rsidR="00E2622B" w:rsidRDefault="00664FC0" w:rsidP="00E17C61">
      <w:pPr>
        <w:pStyle w:val="DocumentTitle"/>
        <w:jc w:val="right"/>
      </w:pPr>
      <w:bookmarkStart w:id="0" w:name="ELO_Doc_Title"/>
      <w:r w:rsidRPr="00453458">
        <w:t>Central Data Service Provider Further Services Service Definition</w:t>
      </w:r>
      <w:bookmarkEnd w:id="0"/>
    </w:p>
    <w:p w14:paraId="44F6393C" w14:textId="77777777" w:rsidR="00947120" w:rsidRDefault="00947120" w:rsidP="00531E74"/>
    <w:p w14:paraId="34FE8DB0" w14:textId="77777777" w:rsidR="00E17C61" w:rsidRDefault="005E4A88" w:rsidP="00531E74">
      <w:r>
        <w:rPr>
          <w:noProof/>
        </w:rPr>
        <w:pict w14:anchorId="5FFDFDA0">
          <v:line id="Straight Connector 4" o:spid="_x0000_s2050" style="position:absolute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248E5914" w14:textId="77777777" w:rsidR="00E17C61" w:rsidRDefault="00E17C61" w:rsidP="00477729">
      <w:pPr>
        <w:pStyle w:val="TitleExtras"/>
      </w:pPr>
    </w:p>
    <w:p w14:paraId="03FC1A54" w14:textId="77777777" w:rsidR="00E17C61" w:rsidRDefault="00E17C61" w:rsidP="00531E74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8AB59F" w14:textId="77777777" w:rsidR="00531E74" w:rsidRDefault="00E2622B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59667BF0" w14:textId="098574B6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4" w:history="1">
        <w:r w:rsidR="00531E74" w:rsidRPr="00895108">
          <w:rPr>
            <w:rStyle w:val="Hyperlink"/>
            <w:noProof/>
          </w:rPr>
          <w:t>1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Description of Service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_Toc115860464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531E74">
          <w:rPr>
            <w:noProof/>
            <w:webHidden/>
          </w:rPr>
          <w:fldChar w:fldCharType="end"/>
        </w:r>
      </w:hyperlink>
    </w:p>
    <w:p w14:paraId="4BAD84AC" w14:textId="562DEAA9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5" w:history="1">
        <w:r w:rsidR="00531E74" w:rsidRPr="00895108">
          <w:rPr>
            <w:rStyle w:val="Hyperlink"/>
            <w:noProof/>
          </w:rPr>
          <w:t>2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Centralised reporting of meter data updates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_Toc115860465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531E74">
          <w:rPr>
            <w:noProof/>
            <w:webHidden/>
          </w:rPr>
          <w:fldChar w:fldCharType="end"/>
        </w:r>
      </w:hyperlink>
    </w:p>
    <w:p w14:paraId="5AC79632" w14:textId="486842DB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6" w:history="1">
        <w:r w:rsidR="00531E74" w:rsidRPr="00895108">
          <w:rPr>
            <w:rStyle w:val="Hyperlink"/>
            <w:noProof/>
          </w:rPr>
          <w:t>3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Meter data reconciliation activity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_Toc115860466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531E74">
          <w:rPr>
            <w:noProof/>
            <w:webHidden/>
          </w:rPr>
          <w:fldChar w:fldCharType="end"/>
        </w:r>
      </w:hyperlink>
    </w:p>
    <w:p w14:paraId="35D9E298" w14:textId="5474172A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7" w:history="1">
        <w:r w:rsidR="00531E74" w:rsidRPr="00895108">
          <w:rPr>
            <w:rStyle w:val="Hyperlink"/>
            <w:noProof/>
          </w:rPr>
          <w:t>4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Provision of historic market share data for Prepayment Meters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_Toc115860467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531E74">
          <w:rPr>
            <w:noProof/>
            <w:webHidden/>
          </w:rPr>
          <w:fldChar w:fldCharType="end"/>
        </w:r>
      </w:hyperlink>
    </w:p>
    <w:p w14:paraId="02D6A050" w14:textId="751CF6D4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8" w:history="1">
        <w:r w:rsidR="00531E74" w:rsidRPr="00895108">
          <w:rPr>
            <w:rStyle w:val="Hyperlink"/>
            <w:noProof/>
          </w:rPr>
          <w:t>5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Service Levels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_Toc115860468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531E74">
          <w:rPr>
            <w:noProof/>
            <w:webHidden/>
          </w:rPr>
          <w:fldChar w:fldCharType="end"/>
        </w:r>
      </w:hyperlink>
    </w:p>
    <w:p w14:paraId="7ED0CE49" w14:textId="7F288AB4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69" w:history="1">
        <w:r w:rsidR="00531E74" w:rsidRPr="00895108">
          <w:rPr>
            <w:rStyle w:val="Hyperlink"/>
            <w:noProof/>
          </w:rPr>
          <w:t>6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System audit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_Toc115860469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531E74">
          <w:rPr>
            <w:noProof/>
            <w:webHidden/>
          </w:rPr>
          <w:fldChar w:fldCharType="end"/>
        </w:r>
      </w:hyperlink>
    </w:p>
    <w:p w14:paraId="2B86D3B0" w14:textId="24215347" w:rsidR="00531E74" w:rsidRPr="00E2622B" w:rsidRDefault="005E4A88">
      <w:pPr>
        <w:pStyle w:val="TOC1"/>
        <w:rPr>
          <w:rFonts w:ascii="Calibri" w:hAnsi="Calibri"/>
          <w:noProof/>
          <w:szCs w:val="22"/>
        </w:rPr>
      </w:pPr>
      <w:hyperlink w:anchor="_Toc115860470" w:history="1">
        <w:r w:rsidR="00531E74" w:rsidRPr="00895108">
          <w:rPr>
            <w:rStyle w:val="Hyperlink"/>
            <w:noProof/>
          </w:rPr>
          <w:t>7</w:t>
        </w:r>
        <w:r w:rsidR="00531E74" w:rsidRPr="00E2622B">
          <w:rPr>
            <w:rFonts w:ascii="Calibri" w:hAnsi="Calibri"/>
            <w:noProof/>
            <w:szCs w:val="22"/>
          </w:rPr>
          <w:tab/>
        </w:r>
        <w:r w:rsidR="00531E74" w:rsidRPr="00895108">
          <w:rPr>
            <w:rStyle w:val="Hyperlink"/>
            <w:noProof/>
          </w:rPr>
          <w:t>Data handling</w:t>
        </w:r>
        <w:r w:rsidR="00531E74">
          <w:rPr>
            <w:noProof/>
            <w:webHidden/>
          </w:rPr>
          <w:tab/>
        </w:r>
        <w:r w:rsidR="00531E74">
          <w:rPr>
            <w:noProof/>
            <w:webHidden/>
          </w:rPr>
          <w:fldChar w:fldCharType="begin"/>
        </w:r>
        <w:r w:rsidR="00531E74">
          <w:rPr>
            <w:noProof/>
            <w:webHidden/>
          </w:rPr>
          <w:instrText xml:space="preserve"> PAGEREF _Toc115860470 \h </w:instrText>
        </w:r>
        <w:r w:rsidR="00531E74">
          <w:rPr>
            <w:noProof/>
            <w:webHidden/>
          </w:rPr>
        </w:r>
        <w:r w:rsidR="00531E7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531E74">
          <w:rPr>
            <w:noProof/>
            <w:webHidden/>
          </w:rPr>
          <w:fldChar w:fldCharType="end"/>
        </w:r>
      </w:hyperlink>
    </w:p>
    <w:p w14:paraId="6E73D995" w14:textId="77777777" w:rsidR="00E2622B" w:rsidRDefault="00E2622B">
      <w:pPr>
        <w:pStyle w:val="DocumentTitle"/>
        <w:widowControl w:val="0"/>
        <w:spacing w:beforeAutospacing="1" w:afterAutospacing="1"/>
      </w:pPr>
      <w:r>
        <w:fldChar w:fldCharType="end"/>
      </w:r>
    </w:p>
    <w:p w14:paraId="6D6F1061" w14:textId="77777777" w:rsidR="00E2622B" w:rsidRDefault="00E2622B">
      <w:pPr>
        <w:widowControl w:val="0"/>
        <w:spacing w:beforeAutospacing="1" w:afterAutospacing="1"/>
      </w:pPr>
      <w:r>
        <w:br w:type="page"/>
      </w:r>
    </w:p>
    <w:p w14:paraId="58D43EC4" w14:textId="77777777" w:rsidR="00E2622B" w:rsidRDefault="00E2622B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Technical Specification Document</w:t>
      </w:r>
    </w:p>
    <w:p w14:paraId="6178C3D6" w14:textId="77777777" w:rsidR="00E2622B" w:rsidRDefault="00E2622B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Service Definition for Central Data Service Provider Further Services </w:t>
      </w:r>
    </w:p>
    <w:p w14:paraId="70FDD263" w14:textId="77777777" w:rsidR="00E2622B" w:rsidRDefault="00E2622B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sz w:val="24"/>
        </w:rPr>
        <w:t>Version:2.0                  Effective Date: 1 September 2021</w:t>
      </w:r>
    </w:p>
    <w:p w14:paraId="547D2483" w14:textId="77777777" w:rsidR="00E2622B" w:rsidRDefault="00E2622B">
      <w:pPr>
        <w:widowControl w:val="0"/>
        <w:spacing w:beforeAutospacing="1" w:after="320" w:afterAutospacing="1" w:line="276" w:lineRule="auto"/>
      </w:pPr>
      <w:r>
        <w:rPr>
          <w:rFonts w:eastAsia="Arial" w:cs="Arial"/>
          <w:i/>
          <w:sz w:val="24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3081"/>
        <w:gridCol w:w="3079"/>
      </w:tblGrid>
      <w:tr w:rsidR="00E2622B" w14:paraId="1909FA69" w14:textId="77777777" w:rsidTr="00531E74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EE9BDE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DE6B2A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C20A17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E2622B" w14:paraId="5E87A512" w14:textId="77777777" w:rsidTr="00531E74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D850E8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A4A80D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CFD769" w14:textId="77777777" w:rsidR="00E2622B" w:rsidRPr="00531E74" w:rsidRDefault="00E2622B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rFonts w:eastAsia="Arial" w:cs="Arial"/>
                <w:color w:val="000000"/>
                <w:szCs w:val="22"/>
                <w:lang w:eastAsia="en-US"/>
              </w:rPr>
              <w:t>Initial draft for December 2020 consultation</w:t>
            </w:r>
          </w:p>
        </w:tc>
      </w:tr>
      <w:tr w:rsidR="00E2622B" w14:paraId="04EB6CC4" w14:textId="77777777" w:rsidTr="00531E74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D479C9" w14:textId="77777777" w:rsidR="00E2622B" w:rsidRPr="00531E74" w:rsidRDefault="00E2622B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szCs w:val="22"/>
                <w:bdr w:val="none" w:sz="0" w:space="0" w:color="696969"/>
                <w:lang w:eastAsia="en-US"/>
              </w:rPr>
              <w:t>2.0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650CA1E" w14:textId="77777777" w:rsidR="00E2622B" w:rsidRPr="00531E74" w:rsidRDefault="00E2622B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szCs w:val="22"/>
                <w:bdr w:val="none" w:sz="0" w:space="0" w:color="696969"/>
                <w:lang w:eastAsia="en-US"/>
              </w:rPr>
              <w:t>1 September 2021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C048" w14:textId="77777777" w:rsidR="00E2622B" w:rsidRPr="00531E74" w:rsidRDefault="00E2622B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531E74">
              <w:rPr>
                <w:szCs w:val="22"/>
                <w:bdr w:val="none" w:sz="0" w:space="0" w:color="696969"/>
                <w:lang w:eastAsia="en-US"/>
              </w:rPr>
              <w:t>Incorporating consultation responses and output of logical analysis</w:t>
            </w:r>
          </w:p>
        </w:tc>
      </w:tr>
    </w:tbl>
    <w:p w14:paraId="56B8502D" w14:textId="77777777" w:rsidR="00E2622B" w:rsidRDefault="00E2622B"/>
    <w:p w14:paraId="77E8B84B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5860464"/>
      <w:r>
        <w:t>Description of Service</w:t>
      </w:r>
      <w:bookmarkEnd w:id="1"/>
    </w:p>
    <w:p w14:paraId="35F30F4E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3" w:history="1">
        <w:r>
          <w:rPr>
            <w:color w:val="0000FF"/>
            <w:u w:val="single"/>
          </w:rPr>
          <w:t>CDSP</w:t>
        </w:r>
      </w:hyperlink>
      <w:r>
        <w:t xml:space="preserve"> is responsible, under the </w:t>
      </w:r>
      <w:hyperlink r:id="rId14" w:history="1">
        <w:r>
          <w:rPr>
            <w:color w:val="0000FF"/>
            <w:u w:val="single"/>
          </w:rPr>
          <w:t>UNC</w:t>
        </w:r>
      </w:hyperlink>
      <w:r>
        <w:t>, for maintaining the register of (amongst other things) gas </w:t>
      </w:r>
      <w:hyperlink r:id="rId15" w:history="1">
        <w:r>
          <w:rPr>
            <w:color w:val="0000FF"/>
            <w:u w:val="single"/>
          </w:rPr>
          <w:t>Supply Meter Point</w:t>
        </w:r>
      </w:hyperlink>
      <w:r>
        <w:t xml:space="preserve">s and gas </w:t>
      </w:r>
      <w:hyperlink r:id="rId16" w:history="1">
        <w:r>
          <w:rPr>
            <w:color w:val="0000FF"/>
            <w:u w:val="single"/>
          </w:rPr>
          <w:t>Market Participant Data</w:t>
        </w:r>
      </w:hyperlink>
      <w:r>
        <w:t xml:space="preserve">. Where this data is required under this </w:t>
      </w:r>
      <w:hyperlink r:id="rId17" w:history="1">
        <w:r>
          <w:rPr>
            <w:color w:val="0000FF"/>
            <w:u w:val="single"/>
          </w:rPr>
          <w:t>Code</w:t>
        </w:r>
      </w:hyperlink>
      <w:r>
        <w:t xml:space="preserve">, it is generally provided via the </w:t>
      </w:r>
      <w:hyperlink r:id="rId18" w:history="1">
        <w:r>
          <w:rPr>
            <w:color w:val="0000FF"/>
            <w:u w:val="single"/>
          </w:rPr>
          <w:t>Gas Retail Data Service</w:t>
        </w:r>
      </w:hyperlink>
      <w:r>
        <w:t xml:space="preserve"> to the </w:t>
      </w:r>
      <w:hyperlink r:id="rId19" w:history="1">
        <w:r>
          <w:rPr>
            <w:color w:val="0000FF"/>
            <w:u w:val="single"/>
          </w:rPr>
          <w:t>Central Switching Service</w:t>
        </w:r>
      </w:hyperlink>
      <w:r>
        <w:t xml:space="preserve">, as described in the </w:t>
      </w:r>
      <w:hyperlink r:id="rId20" w:history="1">
        <w:r>
          <w:rPr>
            <w:color w:val="0000FF"/>
            <w:u w:val="single"/>
          </w:rPr>
          <w:t>GRDS</w:t>
        </w:r>
      </w:hyperlink>
      <w:r>
        <w:t xml:space="preserve"> </w:t>
      </w:r>
      <w:hyperlink r:id="rId21" w:history="1">
        <w:r>
          <w:rPr>
            <w:color w:val="0000FF"/>
            <w:u w:val="single"/>
          </w:rPr>
          <w:t>Service Definition</w:t>
        </w:r>
      </w:hyperlink>
      <w:r>
        <w:t>. </w:t>
      </w:r>
    </w:p>
    <w:p w14:paraId="489EF921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22" w:history="1">
        <w:r>
          <w:rPr>
            <w:color w:val="0000FF"/>
            <w:u w:val="single"/>
          </w:rPr>
          <w:t>CDSP</w:t>
        </w:r>
      </w:hyperlink>
      <w:r>
        <w:t xml:space="preserve"> also performs a number of further services to support processes under this </w:t>
      </w:r>
      <w:hyperlink r:id="rId23" w:history="1">
        <w:r>
          <w:rPr>
            <w:color w:val="0000FF"/>
            <w:u w:val="single"/>
          </w:rPr>
          <w:t>Code</w:t>
        </w:r>
      </w:hyperlink>
      <w:r>
        <w:t xml:space="preserve"> under contract to </w:t>
      </w:r>
      <w:hyperlink r:id="rId24" w:history="1">
        <w:r>
          <w:rPr>
            <w:color w:val="0000FF"/>
            <w:u w:val="single"/>
          </w:rPr>
          <w:t>RECCo</w:t>
        </w:r>
      </w:hyperlink>
      <w:r>
        <w:t xml:space="preserve"> (and not governed by the </w:t>
      </w:r>
      <w:hyperlink r:id="rId25" w:history="1">
        <w:r>
          <w:rPr>
            <w:color w:val="0000FF"/>
            <w:u w:val="single"/>
          </w:rPr>
          <w:t>UNC</w:t>
        </w:r>
      </w:hyperlink>
      <w:r>
        <w:t xml:space="preserve">). These further services are defined in this </w:t>
      </w:r>
      <w:hyperlink r:id="rId26" w:history="1">
        <w:r>
          <w:rPr>
            <w:color w:val="0000FF"/>
            <w:u w:val="single"/>
          </w:rPr>
          <w:t>Service Definition</w:t>
        </w:r>
      </w:hyperlink>
      <w:r>
        <w:t xml:space="preserve"> document.</w:t>
      </w:r>
    </w:p>
    <w:p w14:paraId="15C84002" w14:textId="77777777" w:rsidR="00E2622B" w:rsidRDefault="00E2622B" w:rsidP="00531E74">
      <w:pPr>
        <w:pStyle w:val="ScheduleSectionL2"/>
        <w:widowControl w:val="0"/>
        <w:spacing w:before="240"/>
      </w:pPr>
      <w:r>
        <w:t>These further services comprise:</w:t>
      </w:r>
    </w:p>
    <w:p w14:paraId="3E4C381C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provision of monthly reports regarding the validation of meter data updates in accordance with the</w:t>
      </w:r>
      <w:r>
        <w:t xml:space="preserve"> </w:t>
      </w:r>
      <w:hyperlink r:id="rId27" w:history="1">
        <w:r>
          <w:rPr>
            <w:color w:val="0000FF"/>
            <w:u w:val="single"/>
          </w:rPr>
          <w:t>Metering Operations Schedule</w:t>
        </w:r>
      </w:hyperlink>
      <w:r>
        <w:t>;</w:t>
      </w:r>
    </w:p>
    <w:p w14:paraId="0D116A88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provision of an annual reconciliation activity comparing meter data held in the</w:t>
      </w:r>
      <w:r>
        <w:t> </w:t>
      </w:r>
      <w:hyperlink r:id="rId28" w:history="1">
        <w:r>
          <w:rPr>
            <w:color w:val="0000FF"/>
            <w:u w:val="single"/>
          </w:rPr>
          <w:t>Central Gas Register</w:t>
        </w:r>
      </w:hyperlink>
      <w:r>
        <w:t xml:space="preserve"> </w:t>
      </w:r>
      <w:r>
        <w:rPr>
          <w:color w:val="000000"/>
        </w:rPr>
        <w:t>and data held by individual gas</w:t>
      </w:r>
      <w:r>
        <w:t xml:space="preserve"> </w:t>
      </w:r>
      <w:hyperlink r:id="rId29" w:history="1">
        <w:r>
          <w:rPr>
            <w:color w:val="0000FF"/>
            <w:u w:val="single"/>
          </w:rPr>
          <w:t>Metering Equipment Manager</w:t>
        </w:r>
      </w:hyperlink>
      <w:r>
        <w:rPr>
          <w:color w:val="000000"/>
        </w:rPr>
        <w:t>s in accordance with the</w:t>
      </w:r>
      <w:r>
        <w:t> </w:t>
      </w:r>
      <w:hyperlink r:id="rId30" w:history="1">
        <w:r>
          <w:rPr>
            <w:color w:val="0000FF"/>
            <w:u w:val="single"/>
          </w:rPr>
          <w:t>Metering Operations Schedule</w:t>
        </w:r>
      </w:hyperlink>
      <w:r>
        <w:rPr>
          <w:color w:val="000000"/>
        </w:rPr>
        <w:t>; and</w:t>
      </w:r>
    </w:p>
    <w:p w14:paraId="7030AD82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provision of historic market share data to enable reconciliation of unallocated payments made via a</w:t>
      </w:r>
      <w:r>
        <w:t xml:space="preserve"> </w:t>
      </w:r>
      <w:hyperlink r:id="rId31" w:history="1">
        <w:r>
          <w:rPr>
            <w:color w:val="0000FF"/>
            <w:u w:val="single"/>
          </w:rPr>
          <w:t>Prepayment Meter</w:t>
        </w:r>
      </w:hyperlink>
      <w:r>
        <w:rPr>
          <w:color w:val="000000"/>
        </w:rPr>
        <w:t> in accordance with the</w:t>
      </w:r>
      <w:r>
        <w:t> </w:t>
      </w:r>
      <w:hyperlink r:id="rId32" w:history="1">
        <w:r>
          <w:rPr>
            <w:color w:val="0000FF"/>
            <w:u w:val="single"/>
          </w:rPr>
          <w:t>Prepayment Arrangements Schedule</w:t>
        </w:r>
      </w:hyperlink>
      <w:r>
        <w:t>.</w:t>
      </w:r>
    </w:p>
    <w:p w14:paraId="167D46B8" w14:textId="77777777" w:rsidR="00E2622B" w:rsidRDefault="00E2622B" w:rsidP="00531E74">
      <w:pPr>
        <w:pStyle w:val="ScheduleSectionL2"/>
        <w:widowControl w:val="0"/>
        <w:spacing w:before="240"/>
      </w:pPr>
      <w:r>
        <w:t>Each of these further services is described in more detail below.</w:t>
      </w:r>
    </w:p>
    <w:p w14:paraId="5F0EC94C" w14:textId="77777777" w:rsidR="00E2622B" w:rsidRDefault="00E2622B" w:rsidP="00531E74">
      <w:pPr>
        <w:pStyle w:val="ScheduleSectionL2"/>
        <w:widowControl w:val="0"/>
        <w:spacing w:before="240"/>
      </w:pPr>
      <w:r>
        <w:lastRenderedPageBreak/>
        <w:t xml:space="preserve">The format of the data provided by the </w:t>
      </w:r>
      <w:hyperlink r:id="rId33" w:history="1">
        <w:r>
          <w:rPr>
            <w:color w:val="0000FF"/>
            <w:u w:val="single"/>
          </w:rPr>
          <w:t>Code Manager</w:t>
        </w:r>
      </w:hyperlink>
      <w:r>
        <w:t xml:space="preserve"> to </w:t>
      </w:r>
      <w:hyperlink r:id="rId34" w:history="1">
        <w:r>
          <w:rPr>
            <w:color w:val="0000FF"/>
            <w:u w:val="single"/>
          </w:rPr>
          <w:t>CDSP</w:t>
        </w:r>
      </w:hyperlink>
      <w:r>
        <w:t xml:space="preserve"> and reports to be provided by the </w:t>
      </w:r>
      <w:hyperlink r:id="rId35" w:history="1">
        <w:r>
          <w:rPr>
            <w:color w:val="0000FF"/>
            <w:u w:val="single"/>
          </w:rPr>
          <w:t>CDSP</w:t>
        </w:r>
      </w:hyperlink>
      <w:r>
        <w:t xml:space="preserve"> to the </w:t>
      </w:r>
      <w:hyperlink r:id="rId36" w:history="1">
        <w:r>
          <w:rPr>
            <w:color w:val="0000FF"/>
            <w:u w:val="single"/>
          </w:rPr>
          <w:t>Code Manager</w:t>
        </w:r>
      </w:hyperlink>
      <w:r>
        <w:t xml:space="preserve">, and the mechanism by which they are to be sent, is described in </w:t>
      </w:r>
      <w:hyperlink r:id="rId37" w:history="1">
        <w:r>
          <w:rPr>
            <w:color w:val="0000FF"/>
            <w:u w:val="single"/>
          </w:rPr>
          <w:t>RECCo</w:t>
        </w:r>
      </w:hyperlink>
      <w:r>
        <w:t xml:space="preserve">'s contract with the </w:t>
      </w:r>
      <w:hyperlink r:id="rId38" w:history="1">
        <w:r>
          <w:rPr>
            <w:color w:val="0000FF"/>
            <w:u w:val="single"/>
          </w:rPr>
          <w:t>CDSP</w:t>
        </w:r>
      </w:hyperlink>
      <w:r>
        <w:t>.  </w:t>
      </w:r>
    </w:p>
    <w:p w14:paraId="554D5B40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860465"/>
      <w:r>
        <w:t>Centralised reporting of meter data updates</w:t>
      </w:r>
      <w:bookmarkEnd w:id="2"/>
    </w:p>
    <w:p w14:paraId="13B27CA5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39" w:history="1">
        <w:r>
          <w:rPr>
            <w:color w:val="0000FF"/>
            <w:u w:val="single"/>
          </w:rPr>
          <w:t>CDSP</w:t>
        </w:r>
      </w:hyperlink>
      <w:r>
        <w:t xml:space="preserve"> shall provide reports on </w:t>
      </w:r>
      <w:hyperlink r:id="rId40" w:history="1">
        <w:r>
          <w:rPr>
            <w:color w:val="0000FF"/>
            <w:u w:val="single"/>
          </w:rPr>
          <w:t>ONJOB</w:t>
        </w:r>
      </w:hyperlink>
      <w:r>
        <w:t xml:space="preserve">, </w:t>
      </w:r>
      <w:hyperlink r:id="rId41" w:history="1">
        <w:r>
          <w:rPr>
            <w:color w:val="0000FF"/>
            <w:u w:val="single"/>
          </w:rPr>
          <w:t>ONUPD</w:t>
        </w:r>
      </w:hyperlink>
      <w:r>
        <w:t xml:space="preserve"> and K08 transactions, as specified in the REC </w:t>
      </w:r>
      <w:hyperlink r:id="rId42" w:history="1">
        <w:r>
          <w:rPr>
            <w:color w:val="0000FF"/>
            <w:u w:val="single"/>
          </w:rPr>
          <w:t>Data Specification</w:t>
        </w:r>
      </w:hyperlink>
      <w:r>
        <w:t xml:space="preserve">, to the </w:t>
      </w:r>
      <w:hyperlink r:id="rId43" w:history="1">
        <w:r>
          <w:rPr>
            <w:color w:val="0000FF"/>
            <w:u w:val="single"/>
          </w:rPr>
          <w:t>Code Manager</w:t>
        </w:r>
      </w:hyperlink>
      <w:r>
        <w:t>. </w:t>
      </w:r>
    </w:p>
    <w:p w14:paraId="416489FA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44" w:history="1">
        <w:r>
          <w:rPr>
            <w:color w:val="0000FF"/>
            <w:u w:val="single"/>
          </w:rPr>
          <w:t>CDSP</w:t>
        </w:r>
      </w:hyperlink>
      <w:r>
        <w:t xml:space="preserve"> shall compile reports on a monthly basis in relation to each individual </w:t>
      </w:r>
      <w:hyperlink r:id="rId45" w:history="1">
        <w:r>
          <w:rPr>
            <w:color w:val="0000FF"/>
            <w:u w:val="single"/>
          </w:rPr>
          <w:t>Gas Supplier</w:t>
        </w:r>
      </w:hyperlink>
      <w:r>
        <w:t xml:space="preserve"> as recorded within the </w:t>
      </w:r>
      <w:hyperlink r:id="rId46" w:history="1">
        <w:r>
          <w:rPr>
            <w:color w:val="0000FF"/>
            <w:u w:val="single"/>
          </w:rPr>
          <w:t>Central Gas Register</w:t>
        </w:r>
      </w:hyperlink>
      <w:r>
        <w:t>. </w:t>
      </w:r>
    </w:p>
    <w:p w14:paraId="490E12F6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reports will be provided by the 10th </w:t>
      </w:r>
      <w:hyperlink r:id="rId47" w:history="1">
        <w:r>
          <w:rPr>
            <w:color w:val="0000FF"/>
            <w:u w:val="single"/>
          </w:rPr>
          <w:t>Working Day</w:t>
        </w:r>
      </w:hyperlink>
      <w:r>
        <w:t xml:space="preserve"> of each month for all transactions completed in the previous calendar month.</w:t>
      </w:r>
    </w:p>
    <w:p w14:paraId="3BFA4AB9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For the monthly reports on </w:t>
      </w:r>
      <w:hyperlink r:id="rId48" w:history="1">
        <w:r>
          <w:rPr>
            <w:color w:val="0000FF"/>
            <w:u w:val="single"/>
          </w:rPr>
          <w:t>ONJOB</w:t>
        </w:r>
      </w:hyperlink>
      <w:r>
        <w:t xml:space="preserve"> transactions, the </w:t>
      </w:r>
      <w:hyperlink r:id="rId49" w:history="1">
        <w:r>
          <w:rPr>
            <w:color w:val="0000FF"/>
            <w:u w:val="single"/>
          </w:rPr>
          <w:t>CDSP</w:t>
        </w:r>
      </w:hyperlink>
      <w:r>
        <w:t xml:space="preserve"> shall report, in respect of each </w:t>
      </w:r>
      <w:hyperlink r:id="rId50" w:history="1">
        <w:r>
          <w:rPr>
            <w:color w:val="0000FF"/>
            <w:u w:val="single"/>
          </w:rPr>
          <w:t>Gas Supplier</w:t>
        </w:r>
      </w:hyperlink>
      <w:r>
        <w:t xml:space="preserve">, the total count of </w:t>
      </w:r>
      <w:hyperlink r:id="rId51" w:history="1">
        <w:r>
          <w:rPr>
            <w:color w:val="0000FF"/>
            <w:u w:val="single"/>
          </w:rPr>
          <w:t>ONJOB</w:t>
        </w:r>
      </w:hyperlink>
      <w:r>
        <w:t xml:space="preserve"> transactions received within a calendar month, plus the percentage of those </w:t>
      </w:r>
      <w:hyperlink r:id="rId52" w:history="1">
        <w:r>
          <w:rPr>
            <w:color w:val="0000FF"/>
            <w:u w:val="single"/>
          </w:rPr>
          <w:t>ONJOB</w:t>
        </w:r>
      </w:hyperlink>
      <w:r>
        <w:t xml:space="preserve"> transactions which were accepted and the percentage which were rejected.</w:t>
      </w:r>
    </w:p>
    <w:p w14:paraId="0C116F81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For the monthly reports on </w:t>
      </w:r>
      <w:hyperlink r:id="rId53" w:history="1">
        <w:r>
          <w:rPr>
            <w:color w:val="0000FF"/>
            <w:u w:val="single"/>
          </w:rPr>
          <w:t>ONUPD</w:t>
        </w:r>
      </w:hyperlink>
      <w:r>
        <w:t xml:space="preserve"> transactions, the </w:t>
      </w:r>
      <w:hyperlink r:id="rId54" w:history="1">
        <w:r>
          <w:rPr>
            <w:color w:val="0000FF"/>
            <w:u w:val="single"/>
          </w:rPr>
          <w:t>CDSP</w:t>
        </w:r>
      </w:hyperlink>
      <w:r>
        <w:t xml:space="preserve"> shall report, in respect of each </w:t>
      </w:r>
      <w:hyperlink r:id="rId55" w:history="1">
        <w:r>
          <w:rPr>
            <w:color w:val="0000FF"/>
            <w:u w:val="single"/>
          </w:rPr>
          <w:t>Gas Supplier</w:t>
        </w:r>
      </w:hyperlink>
      <w:r>
        <w:t xml:space="preserve">, the total count of </w:t>
      </w:r>
      <w:hyperlink r:id="rId56" w:history="1">
        <w:r>
          <w:rPr>
            <w:color w:val="0000FF"/>
            <w:u w:val="single"/>
          </w:rPr>
          <w:t>ONUPD</w:t>
        </w:r>
      </w:hyperlink>
      <w:r>
        <w:t xml:space="preserve"> transactions received within a calendar month, plus the percentage of those </w:t>
      </w:r>
      <w:hyperlink r:id="rId57" w:history="1">
        <w:r>
          <w:rPr>
            <w:color w:val="0000FF"/>
            <w:u w:val="single"/>
          </w:rPr>
          <w:t>ONUPD</w:t>
        </w:r>
      </w:hyperlink>
      <w:r>
        <w:t xml:space="preserve"> transactions which were accepted and the percentage which were rejected.</w:t>
      </w:r>
    </w:p>
    <w:p w14:paraId="13EF689B" w14:textId="77777777" w:rsidR="00E2622B" w:rsidRDefault="00E2622B" w:rsidP="00531E74">
      <w:pPr>
        <w:pStyle w:val="ScheduleSectionL2"/>
        <w:widowControl w:val="0"/>
        <w:spacing w:before="240"/>
      </w:pPr>
      <w:r>
        <w:t>For the monthly reports on K08 transactions:</w:t>
      </w:r>
    </w:p>
    <w:p w14:paraId="628CB363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the</w:t>
      </w:r>
      <w:r>
        <w:t xml:space="preserve"> </w:t>
      </w:r>
      <w:hyperlink r:id="rId58" w:history="1">
        <w:r>
          <w:rPr>
            <w:color w:val="0000FF"/>
            <w:u w:val="single"/>
          </w:rPr>
          <w:t>CDSP</w:t>
        </w:r>
      </w:hyperlink>
      <w:r>
        <w:t xml:space="preserve"> </w:t>
      </w:r>
      <w:r>
        <w:rPr>
          <w:color w:val="000000"/>
        </w:rPr>
        <w:t>shall report, in respect of each</w:t>
      </w:r>
      <w:r>
        <w:t xml:space="preserve"> </w:t>
      </w:r>
      <w:hyperlink r:id="rId59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, the total count of</w:t>
      </w:r>
      <w:r>
        <w:t xml:space="preserve"> </w:t>
      </w:r>
      <w:r>
        <w:rPr>
          <w:color w:val="000000"/>
        </w:rPr>
        <w:t>K08 transactions received within a calendar month, plus the percentage of those</w:t>
      </w:r>
      <w:r>
        <w:t xml:space="preserve"> </w:t>
      </w:r>
      <w:hyperlink r:id="rId60" w:history="1">
        <w:r>
          <w:rPr>
            <w:color w:val="0000FF"/>
            <w:u w:val="single"/>
          </w:rPr>
          <w:t>K08</w:t>
        </w:r>
      </w:hyperlink>
      <w:r>
        <w:t xml:space="preserve"> </w:t>
      </w:r>
      <w:r>
        <w:rPr>
          <w:color w:val="000000"/>
        </w:rPr>
        <w:t>transactions which were accepted and the percentage which were rejected; and</w:t>
      </w:r>
    </w:p>
    <w:p w14:paraId="4ACAB5D4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for the accepted K08 transactions, the</w:t>
      </w:r>
      <w:r>
        <w:t xml:space="preserve"> </w:t>
      </w:r>
      <w:hyperlink r:id="rId61" w:history="1">
        <w:r>
          <w:rPr>
            <w:color w:val="0000FF"/>
            <w:u w:val="single"/>
          </w:rPr>
          <w:t>CDSP</w:t>
        </w:r>
      </w:hyperlink>
      <w:r>
        <w:t xml:space="preserve"> </w:t>
      </w:r>
      <w:r>
        <w:rPr>
          <w:color w:val="000000"/>
        </w:rPr>
        <w:t>shall report on the total count of</w:t>
      </w:r>
      <w:r>
        <w:t xml:space="preserve"> </w:t>
      </w:r>
      <w:r>
        <w:rPr>
          <w:color w:val="000000"/>
        </w:rPr>
        <w:t>K08 transactions received within 4</w:t>
      </w:r>
      <w:r>
        <w:t xml:space="preserve"> </w:t>
      </w:r>
      <w:hyperlink r:id="rId62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</w:t>
      </w:r>
      <w:r>
        <w:t xml:space="preserve"> </w:t>
      </w:r>
      <w:r>
        <w:rPr>
          <w:color w:val="000000"/>
        </w:rPr>
        <w:t>of the</w:t>
      </w:r>
      <w:r>
        <w:t xml:space="preserve"> </w:t>
      </w:r>
      <w:hyperlink r:id="rId63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of the</w:t>
      </w:r>
      <w:r>
        <w:t xml:space="preserve"> </w:t>
      </w:r>
      <w:hyperlink r:id="rId64" w:history="1">
        <w:r>
          <w:rPr>
            <w:color w:val="0000FF"/>
            <w:u w:val="single"/>
          </w:rPr>
          <w:t>Metering Equipment Manager</w:t>
        </w:r>
      </w:hyperlink>
      <w:r>
        <w:t>.  </w:t>
      </w:r>
    </w:p>
    <w:p w14:paraId="5DAE7030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65" w:history="1">
        <w:r>
          <w:rPr>
            <w:color w:val="0000FF"/>
            <w:u w:val="single"/>
          </w:rPr>
          <w:t>Code Manager</w:t>
        </w:r>
      </w:hyperlink>
      <w:r>
        <w:t xml:space="preserve"> will be the only direct recipient of the service described in this Paragraph 2. Data contained within the reports shall be provided by the </w:t>
      </w:r>
      <w:hyperlink r:id="rId66" w:history="1">
        <w:r>
          <w:rPr>
            <w:color w:val="0000FF"/>
            <w:u w:val="single"/>
          </w:rPr>
          <w:t>Code Manager</w:t>
        </w:r>
      </w:hyperlink>
      <w:r>
        <w:t xml:space="preserve"> to the </w:t>
      </w:r>
      <w:hyperlink r:id="rId67" w:history="1">
        <w:r>
          <w:rPr>
            <w:color w:val="0000FF"/>
            <w:u w:val="single"/>
          </w:rPr>
          <w:t>REC PAB</w:t>
        </w:r>
      </w:hyperlink>
      <w:r>
        <w:t xml:space="preserve"> where requested. Data may also be provided by the </w:t>
      </w:r>
      <w:hyperlink r:id="rId68" w:history="1">
        <w:r>
          <w:rPr>
            <w:color w:val="0000FF"/>
            <w:u w:val="single"/>
          </w:rPr>
          <w:t>Code Manager</w:t>
        </w:r>
      </w:hyperlink>
      <w:r>
        <w:t xml:space="preserve"> to individual </w:t>
      </w:r>
      <w:hyperlink r:id="rId69" w:history="1">
        <w:r>
          <w:rPr>
            <w:color w:val="0000FF"/>
            <w:u w:val="single"/>
          </w:rPr>
          <w:t>Gas Supplier</w:t>
        </w:r>
      </w:hyperlink>
      <w:r>
        <w:t xml:space="preserve">s or published on the </w:t>
      </w:r>
      <w:hyperlink r:id="rId70" w:history="1">
        <w:r>
          <w:rPr>
            <w:color w:val="0000FF"/>
            <w:u w:val="single"/>
          </w:rPr>
          <w:t>REC Portal</w:t>
        </w:r>
      </w:hyperlink>
      <w:r>
        <w:t xml:space="preserve"> as determined by the </w:t>
      </w:r>
      <w:hyperlink r:id="rId71" w:history="1">
        <w:r>
          <w:rPr>
            <w:color w:val="0000FF"/>
            <w:u w:val="single"/>
          </w:rPr>
          <w:t>REC PAB</w:t>
        </w:r>
      </w:hyperlink>
      <w:r>
        <w:t>.</w:t>
      </w:r>
    </w:p>
    <w:p w14:paraId="0812CA0B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115860466"/>
      <w:r>
        <w:t>Meter data reconciliation activity</w:t>
      </w:r>
      <w:bookmarkEnd w:id="3"/>
    </w:p>
    <w:p w14:paraId="53DDAAFD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72" w:history="1">
        <w:r>
          <w:rPr>
            <w:color w:val="0000FF"/>
            <w:u w:val="single"/>
          </w:rPr>
          <w:t>CDSP</w:t>
        </w:r>
      </w:hyperlink>
      <w:r>
        <w:t xml:space="preserve"> shall perform an annual comparison exercise between the data provided directly by each gas </w:t>
      </w:r>
      <w:hyperlink r:id="rId73" w:history="1">
        <w:r>
          <w:rPr>
            <w:color w:val="0000FF"/>
            <w:u w:val="single"/>
          </w:rPr>
          <w:t>Metering Equipment Manager</w:t>
        </w:r>
      </w:hyperlink>
      <w:r>
        <w:t xml:space="preserve"> and the data held within the </w:t>
      </w:r>
      <w:hyperlink r:id="rId74" w:history="1">
        <w:r>
          <w:rPr>
            <w:color w:val="0000FF"/>
            <w:u w:val="single"/>
          </w:rPr>
          <w:t>Central Gas Register</w:t>
        </w:r>
      </w:hyperlink>
      <w:r>
        <w:t>.  </w:t>
      </w:r>
    </w:p>
    <w:p w14:paraId="79F57F14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As part of such annual comparison exercise, the </w:t>
      </w:r>
      <w:hyperlink r:id="rId75" w:history="1">
        <w:r>
          <w:rPr>
            <w:color w:val="0000FF"/>
            <w:u w:val="single"/>
          </w:rPr>
          <w:t>CDSP</w:t>
        </w:r>
      </w:hyperlink>
      <w:r>
        <w:t xml:space="preserve"> shall:</w:t>
      </w:r>
    </w:p>
    <w:p w14:paraId="5A1913EE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lastRenderedPageBreak/>
        <w:t>(a) verify that the asset data provided by the</w:t>
      </w:r>
      <w:r>
        <w:t xml:space="preserve"> </w:t>
      </w:r>
      <w:hyperlink r:id="rId76" w:history="1">
        <w:r>
          <w:rPr>
            <w:color w:val="0000FF"/>
            <w:u w:val="single"/>
          </w:rPr>
          <w:t>Metering Equipment Manager</w:t>
        </w:r>
      </w:hyperlink>
      <w:r>
        <w:rPr>
          <w:color w:val="000000"/>
        </w:rPr>
        <w:t> accords with that recorded in the Gas Central Register; and </w:t>
      </w:r>
    </w:p>
    <w:p w14:paraId="0F1E806F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verify that the</w:t>
      </w:r>
      <w:r>
        <w:t xml:space="preserve"> </w:t>
      </w:r>
      <w:hyperlink r:id="rId77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 that has appointed the</w:t>
      </w:r>
      <w:r>
        <w:t xml:space="preserve"> </w:t>
      </w:r>
      <w:hyperlink r:id="rId78" w:history="1">
        <w:r>
          <w:rPr>
            <w:color w:val="0000FF"/>
            <w:u w:val="single"/>
          </w:rPr>
          <w:t>Metering Equipment Manager</w:t>
        </w:r>
      </w:hyperlink>
      <w:r>
        <w:rPr>
          <w:color w:val="000000"/>
        </w:rPr>
        <w:t> accords with that recorded in the Gas Central Register.</w:t>
      </w:r>
    </w:p>
    <w:p w14:paraId="2031D62D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In accordance with the </w:t>
      </w:r>
      <w:hyperlink r:id="rId79" w:history="1">
        <w:r>
          <w:rPr>
            <w:color w:val="0000FF"/>
            <w:u w:val="single"/>
          </w:rPr>
          <w:t>Metering Operations Schedule</w:t>
        </w:r>
      </w:hyperlink>
      <w:r>
        <w:t xml:space="preserve">, each gas </w:t>
      </w:r>
      <w:hyperlink r:id="rId80" w:history="1">
        <w:r>
          <w:rPr>
            <w:color w:val="0000FF"/>
            <w:u w:val="single"/>
          </w:rPr>
          <w:t>Metering Equipment Manager</w:t>
        </w:r>
      </w:hyperlink>
      <w:r>
        <w:t xml:space="preserve"> takes an annual snapshot, on 1 April, of the required </w:t>
      </w:r>
      <w:hyperlink r:id="rId81" w:history="1">
        <w:r>
          <w:rPr>
            <w:color w:val="0000FF"/>
            <w:u w:val="single"/>
          </w:rPr>
          <w:t>Data Item</w:t>
        </w:r>
      </w:hyperlink>
      <w:r>
        <w:t xml:space="preserve">s and provides the data to the </w:t>
      </w:r>
      <w:hyperlink r:id="rId82" w:history="1">
        <w:r>
          <w:rPr>
            <w:color w:val="0000FF"/>
            <w:u w:val="single"/>
          </w:rPr>
          <w:t>CDSP</w:t>
        </w:r>
      </w:hyperlink>
      <w:r>
        <w:t>. </w:t>
      </w:r>
    </w:p>
    <w:p w14:paraId="32F24A80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Where the data described in Paragraph 3.3 is not received by the </w:t>
      </w:r>
      <w:hyperlink r:id="rId83" w:history="1">
        <w:r>
          <w:rPr>
            <w:color w:val="0000FF"/>
            <w:u w:val="single"/>
          </w:rPr>
          <w:t>CDSP</w:t>
        </w:r>
      </w:hyperlink>
      <w:r>
        <w:t xml:space="preserve"> in accordance with the timing and format requirements of the </w:t>
      </w:r>
      <w:hyperlink r:id="rId84" w:history="1">
        <w:r>
          <w:rPr>
            <w:color w:val="0000FF"/>
            <w:u w:val="single"/>
          </w:rPr>
          <w:t>Metering Operations Schedule</w:t>
        </w:r>
      </w:hyperlink>
      <w:r>
        <w:t xml:space="preserve">, the </w:t>
      </w:r>
      <w:hyperlink r:id="rId85" w:history="1">
        <w:r>
          <w:rPr>
            <w:color w:val="0000FF"/>
            <w:u w:val="single"/>
          </w:rPr>
          <w:t>CDSP</w:t>
        </w:r>
      </w:hyperlink>
      <w:r>
        <w:t xml:space="preserve"> shall identify the non-compliant Meter Equipment Managers to the </w:t>
      </w:r>
      <w:hyperlink r:id="rId86" w:history="1">
        <w:r>
          <w:rPr>
            <w:color w:val="0000FF"/>
            <w:u w:val="single"/>
          </w:rPr>
          <w:t>Code Manager</w:t>
        </w:r>
      </w:hyperlink>
      <w:r>
        <w:t xml:space="preserve"> for escalation in accordance with the </w:t>
      </w:r>
      <w:hyperlink r:id="rId87" w:history="1">
        <w:r>
          <w:rPr>
            <w:color w:val="0000FF"/>
            <w:u w:val="single"/>
          </w:rPr>
          <w:t>Performance Assurance Schedule</w:t>
        </w:r>
      </w:hyperlink>
      <w:r>
        <w:t>. </w:t>
      </w:r>
    </w:p>
    <w:p w14:paraId="1420D54A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88" w:history="1">
        <w:r>
          <w:rPr>
            <w:color w:val="0000FF"/>
            <w:u w:val="single"/>
          </w:rPr>
          <w:t>CDSP</w:t>
        </w:r>
      </w:hyperlink>
      <w:r>
        <w:t xml:space="preserve"> shall perform a comparison between the data received from gas </w:t>
      </w:r>
      <w:hyperlink r:id="rId89" w:history="1">
        <w:r>
          <w:rPr>
            <w:color w:val="0000FF"/>
            <w:u w:val="single"/>
          </w:rPr>
          <w:t>Metering Equipment Manager</w:t>
        </w:r>
      </w:hyperlink>
      <w:r>
        <w:t xml:space="preserve">s and the data recorded in the </w:t>
      </w:r>
      <w:hyperlink r:id="rId90" w:history="1">
        <w:r>
          <w:rPr>
            <w:color w:val="0000FF"/>
            <w:u w:val="single"/>
          </w:rPr>
          <w:t>Central Gas Register</w:t>
        </w:r>
      </w:hyperlink>
      <w:r>
        <w:t xml:space="preserve">. The </w:t>
      </w:r>
      <w:hyperlink r:id="rId91" w:history="1">
        <w:r>
          <w:rPr>
            <w:color w:val="0000FF"/>
            <w:u w:val="single"/>
          </w:rPr>
          <w:t>CDSP</w:t>
        </w:r>
      </w:hyperlink>
      <w:r>
        <w:t xml:space="preserve"> shall report to the </w:t>
      </w:r>
      <w:hyperlink r:id="rId92" w:history="1">
        <w:r>
          <w:rPr>
            <w:color w:val="0000FF"/>
            <w:u w:val="single"/>
          </w:rPr>
          <w:t>Code Manager</w:t>
        </w:r>
      </w:hyperlink>
      <w:r>
        <w:t xml:space="preserve"> on the outcome of such comparison within 75 </w:t>
      </w:r>
      <w:hyperlink r:id="rId93" w:history="1">
        <w:r>
          <w:rPr>
            <w:color w:val="0000FF"/>
            <w:u w:val="single"/>
          </w:rPr>
          <w:t>Working Day</w:t>
        </w:r>
      </w:hyperlink>
      <w:r>
        <w:t xml:space="preserve">s following each 1 April. The report will detail the number and type of asset discrepancies in relation to each </w:t>
      </w:r>
      <w:hyperlink r:id="rId94" w:history="1">
        <w:r>
          <w:rPr>
            <w:color w:val="0000FF"/>
            <w:u w:val="single"/>
          </w:rPr>
          <w:t>Gas Supplier</w:t>
        </w:r>
      </w:hyperlink>
      <w:r>
        <w:t>.</w:t>
      </w:r>
    </w:p>
    <w:p w14:paraId="4AA3219E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Within 75 </w:t>
      </w:r>
      <w:hyperlink r:id="rId95" w:history="1">
        <w:r>
          <w:rPr>
            <w:color w:val="0000FF"/>
            <w:u w:val="single"/>
          </w:rPr>
          <w:t>Working Day</w:t>
        </w:r>
      </w:hyperlink>
      <w:r>
        <w:t xml:space="preserve">s following each 1 April, the </w:t>
      </w:r>
      <w:hyperlink r:id="rId96" w:history="1">
        <w:r>
          <w:rPr>
            <w:color w:val="0000FF"/>
            <w:u w:val="single"/>
          </w:rPr>
          <w:t>CDSP</w:t>
        </w:r>
      </w:hyperlink>
      <w:r>
        <w:t xml:space="preserve"> shall also:</w:t>
      </w:r>
    </w:p>
    <w:p w14:paraId="6F4D8AE7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provide a report to each</w:t>
      </w:r>
      <w:r>
        <w:t xml:space="preserve"> </w:t>
      </w:r>
      <w:hyperlink r:id="rId97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 detailing the asset discrepancies identified in relation to</w:t>
      </w:r>
      <w:r>
        <w:t xml:space="preserve"> </w:t>
      </w:r>
      <w:hyperlink r:id="rId98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 for which the</w:t>
      </w:r>
      <w:r>
        <w:t xml:space="preserve"> </w:t>
      </w:r>
      <w:hyperlink r:id="rId99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 is the</w:t>
      </w:r>
      <w:r>
        <w:t xml:space="preserve"> </w:t>
      </w:r>
      <w:hyperlink r:id="rId100" w:history="1">
        <w:r>
          <w:rPr>
            <w:color w:val="0000FF"/>
            <w:u w:val="single"/>
          </w:rPr>
          <w:t>Registered Supplier</w:t>
        </w:r>
      </w:hyperlink>
      <w:r>
        <w:rPr>
          <w:color w:val="000000"/>
        </w:rPr>
        <w:t>; and</w:t>
      </w:r>
    </w:p>
    <w:p w14:paraId="0CD6BE53" w14:textId="77777777" w:rsidR="00E2622B" w:rsidRDefault="00E2622B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provide a report to each</w:t>
      </w:r>
      <w:r>
        <w:t xml:space="preserve"> </w:t>
      </w:r>
      <w:hyperlink r:id="rId101" w:history="1">
        <w:r>
          <w:rPr>
            <w:color w:val="0000FF"/>
            <w:u w:val="single"/>
          </w:rPr>
          <w:t>Metering Equipment Manager</w:t>
        </w:r>
      </w:hyperlink>
      <w:r>
        <w:rPr>
          <w:color w:val="000000"/>
        </w:rPr>
        <w:t> in respect of its own data.</w:t>
      </w:r>
    </w:p>
    <w:p w14:paraId="25503A1D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02" w:history="1">
        <w:r>
          <w:rPr>
            <w:color w:val="0000FF"/>
            <w:u w:val="single"/>
          </w:rPr>
          <w:t>Code Manager</w:t>
        </w:r>
      </w:hyperlink>
      <w:r>
        <w:t xml:space="preserve"> shall provide data from the reports under Paragraph 3.5 to the </w:t>
      </w:r>
      <w:hyperlink r:id="rId103" w:history="1">
        <w:r>
          <w:rPr>
            <w:color w:val="0000FF"/>
            <w:u w:val="single"/>
          </w:rPr>
          <w:t>REC PAB</w:t>
        </w:r>
      </w:hyperlink>
      <w:r>
        <w:t> on request.  </w:t>
      </w:r>
    </w:p>
    <w:p w14:paraId="11D23AB6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4" w:name="_Toc115860467"/>
      <w:r>
        <w:t xml:space="preserve">Provision of historic market share data for </w:t>
      </w:r>
      <w:hyperlink r:id="rId104" w:history="1">
        <w:r>
          <w:rPr>
            <w:color w:val="0000FF"/>
            <w:u w:val="single"/>
          </w:rPr>
          <w:t>Prepayment Meter</w:t>
        </w:r>
      </w:hyperlink>
      <w:r>
        <w:t>s</w:t>
      </w:r>
      <w:bookmarkEnd w:id="4"/>
    </w:p>
    <w:p w14:paraId="4923193B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In this Paragraph 4, participant Gas Suppliers are </w:t>
      </w:r>
      <w:hyperlink r:id="rId105" w:history="1">
        <w:r>
          <w:rPr>
            <w:color w:val="0000FF"/>
            <w:u w:val="single"/>
          </w:rPr>
          <w:t>Gas Supplier</w:t>
        </w:r>
      </w:hyperlink>
      <w:r>
        <w:t xml:space="preserve">s who had a contract with the </w:t>
      </w:r>
      <w:hyperlink r:id="rId106" w:history="1">
        <w:r>
          <w:rPr>
            <w:color w:val="0000FF"/>
            <w:u w:val="single"/>
          </w:rPr>
          <w:t>PPMIP</w:t>
        </w:r>
      </w:hyperlink>
      <w:r>
        <w:t xml:space="preserve"> in the reporting period defined in the </w:t>
      </w:r>
      <w:hyperlink r:id="rId107" w:history="1">
        <w:r>
          <w:rPr>
            <w:color w:val="0000FF"/>
            <w:u w:val="single"/>
          </w:rPr>
          <w:t>Prepayment Arrangements Schedule</w:t>
        </w:r>
      </w:hyperlink>
      <w:r>
        <w:t xml:space="preserve"> (being July Y-5 to June Y-4, where Y is the year in which the report is run).  </w:t>
      </w:r>
    </w:p>
    <w:p w14:paraId="628BC05A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Where required, in accordance with the </w:t>
      </w:r>
      <w:hyperlink r:id="rId108" w:history="1">
        <w:r>
          <w:rPr>
            <w:color w:val="0000FF"/>
            <w:u w:val="single"/>
          </w:rPr>
          <w:t>Prepayment Arrangements Schedule</w:t>
        </w:r>
      </w:hyperlink>
      <w:r>
        <w:t xml:space="preserve">, the </w:t>
      </w:r>
      <w:hyperlink r:id="rId109" w:history="1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110" w:history="1">
        <w:r>
          <w:rPr>
            <w:color w:val="0000FF"/>
            <w:u w:val="single"/>
          </w:rPr>
          <w:t>CDSP</w:t>
        </w:r>
      </w:hyperlink>
      <w:r>
        <w:t xml:space="preserve"> of the MPID of the Participant Gas Suppliers in the format agreed.  </w:t>
      </w:r>
    </w:p>
    <w:p w14:paraId="265F2752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11" w:history="1">
        <w:r>
          <w:rPr>
            <w:color w:val="0000FF"/>
            <w:u w:val="single"/>
          </w:rPr>
          <w:t>CDSP</w:t>
        </w:r>
      </w:hyperlink>
      <w:r>
        <w:t xml:space="preserve"> shall report to the </w:t>
      </w:r>
      <w:hyperlink r:id="rId112" w:history="1">
        <w:r>
          <w:rPr>
            <w:color w:val="0000FF"/>
            <w:u w:val="single"/>
          </w:rPr>
          <w:t>Code Manager</w:t>
        </w:r>
      </w:hyperlink>
      <w:r>
        <w:t xml:space="preserve"> setting out each Participant Gas Supplier's </w:t>
      </w:r>
      <w:hyperlink r:id="rId113" w:history="1">
        <w:r>
          <w:rPr>
            <w:color w:val="0000FF"/>
            <w:u w:val="single"/>
          </w:rPr>
          <w:t>Prepayment Meter</w:t>
        </w:r>
      </w:hyperlink>
      <w:r>
        <w:t xml:space="preserve"> market share over the reporting period. This market share value will be based on the number of </w:t>
      </w:r>
      <w:hyperlink r:id="rId114" w:history="1">
        <w:r>
          <w:rPr>
            <w:color w:val="0000FF"/>
            <w:u w:val="single"/>
          </w:rPr>
          <w:t>Supply Meter Point</w:t>
        </w:r>
      </w:hyperlink>
      <w:r>
        <w:t xml:space="preserve">s with a </w:t>
      </w:r>
      <w:hyperlink r:id="rId115" w:history="1">
        <w:r>
          <w:rPr>
            <w:color w:val="0000FF"/>
            <w:u w:val="single"/>
          </w:rPr>
          <w:t>Prepayment Meter</w:t>
        </w:r>
      </w:hyperlink>
      <w:r>
        <w:t xml:space="preserve"> for which each Participant Gas Supplier was </w:t>
      </w:r>
      <w:hyperlink r:id="rId116" w:history="1">
        <w:r>
          <w:rPr>
            <w:color w:val="0000FF"/>
            <w:u w:val="single"/>
          </w:rPr>
          <w:t>Registered Supplier</w:t>
        </w:r>
      </w:hyperlink>
      <w:r>
        <w:t xml:space="preserve">, as a percentage of the total number of </w:t>
      </w:r>
      <w:hyperlink r:id="rId117" w:history="1">
        <w:r>
          <w:rPr>
            <w:color w:val="0000FF"/>
            <w:u w:val="single"/>
          </w:rPr>
          <w:t>Supply Meter Point</w:t>
        </w:r>
      </w:hyperlink>
      <w:r>
        <w:t xml:space="preserve">s with a </w:t>
      </w:r>
      <w:hyperlink r:id="rId118" w:history="1">
        <w:r>
          <w:rPr>
            <w:color w:val="0000FF"/>
            <w:u w:val="single"/>
          </w:rPr>
          <w:t>Prepayment Meter</w:t>
        </w:r>
      </w:hyperlink>
      <w:r>
        <w:t>.</w:t>
      </w:r>
    </w:p>
    <w:p w14:paraId="2B743A79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19" w:history="1">
        <w:r>
          <w:rPr>
            <w:color w:val="0000FF"/>
            <w:u w:val="single"/>
          </w:rPr>
          <w:t>CDSP</w:t>
        </w:r>
      </w:hyperlink>
      <w:r>
        <w:t xml:space="preserve"> shall provide the report within 10 </w:t>
      </w:r>
      <w:hyperlink r:id="rId120" w:history="1">
        <w:r>
          <w:rPr>
            <w:color w:val="0000FF"/>
            <w:u w:val="single"/>
          </w:rPr>
          <w:t>Working Day</w:t>
        </w:r>
      </w:hyperlink>
      <w:r>
        <w:t xml:space="preserve">s following a valid request </w:t>
      </w:r>
      <w:r>
        <w:lastRenderedPageBreak/>
        <w:t xml:space="preserve">from the </w:t>
      </w:r>
      <w:hyperlink r:id="rId121" w:history="1">
        <w:r>
          <w:rPr>
            <w:color w:val="0000FF"/>
            <w:u w:val="single"/>
          </w:rPr>
          <w:t>Code Manager</w:t>
        </w:r>
      </w:hyperlink>
      <w:r>
        <w:t xml:space="preserve"> under Paragraph 4.2.</w:t>
      </w:r>
    </w:p>
    <w:p w14:paraId="24F40AF3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22" w:history="1">
        <w:r>
          <w:rPr>
            <w:color w:val="0000FF"/>
            <w:u w:val="single"/>
          </w:rPr>
          <w:t>CDSP</w:t>
        </w:r>
      </w:hyperlink>
      <w:r>
        <w:t xml:space="preserve"> shall retain the information used to compile the report for only 3 months after delivery of the report.</w:t>
      </w:r>
    </w:p>
    <w:p w14:paraId="4154E1B2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</w:t>
      </w:r>
      <w:hyperlink r:id="rId123" w:history="1">
        <w:r>
          <w:rPr>
            <w:color w:val="0000FF"/>
            <w:u w:val="single"/>
          </w:rPr>
          <w:t>Code Manager</w:t>
        </w:r>
      </w:hyperlink>
      <w:r>
        <w:t xml:space="preserve"> shall be the only direct recipient of the service under this Paragraph 4. The </w:t>
      </w:r>
      <w:hyperlink r:id="rId124" w:history="1">
        <w:r>
          <w:rPr>
            <w:color w:val="0000FF"/>
            <w:u w:val="single"/>
          </w:rPr>
          <w:t>Code Manager</w:t>
        </w:r>
      </w:hyperlink>
      <w:r>
        <w:t xml:space="preserve"> shall only use the data to determine the share of </w:t>
      </w:r>
      <w:hyperlink r:id="rId125" w:history="1">
        <w:proofErr w:type="spellStart"/>
        <w:r>
          <w:rPr>
            <w:color w:val="0000FF"/>
            <w:u w:val="single"/>
          </w:rPr>
          <w:t>Unallocatable</w:t>
        </w:r>
        <w:proofErr w:type="spellEnd"/>
        <w:r>
          <w:rPr>
            <w:color w:val="0000FF"/>
            <w:u w:val="single"/>
          </w:rPr>
          <w:t xml:space="preserve"> Transaction</w:t>
        </w:r>
      </w:hyperlink>
      <w:r>
        <w:t>s to be allocated to each Participant Gas Supplier under the </w:t>
      </w:r>
      <w:hyperlink r:id="rId126" w:history="1">
        <w:r>
          <w:rPr>
            <w:color w:val="0000FF"/>
            <w:u w:val="single"/>
          </w:rPr>
          <w:t>Prepayment Arrangements Schedule</w:t>
        </w:r>
      </w:hyperlink>
      <w:r>
        <w:t>. </w:t>
      </w:r>
    </w:p>
    <w:p w14:paraId="70634633" w14:textId="77777777" w:rsidR="00E2622B" w:rsidRDefault="005E4A88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27" w:history="1">
        <w:bookmarkStart w:id="5" w:name="_Toc115860468"/>
        <w:r w:rsidR="00E2622B">
          <w:rPr>
            <w:color w:val="0000FF"/>
            <w:u w:val="single"/>
          </w:rPr>
          <w:t>Service Levels</w:t>
        </w:r>
        <w:bookmarkEnd w:id="5"/>
      </w:hyperlink>
    </w:p>
    <w:p w14:paraId="2B88F8E2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Each service to be delivered by the </w:t>
      </w:r>
      <w:hyperlink r:id="rId128" w:history="1">
        <w:r>
          <w:rPr>
            <w:color w:val="0000FF"/>
            <w:u w:val="single"/>
          </w:rPr>
          <w:t>CDSP</w:t>
        </w:r>
      </w:hyperlink>
      <w:r>
        <w:t xml:space="preserve"> within this </w:t>
      </w:r>
      <w:hyperlink r:id="rId129" w:history="1">
        <w:r>
          <w:rPr>
            <w:color w:val="0000FF"/>
            <w:u w:val="single"/>
          </w:rPr>
          <w:t>Service Definition</w:t>
        </w:r>
      </w:hyperlink>
      <w:r>
        <w:t xml:space="preserve"> has been defined as a distinct service with associated reporting timescales, as set out in Paragraphs 2, 3 and 4. The </w:t>
      </w:r>
      <w:hyperlink r:id="rId130" w:history="1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131" w:history="1">
        <w:r>
          <w:rPr>
            <w:color w:val="0000FF"/>
            <w:u w:val="single"/>
          </w:rPr>
          <w:t>REC PAB</w:t>
        </w:r>
      </w:hyperlink>
      <w:r>
        <w:t xml:space="preserve"> on any delays against defined timescales.</w:t>
      </w:r>
    </w:p>
    <w:p w14:paraId="40C0AE5F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Where the </w:t>
      </w:r>
      <w:hyperlink r:id="rId132" w:history="1">
        <w:r>
          <w:rPr>
            <w:color w:val="0000FF"/>
            <w:u w:val="single"/>
          </w:rPr>
          <w:t>CDSP</w:t>
        </w:r>
      </w:hyperlink>
      <w:r>
        <w:t xml:space="preserve"> is unable to provide specific reports within the timescales defined in this </w:t>
      </w:r>
      <w:hyperlink r:id="rId133" w:history="1">
        <w:r>
          <w:rPr>
            <w:color w:val="0000FF"/>
            <w:u w:val="single"/>
          </w:rPr>
          <w:t>Service Definition</w:t>
        </w:r>
      </w:hyperlink>
      <w:r>
        <w:t xml:space="preserve">, the </w:t>
      </w:r>
      <w:hyperlink r:id="rId134" w:history="1">
        <w:r>
          <w:rPr>
            <w:color w:val="0000FF"/>
            <w:u w:val="single"/>
          </w:rPr>
          <w:t>CDSP</w:t>
        </w:r>
      </w:hyperlink>
      <w:r>
        <w:t xml:space="preserve"> shall contact the </w:t>
      </w:r>
      <w:hyperlink r:id="rId135" w:history="1">
        <w:r>
          <w:rPr>
            <w:color w:val="0000FF"/>
            <w:u w:val="single"/>
          </w:rPr>
          <w:t>Code Manager</w:t>
        </w:r>
      </w:hyperlink>
      <w:r>
        <w:t xml:space="preserve"> prior to the reporting deadline and agree a revised reporting schedule. In the case of reports under Paragraph 3, the </w:t>
      </w:r>
      <w:hyperlink r:id="rId136" w:history="1">
        <w:r>
          <w:rPr>
            <w:color w:val="0000FF"/>
            <w:u w:val="single"/>
          </w:rPr>
          <w:t>CDSP</w:t>
        </w:r>
      </w:hyperlink>
      <w:r>
        <w:t xml:space="preserve"> shall also inform the individual </w:t>
      </w:r>
      <w:hyperlink r:id="rId137" w:history="1">
        <w:r>
          <w:rPr>
            <w:color w:val="0000FF"/>
            <w:u w:val="single"/>
          </w:rPr>
          <w:t>Gas Supplier</w:t>
        </w:r>
      </w:hyperlink>
      <w:r>
        <w:t xml:space="preserve"> and </w:t>
      </w:r>
      <w:hyperlink r:id="rId138" w:history="1">
        <w:r>
          <w:rPr>
            <w:color w:val="0000FF"/>
            <w:u w:val="single"/>
          </w:rPr>
          <w:t>Metering Equipment Manager</w:t>
        </w:r>
      </w:hyperlink>
      <w:r>
        <w:t>s of any delay.</w:t>
      </w:r>
    </w:p>
    <w:p w14:paraId="3AEE5C29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Where the </w:t>
      </w:r>
      <w:hyperlink r:id="rId139" w:history="1">
        <w:r>
          <w:rPr>
            <w:color w:val="0000FF"/>
            <w:u w:val="single"/>
          </w:rPr>
          <w:t>CDSP</w:t>
        </w:r>
      </w:hyperlink>
      <w:r>
        <w:t xml:space="preserve"> and the </w:t>
      </w:r>
      <w:hyperlink r:id="rId140" w:history="1">
        <w:r>
          <w:rPr>
            <w:color w:val="0000FF"/>
            <w:u w:val="single"/>
          </w:rPr>
          <w:t>Code Manager</w:t>
        </w:r>
      </w:hyperlink>
      <w:r>
        <w:t xml:space="preserve"> cannot agree a revised timescale for provision of delayed reports, the issue will be escalated to the </w:t>
      </w:r>
      <w:hyperlink r:id="rId141" w:history="1">
        <w:r>
          <w:rPr>
            <w:color w:val="0000FF"/>
            <w:u w:val="single"/>
          </w:rPr>
          <w:t>REC PAB</w:t>
        </w:r>
      </w:hyperlink>
      <w:r>
        <w:t>.</w:t>
      </w:r>
    </w:p>
    <w:p w14:paraId="65526F14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6" w:name="_Toc115860469"/>
      <w:r>
        <w:t>System audit</w:t>
      </w:r>
      <w:bookmarkEnd w:id="6"/>
    </w:p>
    <w:p w14:paraId="267C3878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Subject to Paragraph 4.5, the reports generated pursuant to this </w:t>
      </w:r>
      <w:hyperlink r:id="rId142" w:history="1">
        <w:r>
          <w:rPr>
            <w:color w:val="0000FF"/>
            <w:u w:val="single"/>
          </w:rPr>
          <w:t>Service Definition</w:t>
        </w:r>
      </w:hyperlink>
      <w:r>
        <w:t xml:space="preserve"> shall be retained by the </w:t>
      </w:r>
      <w:hyperlink r:id="rId143" w:history="1">
        <w:r>
          <w:rPr>
            <w:color w:val="0000FF"/>
            <w:u w:val="single"/>
          </w:rPr>
          <w:t>CDSP</w:t>
        </w:r>
      </w:hyperlink>
      <w:r>
        <w:t xml:space="preserve"> and the </w:t>
      </w:r>
      <w:hyperlink r:id="rId144" w:history="1">
        <w:r>
          <w:rPr>
            <w:color w:val="0000FF"/>
            <w:u w:val="single"/>
          </w:rPr>
          <w:t>Code Manager</w:t>
        </w:r>
      </w:hyperlink>
      <w:r>
        <w:t xml:space="preserve"> for 12 months.</w:t>
      </w:r>
    </w:p>
    <w:p w14:paraId="068F2425" w14:textId="77777777" w:rsidR="00E2622B" w:rsidRDefault="00E2622B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7" w:name="_Toc115860470"/>
      <w:r>
        <w:t>Data handling</w:t>
      </w:r>
      <w:bookmarkEnd w:id="7"/>
    </w:p>
    <w:p w14:paraId="3C6A5D08" w14:textId="77777777" w:rsidR="00E2622B" w:rsidRDefault="00E2622B" w:rsidP="00531E74">
      <w:pPr>
        <w:pStyle w:val="ScheduleSectionL2"/>
        <w:widowControl w:val="0"/>
        <w:spacing w:before="240"/>
      </w:pPr>
      <w:r>
        <w:t xml:space="preserve">The services described within this </w:t>
      </w:r>
      <w:hyperlink r:id="rId145" w:history="1">
        <w:r>
          <w:rPr>
            <w:color w:val="0000FF"/>
            <w:u w:val="single"/>
          </w:rPr>
          <w:t>Service Definition</w:t>
        </w:r>
      </w:hyperlink>
      <w:r>
        <w:t xml:space="preserve"> shall be capable of receiving information related to all gas </w:t>
      </w:r>
      <w:hyperlink r:id="rId146" w:history="1">
        <w:r>
          <w:rPr>
            <w:color w:val="0000FF"/>
            <w:u w:val="single"/>
          </w:rPr>
          <w:t>Supply Meter Point</w:t>
        </w:r>
      </w:hyperlink>
      <w:r>
        <w:t>s.</w:t>
      </w:r>
    </w:p>
    <w:sectPr w:rsidR="00E2622B" w:rsidSect="005A42D5">
      <w:footerReference w:type="default" r:id="rId147"/>
      <w:footerReference w:type="first" r:id="rId14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B04D" w14:textId="77777777" w:rsidR="00E2622B" w:rsidRDefault="00E2622B" w:rsidP="00664FC0">
      <w:pPr>
        <w:spacing w:after="0" w:line="240" w:lineRule="auto"/>
      </w:pPr>
      <w:r>
        <w:separator/>
      </w:r>
    </w:p>
  </w:endnote>
  <w:endnote w:type="continuationSeparator" w:id="0">
    <w:p w14:paraId="4B862D9A" w14:textId="77777777" w:rsidR="00E2622B" w:rsidRDefault="00E2622B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E839" w14:textId="77777777" w:rsidR="00947120" w:rsidRPr="00EF3F73" w:rsidRDefault="005E4A8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2B87BAD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E2622B" w:rsidRPr="00EF3F73">
      <w:rPr>
        <w:rFonts w:cs="Calibri"/>
      </w:rPr>
      <w:tab/>
    </w:r>
    <w:r w:rsidR="00E2622B" w:rsidRPr="00EF3F73">
      <w:rPr>
        <w:rFonts w:cs="Calibri"/>
      </w:rPr>
      <w:fldChar w:fldCharType="begin"/>
    </w:r>
    <w:r w:rsidR="00E2622B" w:rsidRPr="00EF3F73">
      <w:rPr>
        <w:rFonts w:cs="Calibri"/>
      </w:rPr>
      <w:instrText xml:space="preserve"> PAGE   \* MERGEFORMAT </w:instrText>
    </w:r>
    <w:r w:rsidR="00E2622B" w:rsidRPr="00EF3F73">
      <w:rPr>
        <w:rFonts w:cs="Calibri"/>
      </w:rPr>
      <w:fldChar w:fldCharType="separate"/>
    </w:r>
    <w:r w:rsidR="00E2622B">
      <w:rPr>
        <w:rFonts w:cs="Calibri"/>
      </w:rPr>
      <w:t>2</w:t>
    </w:r>
    <w:r w:rsidR="00E2622B" w:rsidRPr="00EF3F73">
      <w:rPr>
        <w:rFonts w:cs="Calibri"/>
        <w:noProof/>
      </w:rPr>
      <w:fldChar w:fldCharType="end"/>
    </w:r>
    <w:r w:rsidR="00E2622B" w:rsidRPr="00EF3F73">
      <w:rPr>
        <w:rFonts w:cs="Calibri"/>
      </w:rPr>
      <w:tab/>
    </w:r>
    <w:r w:rsidR="00E2622B" w:rsidRPr="0077441A">
      <w:rPr>
        <w:rFonts w:cs="Calibri"/>
      </w:rPr>
      <w:t xml:space="preserve"> </w:t>
    </w:r>
    <w:r w:rsidR="00E2622B" w:rsidRPr="00EF3F73">
      <w:rPr>
        <w:rFonts w:cs="Calibri"/>
      </w:rPr>
      <w:t>Copyright 20</w:t>
    </w:r>
    <w:r w:rsidR="00E2622B">
      <w:rPr>
        <w:rFonts w:cs="Calibri"/>
      </w:rPr>
      <w:t>21</w:t>
    </w:r>
    <w:r w:rsidR="00E2622B" w:rsidRPr="00EF3F73">
      <w:rPr>
        <w:rFonts w:cs="Calibri"/>
      </w:rPr>
      <w:t xml:space="preserve"> Retail Energy Code Company </w:t>
    </w:r>
  </w:p>
  <w:p w14:paraId="5374CB57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239B" w14:textId="35CD108B" w:rsidR="00E2622B" w:rsidRDefault="00E2622B" w:rsidP="005A42D5">
    <w:pPr>
      <w:pStyle w:val="Footer"/>
      <w:tabs>
        <w:tab w:val="right" w:pos="9639"/>
      </w:tabs>
      <w:ind w:right="-993"/>
    </w:pPr>
    <w:bookmarkStart w:id="8" w:name="ELO_Footer_Doc_Title"/>
    <w:bookmarkEnd w:id="8"/>
    <w:r w:rsidRPr="007D0080">
      <w:rPr>
        <w:rFonts w:ascii="Arial" w:hAnsi="Arial" w:cs="Arial"/>
        <w:sz w:val="18"/>
        <w:szCs w:val="18"/>
      </w:rPr>
      <w:t>Central Data Service Provider Further Services Service Definition</w:t>
    </w:r>
    <w:r w:rsidR="005E4A88">
      <w:rPr>
        <w:rFonts w:ascii="Arial" w:hAnsi="Arial" w:cs="Arial"/>
        <w:noProof/>
        <w:sz w:val="18"/>
        <w:szCs w:val="18"/>
      </w:rPr>
      <w:pict w14:anchorId="0A6D7D2F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5E4A88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DB79175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9BE6" w14:textId="77777777" w:rsidR="005A42D5" w:rsidRPr="00EF3F73" w:rsidRDefault="005E4A8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256825AE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E2622B" w:rsidRPr="00EF3F73">
      <w:rPr>
        <w:rFonts w:cs="Calibri"/>
      </w:rPr>
      <w:tab/>
    </w:r>
    <w:r w:rsidR="00E2622B" w:rsidRPr="00EF3F73">
      <w:rPr>
        <w:rFonts w:cs="Calibri"/>
      </w:rPr>
      <w:fldChar w:fldCharType="begin"/>
    </w:r>
    <w:r w:rsidR="00E2622B" w:rsidRPr="00EF3F73">
      <w:rPr>
        <w:rFonts w:cs="Calibri"/>
      </w:rPr>
      <w:instrText xml:space="preserve"> PAGE   \* MERGEFORMAT </w:instrText>
    </w:r>
    <w:r w:rsidR="00E2622B" w:rsidRPr="00EF3F73">
      <w:rPr>
        <w:rFonts w:cs="Calibri"/>
      </w:rPr>
      <w:fldChar w:fldCharType="separate"/>
    </w:r>
    <w:r w:rsidR="00E2622B">
      <w:rPr>
        <w:rFonts w:cs="Calibri"/>
      </w:rPr>
      <w:t>2</w:t>
    </w:r>
    <w:r w:rsidR="00E2622B" w:rsidRPr="00EF3F73">
      <w:rPr>
        <w:rFonts w:cs="Calibri"/>
        <w:noProof/>
      </w:rPr>
      <w:fldChar w:fldCharType="end"/>
    </w:r>
    <w:r w:rsidR="00E2622B" w:rsidRPr="00EF3F73">
      <w:rPr>
        <w:rFonts w:cs="Calibri"/>
      </w:rPr>
      <w:tab/>
    </w:r>
    <w:r w:rsidR="00E2622B" w:rsidRPr="0077441A">
      <w:rPr>
        <w:rFonts w:cs="Calibri"/>
      </w:rPr>
      <w:t xml:space="preserve"> </w:t>
    </w:r>
    <w:r w:rsidR="00E2622B" w:rsidRPr="00EF3F73">
      <w:rPr>
        <w:rFonts w:cs="Calibri"/>
      </w:rPr>
      <w:t>Copyright 20</w:t>
    </w:r>
    <w:r w:rsidR="00E2622B">
      <w:rPr>
        <w:rFonts w:cs="Calibri"/>
      </w:rPr>
      <w:t>21</w:t>
    </w:r>
    <w:r w:rsidR="00E2622B" w:rsidRPr="00EF3F73">
      <w:rPr>
        <w:rFonts w:cs="Calibri"/>
      </w:rPr>
      <w:t xml:space="preserve"> Retail Energy Code Company </w:t>
    </w:r>
  </w:p>
  <w:p w14:paraId="7E42A735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7BD91" w14:textId="77777777" w:rsidR="00E2622B" w:rsidRDefault="00E2622B" w:rsidP="00664FC0">
      <w:pPr>
        <w:spacing w:after="0" w:line="240" w:lineRule="auto"/>
      </w:pPr>
      <w:r>
        <w:separator/>
      </w:r>
    </w:p>
  </w:footnote>
  <w:footnote w:type="continuationSeparator" w:id="0">
    <w:p w14:paraId="155694F0" w14:textId="77777777" w:rsidR="00E2622B" w:rsidRDefault="00E2622B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3226" w14:textId="77777777" w:rsidR="00664FC0" w:rsidRDefault="005E4A88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18AD9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2E03A529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FC7B" w14:textId="77777777" w:rsidR="00947120" w:rsidRDefault="005E4A88">
    <w:pPr>
      <w:pStyle w:val="Header"/>
    </w:pPr>
    <w:r>
      <w:rPr>
        <w:noProof/>
      </w:rPr>
      <w:pict w14:anchorId="47DD2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28153115">
    <w:abstractNumId w:val="18"/>
  </w:num>
  <w:num w:numId="2" w16cid:durableId="817916168">
    <w:abstractNumId w:val="20"/>
  </w:num>
  <w:num w:numId="3" w16cid:durableId="819267800">
    <w:abstractNumId w:val="11"/>
  </w:num>
  <w:num w:numId="4" w16cid:durableId="205018594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5709921">
    <w:abstractNumId w:val="16"/>
  </w:num>
  <w:num w:numId="6" w16cid:durableId="1594169335">
    <w:abstractNumId w:val="10"/>
  </w:num>
  <w:num w:numId="7" w16cid:durableId="459034673">
    <w:abstractNumId w:val="9"/>
  </w:num>
  <w:num w:numId="8" w16cid:durableId="797533242">
    <w:abstractNumId w:val="7"/>
  </w:num>
  <w:num w:numId="9" w16cid:durableId="1256129652">
    <w:abstractNumId w:val="6"/>
  </w:num>
  <w:num w:numId="10" w16cid:durableId="1926498457">
    <w:abstractNumId w:val="5"/>
  </w:num>
  <w:num w:numId="11" w16cid:durableId="2119641469">
    <w:abstractNumId w:val="4"/>
  </w:num>
  <w:num w:numId="12" w16cid:durableId="1492058549">
    <w:abstractNumId w:val="8"/>
  </w:num>
  <w:num w:numId="13" w16cid:durableId="808667895">
    <w:abstractNumId w:val="3"/>
  </w:num>
  <w:num w:numId="14" w16cid:durableId="843205502">
    <w:abstractNumId w:val="2"/>
  </w:num>
  <w:num w:numId="15" w16cid:durableId="1473790069">
    <w:abstractNumId w:val="1"/>
  </w:num>
  <w:num w:numId="16" w16cid:durableId="131951123">
    <w:abstractNumId w:val="0"/>
  </w:num>
  <w:num w:numId="17" w16cid:durableId="741028405">
    <w:abstractNumId w:val="13"/>
  </w:num>
  <w:num w:numId="18" w16cid:durableId="1574000050">
    <w:abstractNumId w:val="17"/>
  </w:num>
  <w:num w:numId="19" w16cid:durableId="1241719128">
    <w:abstractNumId w:val="21"/>
  </w:num>
  <w:num w:numId="20" w16cid:durableId="1781027536">
    <w:abstractNumId w:val="12"/>
  </w:num>
  <w:num w:numId="21" w16cid:durableId="1102341005">
    <w:abstractNumId w:val="19"/>
  </w:num>
  <w:num w:numId="22" w16cid:durableId="1600406281">
    <w:abstractNumId w:val="14"/>
  </w:num>
  <w:num w:numId="23" w16cid:durableId="928196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74E95"/>
    <w:rsid w:val="00291310"/>
    <w:rsid w:val="002A7BA0"/>
    <w:rsid w:val="002C1653"/>
    <w:rsid w:val="002F56C0"/>
    <w:rsid w:val="003231F7"/>
    <w:rsid w:val="0034043D"/>
    <w:rsid w:val="00380E35"/>
    <w:rsid w:val="0041014A"/>
    <w:rsid w:val="0041700E"/>
    <w:rsid w:val="00437130"/>
    <w:rsid w:val="00453458"/>
    <w:rsid w:val="00477729"/>
    <w:rsid w:val="005079B8"/>
    <w:rsid w:val="00531E74"/>
    <w:rsid w:val="00571325"/>
    <w:rsid w:val="005757F1"/>
    <w:rsid w:val="005901F4"/>
    <w:rsid w:val="005A42D5"/>
    <w:rsid w:val="005B5F68"/>
    <w:rsid w:val="005C5C7C"/>
    <w:rsid w:val="005D40B4"/>
    <w:rsid w:val="005E4A88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A0008A"/>
    <w:rsid w:val="00A56FB5"/>
    <w:rsid w:val="00A671EB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E03CC5"/>
    <w:rsid w:val="00E065E3"/>
    <w:rsid w:val="00E17C61"/>
    <w:rsid w:val="00E2622B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8215C51"/>
  <w15:chartTrackingRefBased/>
  <w15:docId w15:val="{D63DFE96-99D7-4278-AA59-793EF39A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mar.energycodes.co.uk/rm/resources/TX_cX5EEFS7EeuGWeSXvTEFcQ" TargetMode="External"/><Relationship Id="rId117" Type="http://schemas.openxmlformats.org/officeDocument/2006/relationships/hyperlink" Target="https://emar.energycodes.co.uk/rm/resources/TX_cXyWZ1S7EeuGWeSXvTEFcQ" TargetMode="External"/><Relationship Id="rId21" Type="http://schemas.openxmlformats.org/officeDocument/2006/relationships/hyperlink" Target="https://emar.energycodes.co.uk/rm/resources/TX_cX5EEFS7EeuGWeSXvTEFcQ" TargetMode="External"/><Relationship Id="rId42" Type="http://schemas.openxmlformats.org/officeDocument/2006/relationships/hyperlink" Target="https://emar.energycodes.co.uk/rm/resources/TX_cXqaklS7EeuGWeSXvTEFcQ" TargetMode="External"/><Relationship Id="rId47" Type="http://schemas.openxmlformats.org/officeDocument/2006/relationships/hyperlink" Target="https://emar.energycodes.co.uk/rm/resources/TX_cYFRWVS7EeuGWeSXvTEFcQ" TargetMode="External"/><Relationship Id="rId63" Type="http://schemas.openxmlformats.org/officeDocument/2006/relationships/hyperlink" Target="https://emar.energycodes.co.uk/rm/resources/TX_cX6SNVS7EeuGWeSXvTEFcQ" TargetMode="External"/><Relationship Id="rId68" Type="http://schemas.openxmlformats.org/officeDocument/2006/relationships/hyperlink" Target="https://emar.energycodes.co.uk/rm/resources/TX_cYI7tVS7EeuGWeSXvTEFcQ" TargetMode="External"/><Relationship Id="rId84" Type="http://schemas.openxmlformats.org/officeDocument/2006/relationships/hyperlink" Target="https://emar.energycodes.co.uk/rm/resources/TX_cYC1EFS7EeuGWeSXvTEFcQ" TargetMode="External"/><Relationship Id="rId89" Type="http://schemas.openxmlformats.org/officeDocument/2006/relationships/hyperlink" Target="https://emar.energycodes.co.uk/rm/resources/TX_cYDcJFS7EeuGWeSXvTEFcQ" TargetMode="External"/><Relationship Id="rId112" Type="http://schemas.openxmlformats.org/officeDocument/2006/relationships/hyperlink" Target="https://emar.energycodes.co.uk/rm/resources/TX_cYI7tVS7EeuGWeSXvTEFcQ" TargetMode="External"/><Relationship Id="rId133" Type="http://schemas.openxmlformats.org/officeDocument/2006/relationships/hyperlink" Target="https://emar.energycodes.co.uk/rm/resources/TX_cX5EEFS7EeuGWeSXvTEFcQ" TargetMode="External"/><Relationship Id="rId138" Type="http://schemas.openxmlformats.org/officeDocument/2006/relationships/hyperlink" Target="https://emar.energycodes.co.uk/rm/resources/TX_cYDcJFS7EeuGWeSXvTEFcQ" TargetMode="External"/><Relationship Id="rId16" Type="http://schemas.openxmlformats.org/officeDocument/2006/relationships/hyperlink" Target="https://emar.energycodes.co.uk/rm/resources/TX_cXv6IVS7EeuGWeSXvTEFcQ" TargetMode="External"/><Relationship Id="rId107" Type="http://schemas.openxmlformats.org/officeDocument/2006/relationships/hyperlink" Target="https://emar.energycodes.co.uk/rm/resources/TX_cX6SMVS7EeuGWeSXvTEFcQ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MD_OLS5cGSIEeu1MI-Jp8TKBw" TargetMode="External"/><Relationship Id="rId37" Type="http://schemas.openxmlformats.org/officeDocument/2006/relationships/hyperlink" Target="https://emar.energycodes.co.uk/rm/resources/TX_cX0yp1S7EeuGWeSXvTEFcQ" TargetMode="External"/><Relationship Id="rId53" Type="http://schemas.openxmlformats.org/officeDocument/2006/relationships/hyperlink" Target="https://emar.energycodes.co.uk/rm/resources/TX_5D-pMITkEey_HrZmCCtbkA" TargetMode="External"/><Relationship Id="rId58" Type="http://schemas.openxmlformats.org/officeDocument/2006/relationships/hyperlink" Target="https://emar.energycodes.co.uk/rm/resources/TX_cYHtlVS7EeuGWeSXvTEFcQ" TargetMode="External"/><Relationship Id="rId74" Type="http://schemas.openxmlformats.org/officeDocument/2006/relationships/hyperlink" Target="https://emar.energycodes.co.uk/rm/resources/TX_cXy9dFS7EeuGWeSXvTEFcQ" TargetMode="External"/><Relationship Id="rId79" Type="http://schemas.openxmlformats.org/officeDocument/2006/relationships/hyperlink" Target="https://emar.energycodes.co.uk/rm/resources/MD_ig7nwGSGEeu1MI-Jp8TKBw" TargetMode="External"/><Relationship Id="rId102" Type="http://schemas.openxmlformats.org/officeDocument/2006/relationships/hyperlink" Target="https://emar.energycodes.co.uk/rm/resources/TX_cYI7tVS7EeuGWeSXvTEFcQ" TargetMode="External"/><Relationship Id="rId123" Type="http://schemas.openxmlformats.org/officeDocument/2006/relationships/hyperlink" Target="https://emar.energycodes.co.uk/rm/resources/TX_cYI7tVS7EeuGWeSXvTEFcQ" TargetMode="External"/><Relationship Id="rId128" Type="http://schemas.openxmlformats.org/officeDocument/2006/relationships/hyperlink" Target="https://emar.energycodes.co.uk/rm/resources/TX_cYHtlVS7EeuGWeSXvTEFcQ" TargetMode="External"/><Relationship Id="rId144" Type="http://schemas.openxmlformats.org/officeDocument/2006/relationships/hyperlink" Target="https://emar.energycodes.co.uk/rm/resources/TX_cYI7tVS7EeuGWeSXvTEFcQ" TargetMode="External"/><Relationship Id="rId149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emar.energycodes.co.uk/rm/resources/TX_cXy9dFS7EeuGWeSXvTEFcQ" TargetMode="External"/><Relationship Id="rId95" Type="http://schemas.openxmlformats.org/officeDocument/2006/relationships/hyperlink" Target="https://emar.energycodes.co.uk/rm/resources/TX_cYFRWVS7EeuGWeSXvTEFcQ" TargetMode="External"/><Relationship Id="rId22" Type="http://schemas.openxmlformats.org/officeDocument/2006/relationships/hyperlink" Target="https://emar.energycodes.co.uk/rm/resources/TX_cYHtlVS7EeuGWeSXvTEFcQ" TargetMode="External"/><Relationship Id="rId27" Type="http://schemas.openxmlformats.org/officeDocument/2006/relationships/hyperlink" Target="https://emar.energycodes.co.uk/rm/resources/MD_ig7nwGSGEeu1MI-Jp8TKBw" TargetMode="External"/><Relationship Id="rId43" Type="http://schemas.openxmlformats.org/officeDocument/2006/relationships/hyperlink" Target="https://emar.energycodes.co.uk/rm/resources/TX_cYI7tVS7EeuGWeSXvTEFcQ" TargetMode="External"/><Relationship Id="rId48" Type="http://schemas.openxmlformats.org/officeDocument/2006/relationships/hyperlink" Target="https://emar.energycodes.co.uk/rm/resources/TX_5KaVII2nEey_HrZmCCtbkA" TargetMode="External"/><Relationship Id="rId64" Type="http://schemas.openxmlformats.org/officeDocument/2006/relationships/hyperlink" Target="https://emar.energycodes.co.uk/rm/resources/TX_cYDcJFS7EeuGWeSXvTEFcQ" TargetMode="External"/><Relationship Id="rId69" Type="http://schemas.openxmlformats.org/officeDocument/2006/relationships/hyperlink" Target="https://emar.energycodes.co.uk/rm/resources/TX_cXolZFS7EeuGWeSXvTEFcQ" TargetMode="External"/><Relationship Id="rId113" Type="http://schemas.openxmlformats.org/officeDocument/2006/relationships/hyperlink" Target="https://emar.energycodes.co.uk/rm/resources/TX_cX0yplS7EeuGWeSXvTEFcQ" TargetMode="External"/><Relationship Id="rId118" Type="http://schemas.openxmlformats.org/officeDocument/2006/relationships/hyperlink" Target="https://emar.energycodes.co.uk/rm/resources/TX_cX0yplS7EeuGWeSXvTEFcQ" TargetMode="External"/><Relationship Id="rId134" Type="http://schemas.openxmlformats.org/officeDocument/2006/relationships/hyperlink" Target="https://emar.energycodes.co.uk/rm/resources/TX_cYHtlVS7EeuGWeSXvTEFcQ" TargetMode="External"/><Relationship Id="rId139" Type="http://schemas.openxmlformats.org/officeDocument/2006/relationships/hyperlink" Target="https://emar.energycodes.co.uk/rm/resources/TX_cYHtlVS7EeuGWeSXvTEFcQ" TargetMode="External"/><Relationship Id="rId80" Type="http://schemas.openxmlformats.org/officeDocument/2006/relationships/hyperlink" Target="https://emar.energycodes.co.uk/rm/resources/TX_cYDcJFS7EeuGWeSXvTEFcQ" TargetMode="External"/><Relationship Id="rId85" Type="http://schemas.openxmlformats.org/officeDocument/2006/relationships/hyperlink" Target="https://emar.energycodes.co.uk/rm/resources/TX_cYHtlVS7EeuGWeSXvTEFcQ" TargetMode="External"/><Relationship Id="rId15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emar.energycodes.co.uk/rm/resources/TX_cYJixVS7EeuGWeSXvTEFcQ" TargetMode="External"/><Relationship Id="rId25" Type="http://schemas.openxmlformats.org/officeDocument/2006/relationships/hyperlink" Target="https://emar.energycodes.co.uk/rm/resources/TX_cXuE81S7EeuGWeSXvTEFcQ" TargetMode="External"/><Relationship Id="rId33" Type="http://schemas.openxmlformats.org/officeDocument/2006/relationships/hyperlink" Target="https://emar.energycodes.co.uk/rm/resources/TX_cYI7tVS7EeuGWeSXvTEFcQ" TargetMode="External"/><Relationship Id="rId38" Type="http://schemas.openxmlformats.org/officeDocument/2006/relationships/hyperlink" Target="https://emar.energycodes.co.uk/rm/resources/TX_cYHtlVS7EeuGWeSXvTEFcQ" TargetMode="External"/><Relationship Id="rId46" Type="http://schemas.openxmlformats.org/officeDocument/2006/relationships/hyperlink" Target="https://emar.energycodes.co.uk/rm/resources/TX_cXy9dFS7EeuGWeSXvTEFcQ" TargetMode="External"/><Relationship Id="rId59" Type="http://schemas.openxmlformats.org/officeDocument/2006/relationships/hyperlink" Target="https://emar.energycodes.co.uk/rm/resources/TX_cXolZFS7EeuGWeSXvTEFcQ" TargetMode="External"/><Relationship Id="rId67" Type="http://schemas.openxmlformats.org/officeDocument/2006/relationships/hyperlink" Target="https://emar.energycodes.co.uk/rm/resources/TX_cX3O51S7EeuGWeSXvTEFcQ" TargetMode="External"/><Relationship Id="rId103" Type="http://schemas.openxmlformats.org/officeDocument/2006/relationships/hyperlink" Target="https://emar.energycodes.co.uk/rm/resources/TX_cX3O51S7EeuGWeSXvTEFcQ" TargetMode="External"/><Relationship Id="rId108" Type="http://schemas.openxmlformats.org/officeDocument/2006/relationships/hyperlink" Target="https://emar.energycodes.co.uk/rm/resources/MD_OLS5cGSIEeu1MI-Jp8TKBw" TargetMode="External"/><Relationship Id="rId116" Type="http://schemas.openxmlformats.org/officeDocument/2006/relationships/hyperlink" Target="https://emar.energycodes.co.uk/rm/resources/TX_cXy9clS7EeuGWeSXvTEFcQ" TargetMode="External"/><Relationship Id="rId124" Type="http://schemas.openxmlformats.org/officeDocument/2006/relationships/hyperlink" Target="https://emar.energycodes.co.uk/rm/resources/TX_cYI7tVS7EeuGWeSXvTEFcQ" TargetMode="External"/><Relationship Id="rId129" Type="http://schemas.openxmlformats.org/officeDocument/2006/relationships/hyperlink" Target="https://emar.energycodes.co.uk/rm/resources/TX_cX5EEFS7EeuGWeSXvTEFcQ" TargetMode="External"/><Relationship Id="rId137" Type="http://schemas.openxmlformats.org/officeDocument/2006/relationships/hyperlink" Target="https://emar.energycodes.co.uk/rm/resources/TX_cXolZFS7EeuGWeSXvTEFcQ" TargetMode="External"/><Relationship Id="rId20" Type="http://schemas.openxmlformats.org/officeDocument/2006/relationships/hyperlink" Target="https://emar.energycodes.co.uk/rm/resources/TX_cXrotFS7EeuGWeSXvTEFcQ" TargetMode="External"/><Relationship Id="rId41" Type="http://schemas.openxmlformats.org/officeDocument/2006/relationships/hyperlink" Target="https://emar.energycodes.co.uk/rm/resources/TX_5D-pMITkEey_HrZmCCtbkA" TargetMode="External"/><Relationship Id="rId54" Type="http://schemas.openxmlformats.org/officeDocument/2006/relationships/hyperlink" Target="https://emar.energycodes.co.uk/rm/resources/TX_cYHtlVS7EeuGWeSXvTEFcQ" TargetMode="External"/><Relationship Id="rId62" Type="http://schemas.openxmlformats.org/officeDocument/2006/relationships/hyperlink" Target="https://emar.energycodes.co.uk/rm/resources/TX_cYFRWVS7EeuGWeSXvTEFcQ" TargetMode="External"/><Relationship Id="rId70" Type="http://schemas.openxmlformats.org/officeDocument/2006/relationships/hyperlink" Target="https://emar.energycodes.co.uk/rm/resources/TX_cX8udFS7EeuGWeSXvTEFcQ" TargetMode="External"/><Relationship Id="rId75" Type="http://schemas.openxmlformats.org/officeDocument/2006/relationships/hyperlink" Target="https://emar.energycodes.co.uk/rm/resources/TX_cYHtlVS7EeuGWeSXvTEFcQ" TargetMode="External"/><Relationship Id="rId83" Type="http://schemas.openxmlformats.org/officeDocument/2006/relationships/hyperlink" Target="https://emar.energycodes.co.uk/rm/resources/TX_cYHtlVS7EeuGWeSXvTEFcQ" TargetMode="External"/><Relationship Id="rId88" Type="http://schemas.openxmlformats.org/officeDocument/2006/relationships/hyperlink" Target="https://emar.energycodes.co.uk/rm/resources/TX_cYHtlVS7EeuGWeSXvTEFcQ" TargetMode="External"/><Relationship Id="rId91" Type="http://schemas.openxmlformats.org/officeDocument/2006/relationships/hyperlink" Target="https://emar.energycodes.co.uk/rm/resources/TX_cYHtlVS7EeuGWeSXvTEFcQ" TargetMode="External"/><Relationship Id="rId96" Type="http://schemas.openxmlformats.org/officeDocument/2006/relationships/hyperlink" Target="https://emar.energycodes.co.uk/rm/resources/TX_cYHtlVS7EeuGWeSXvTEFcQ" TargetMode="External"/><Relationship Id="rId111" Type="http://schemas.openxmlformats.org/officeDocument/2006/relationships/hyperlink" Target="https://emar.energycodes.co.uk/rm/resources/TX_cYHtlVS7EeuGWeSXvTEFcQ" TargetMode="External"/><Relationship Id="rId132" Type="http://schemas.openxmlformats.org/officeDocument/2006/relationships/hyperlink" Target="https://emar.energycodes.co.uk/rm/resources/TX_cYHtlVS7EeuGWeSXvTEFcQ" TargetMode="External"/><Relationship Id="rId140" Type="http://schemas.openxmlformats.org/officeDocument/2006/relationships/hyperlink" Target="https://emar.energycodes.co.uk/rm/resources/TX_cYI7tVS7EeuGWeSXvTEFcQ" TargetMode="External"/><Relationship Id="rId145" Type="http://schemas.openxmlformats.org/officeDocument/2006/relationships/hyperlink" Target="https://emar.energycodes.co.uk/rm/resources/TX_cX5EEFS7EeuGWeSXvTEFcQ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emar.energycodes.co.uk/rm/resources/TX_cXyWZ1S7EeuGWeSXvTEFcQ" TargetMode="External"/><Relationship Id="rId23" Type="http://schemas.openxmlformats.org/officeDocument/2006/relationships/hyperlink" Target="https://emar.energycodes.co.uk/rm/resources/TX_cYJixVS7EeuGWeSXvTEFcQ" TargetMode="External"/><Relationship Id="rId28" Type="http://schemas.openxmlformats.org/officeDocument/2006/relationships/hyperlink" Target="https://emar.energycodes.co.uk/rm/resources/TX_cXy9dFS7EeuGWeSXvTEFcQ" TargetMode="External"/><Relationship Id="rId36" Type="http://schemas.openxmlformats.org/officeDocument/2006/relationships/hyperlink" Target="https://emar.energycodes.co.uk/rm/resources/TX_cYI7tVS7EeuGWeSXvTEFcQ" TargetMode="External"/><Relationship Id="rId49" Type="http://schemas.openxmlformats.org/officeDocument/2006/relationships/hyperlink" Target="https://emar.energycodes.co.uk/rm/resources/TX_cYHtlVS7EeuGWeSXvTEFcQ" TargetMode="External"/><Relationship Id="rId57" Type="http://schemas.openxmlformats.org/officeDocument/2006/relationships/hyperlink" Target="https://emar.energycodes.co.uk/rm/resources/TX_5D-pMITkEey_HrZmCCtbkA" TargetMode="External"/><Relationship Id="rId106" Type="http://schemas.openxmlformats.org/officeDocument/2006/relationships/hyperlink" Target="https://emar.energycodes.co.uk/rm/resources/TX_cYKJ1VS7EeuGWeSXvTEFcQ" TargetMode="External"/><Relationship Id="rId114" Type="http://schemas.openxmlformats.org/officeDocument/2006/relationships/hyperlink" Target="https://emar.energycodes.co.uk/rm/resources/TX_cXyWZ1S7EeuGWeSXvTEFcQ" TargetMode="External"/><Relationship Id="rId119" Type="http://schemas.openxmlformats.org/officeDocument/2006/relationships/hyperlink" Target="https://emar.energycodes.co.uk/rm/resources/TX_cYHtlVS7EeuGWeSXvTEFcQ" TargetMode="External"/><Relationship Id="rId127" Type="http://schemas.openxmlformats.org/officeDocument/2006/relationships/hyperlink" Target="https://emar.energycodes.co.uk/rm/resources/TX_cYEDN1S7EeuGWeSXvTEFcQ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cX0yplS7EeuGWeSXvTEFcQ" TargetMode="External"/><Relationship Id="rId44" Type="http://schemas.openxmlformats.org/officeDocument/2006/relationships/hyperlink" Target="https://emar.energycodes.co.uk/rm/resources/TX_cYHtlVS7EeuGWeSXvTEFcQ" TargetMode="External"/><Relationship Id="rId52" Type="http://schemas.openxmlformats.org/officeDocument/2006/relationships/hyperlink" Target="https://emar.energycodes.co.uk/rm/resources/TX_5KaVII2nEey_HrZmCCtbkA" TargetMode="External"/><Relationship Id="rId60" Type="http://schemas.openxmlformats.org/officeDocument/2006/relationships/hyperlink" Target="https://emar.energycodes.co.uk/rm/resources/TX_y8w-gG6XEeyEpfUZItAeag" TargetMode="External"/><Relationship Id="rId65" Type="http://schemas.openxmlformats.org/officeDocument/2006/relationships/hyperlink" Target="https://emar.energycodes.co.uk/rm/resources/TX_cYI7tVS7EeuGWeSXvTEFcQ" TargetMode="External"/><Relationship Id="rId73" Type="http://schemas.openxmlformats.org/officeDocument/2006/relationships/hyperlink" Target="https://emar.energycodes.co.uk/rm/resources/TX_cYDcJFS7EeuGWeSXvTEFcQ" TargetMode="External"/><Relationship Id="rId78" Type="http://schemas.openxmlformats.org/officeDocument/2006/relationships/hyperlink" Target="https://emar.energycodes.co.uk/rm/resources/TX_cYDcJFS7EeuGWeSXvTEFcQ" TargetMode="External"/><Relationship Id="rId81" Type="http://schemas.openxmlformats.org/officeDocument/2006/relationships/hyperlink" Target="https://emar.energycodes.co.uk/rm/resources/TX_cXrosVS7EeuGWeSXvTEFcQ" TargetMode="External"/><Relationship Id="rId86" Type="http://schemas.openxmlformats.org/officeDocument/2006/relationships/hyperlink" Target="https://emar.energycodes.co.uk/rm/resources/TX_cYI7tVS7EeuGWeSXvTEFcQ" TargetMode="External"/><Relationship Id="rId94" Type="http://schemas.openxmlformats.org/officeDocument/2006/relationships/hyperlink" Target="https://emar.energycodes.co.uk/rm/resources/TX_cXolZFS7EeuGWeSXvTEFcQ" TargetMode="External"/><Relationship Id="rId99" Type="http://schemas.openxmlformats.org/officeDocument/2006/relationships/hyperlink" Target="https://emar.energycodes.co.uk/rm/resources/TX_cXolZFS7EeuGWeSXvTEFcQ" TargetMode="External"/><Relationship Id="rId101" Type="http://schemas.openxmlformats.org/officeDocument/2006/relationships/hyperlink" Target="https://emar.energycodes.co.uk/rm/resources/TX_cYDcJFS7EeuGWeSXvTEFcQ" TargetMode="External"/><Relationship Id="rId122" Type="http://schemas.openxmlformats.org/officeDocument/2006/relationships/hyperlink" Target="https://emar.energycodes.co.uk/rm/resources/TX_cYHtlVS7EeuGWeSXvTEFcQ" TargetMode="External"/><Relationship Id="rId130" Type="http://schemas.openxmlformats.org/officeDocument/2006/relationships/hyperlink" Target="https://emar.energycodes.co.uk/rm/resources/TX_cYI7tVS7EeuGWeSXvTEFcQ" TargetMode="External"/><Relationship Id="rId135" Type="http://schemas.openxmlformats.org/officeDocument/2006/relationships/hyperlink" Target="https://emar.energycodes.co.uk/rm/resources/TX_cYI7tVS7EeuGWeSXvTEFcQ" TargetMode="External"/><Relationship Id="rId143" Type="http://schemas.openxmlformats.org/officeDocument/2006/relationships/hyperlink" Target="https://emar.energycodes.co.uk/rm/resources/TX_cYHtlVS7EeuGWeSXvTEFcQ" TargetMode="External"/><Relationship Id="rId148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emar.energycodes.co.uk/rm/resources/TX_cYHtlVS7EeuGWeSXvTEFcQ" TargetMode="External"/><Relationship Id="rId18" Type="http://schemas.openxmlformats.org/officeDocument/2006/relationships/hyperlink" Target="https://emar.energycodes.co.uk/rm/resources/TX_DdG5Eq1xEeuXQ6cZymewkA" TargetMode="External"/><Relationship Id="rId39" Type="http://schemas.openxmlformats.org/officeDocument/2006/relationships/hyperlink" Target="https://emar.energycodes.co.uk/rm/resources/TX_cYHtlVS7EeuGWeSXvTEFcQ" TargetMode="External"/><Relationship Id="rId109" Type="http://schemas.openxmlformats.org/officeDocument/2006/relationships/hyperlink" Target="https://emar.energycodes.co.uk/rm/resources/TX_cYI7tVS7EeuGWeSXvTEFcQ" TargetMode="External"/><Relationship Id="rId34" Type="http://schemas.openxmlformats.org/officeDocument/2006/relationships/hyperlink" Target="https://emar.energycodes.co.uk/rm/resources/TX_cYHtlVS7EeuGWeSXvTEFcQ" TargetMode="External"/><Relationship Id="rId50" Type="http://schemas.openxmlformats.org/officeDocument/2006/relationships/hyperlink" Target="https://emar.energycodes.co.uk/rm/resources/TX_cXolZFS7EeuGWeSXvTEFcQ" TargetMode="External"/><Relationship Id="rId55" Type="http://schemas.openxmlformats.org/officeDocument/2006/relationships/hyperlink" Target="https://emar.energycodes.co.uk/rm/resources/TX_cXolZFS7EeuGWeSXvTEFcQ" TargetMode="External"/><Relationship Id="rId76" Type="http://schemas.openxmlformats.org/officeDocument/2006/relationships/hyperlink" Target="https://emar.energycodes.co.uk/rm/resources/TX_cYDcJFS7EeuGWeSXvTEFcQ" TargetMode="External"/><Relationship Id="rId97" Type="http://schemas.openxmlformats.org/officeDocument/2006/relationships/hyperlink" Target="https://emar.energycodes.co.uk/rm/resources/TX_cXolZFS7EeuGWeSXvTEFcQ" TargetMode="External"/><Relationship Id="rId104" Type="http://schemas.openxmlformats.org/officeDocument/2006/relationships/hyperlink" Target="https://emar.energycodes.co.uk/rm/resources/TX_cX0yplS7EeuGWeSXvTEFcQ" TargetMode="External"/><Relationship Id="rId120" Type="http://schemas.openxmlformats.org/officeDocument/2006/relationships/hyperlink" Target="https://emar.energycodes.co.uk/rm/resources/TX_cYFRWVS7EeuGWeSXvTEFcQ" TargetMode="External"/><Relationship Id="rId125" Type="http://schemas.openxmlformats.org/officeDocument/2006/relationships/hyperlink" Target="https://emar.energycodes.co.uk/rm/resources/TX_cX_KsVS7EeuGWeSXvTEFcQ" TargetMode="External"/><Relationship Id="rId141" Type="http://schemas.openxmlformats.org/officeDocument/2006/relationships/hyperlink" Target="https://emar.energycodes.co.uk/rm/resources/TX_cX3O51S7EeuGWeSXvTEFcQ" TargetMode="External"/><Relationship Id="rId146" Type="http://schemas.openxmlformats.org/officeDocument/2006/relationships/hyperlink" Target="https://emar.energycodes.co.uk/rm/resources/TX_cXyWZ1S7EeuGWeSXvTEFcQ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mar.energycodes.co.uk/rm/resources/TX_cX3O51S7EeuGWeSXvTEFcQ" TargetMode="External"/><Relationship Id="rId92" Type="http://schemas.openxmlformats.org/officeDocument/2006/relationships/hyperlink" Target="https://emar.energycodes.co.uk/rm/resources/TX_cYI7tV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YDcJFS7EeuGWeSXvTEFcQ" TargetMode="External"/><Relationship Id="rId24" Type="http://schemas.openxmlformats.org/officeDocument/2006/relationships/hyperlink" Target="https://emar.energycodes.co.uk/rm/resources/TX_cX0yp1S7EeuGWeSXvTEFcQ" TargetMode="External"/><Relationship Id="rId40" Type="http://schemas.openxmlformats.org/officeDocument/2006/relationships/hyperlink" Target="https://emar.energycodes.co.uk/rm/resources/TX_5KaVII2nEey_HrZmCCtbkA" TargetMode="External"/><Relationship Id="rId45" Type="http://schemas.openxmlformats.org/officeDocument/2006/relationships/hyperlink" Target="https://emar.energycodes.co.uk/rm/resources/TX_cXolZFS7EeuGWeSXvTEFcQ" TargetMode="External"/><Relationship Id="rId66" Type="http://schemas.openxmlformats.org/officeDocument/2006/relationships/hyperlink" Target="https://emar.energycodes.co.uk/rm/resources/TX_cYI7tVS7EeuGWeSXvTEFcQ" TargetMode="External"/><Relationship Id="rId87" Type="http://schemas.openxmlformats.org/officeDocument/2006/relationships/hyperlink" Target="https://emar.energycodes.co.uk/rm/resources/TX_cX2AxFS7EeuGWeSXvTEFcQ" TargetMode="External"/><Relationship Id="rId110" Type="http://schemas.openxmlformats.org/officeDocument/2006/relationships/hyperlink" Target="https://emar.energycodes.co.uk/rm/resources/TX_cYHtlVS7EeuGWeSXvTEFcQ" TargetMode="External"/><Relationship Id="rId115" Type="http://schemas.openxmlformats.org/officeDocument/2006/relationships/hyperlink" Target="https://emar.energycodes.co.uk/rm/resources/TX_cX0yplS7EeuGWeSXvTEFcQ" TargetMode="External"/><Relationship Id="rId131" Type="http://schemas.openxmlformats.org/officeDocument/2006/relationships/hyperlink" Target="https://emar.energycodes.co.uk/rm/resources/TX_cX3O51S7EeuGWeSXvTEFcQ" TargetMode="External"/><Relationship Id="rId136" Type="http://schemas.openxmlformats.org/officeDocument/2006/relationships/hyperlink" Target="https://emar.energycodes.co.uk/rm/resources/TX_cYHtlVS7EeuGWeSXvTEFcQ" TargetMode="External"/><Relationship Id="rId61" Type="http://schemas.openxmlformats.org/officeDocument/2006/relationships/hyperlink" Target="https://emar.energycodes.co.uk/rm/resources/TX_cYHtlVS7EeuGWeSXvTEFcQ" TargetMode="External"/><Relationship Id="rId82" Type="http://schemas.openxmlformats.org/officeDocument/2006/relationships/hyperlink" Target="https://emar.energycodes.co.uk/rm/resources/TX_cYHtlVS7EeuGWeSXvTEFcQ" TargetMode="External"/><Relationship Id="rId19" Type="http://schemas.openxmlformats.org/officeDocument/2006/relationships/hyperlink" Target="https://emar.energycodes.co.uk/rm/resources/TX_cXpzhVS7EeuGWeSXvTEFcQ" TargetMode="External"/><Relationship Id="rId14" Type="http://schemas.openxmlformats.org/officeDocument/2006/relationships/hyperlink" Target="https://emar.energycodes.co.uk/rm/resources/TX_cXuE81S7EeuGWeSXvTEFcQ" TargetMode="External"/><Relationship Id="rId30" Type="http://schemas.openxmlformats.org/officeDocument/2006/relationships/hyperlink" Target="https://emar.energycodes.co.uk/rm/resources/MD_ig7nwGSGEeu1MI-Jp8TKBw" TargetMode="External"/><Relationship Id="rId35" Type="http://schemas.openxmlformats.org/officeDocument/2006/relationships/hyperlink" Target="https://emar.energycodes.co.uk/rm/resources/TX_cYHtlVS7EeuGWeSXvTEFcQ" TargetMode="External"/><Relationship Id="rId56" Type="http://schemas.openxmlformats.org/officeDocument/2006/relationships/hyperlink" Target="https://emar.energycodes.co.uk/rm/resources/TX_5D-pMITkEey_HrZmCCtbkA" TargetMode="External"/><Relationship Id="rId77" Type="http://schemas.openxmlformats.org/officeDocument/2006/relationships/hyperlink" Target="https://emar.energycodes.co.uk/rm/resources/TX_cXolZFS7EeuGWeSXvTEFcQ" TargetMode="External"/><Relationship Id="rId100" Type="http://schemas.openxmlformats.org/officeDocument/2006/relationships/hyperlink" Target="https://emar.energycodes.co.uk/rm/resources/TX_cXy9clS7EeuGWeSXvTEFcQ" TargetMode="External"/><Relationship Id="rId105" Type="http://schemas.openxmlformats.org/officeDocument/2006/relationships/hyperlink" Target="https://emar.energycodes.co.uk/rm/resources/TX_cXolZFS7EeuGWeSXvTEFcQ" TargetMode="External"/><Relationship Id="rId126" Type="http://schemas.openxmlformats.org/officeDocument/2006/relationships/hyperlink" Target="https://emar.energycodes.co.uk/rm/resources/TX_cX6SMVS7EeuGWeSXvTEFcQ" TargetMode="External"/><Relationship Id="rId147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hyperlink" Target="https://emar.energycodes.co.uk/rm/resources/TX_5KaVII2nEey_HrZmCCtbkA" TargetMode="External"/><Relationship Id="rId72" Type="http://schemas.openxmlformats.org/officeDocument/2006/relationships/hyperlink" Target="https://emar.energycodes.co.uk/rm/resources/TX_cYHtlVS7EeuGWeSXvTEFcQ" TargetMode="External"/><Relationship Id="rId93" Type="http://schemas.openxmlformats.org/officeDocument/2006/relationships/hyperlink" Target="https://emar.energycodes.co.uk/rm/resources/TX_cYFRWVS7EeuGWeSXvTEFcQ" TargetMode="External"/><Relationship Id="rId98" Type="http://schemas.openxmlformats.org/officeDocument/2006/relationships/hyperlink" Target="https://emar.energycodes.co.uk/rm/resources/TX_cXtd41S7EeuGWeSXvTEFcQ" TargetMode="External"/><Relationship Id="rId121" Type="http://schemas.openxmlformats.org/officeDocument/2006/relationships/hyperlink" Target="https://emar.energycodes.co.uk/rm/resources/TX_cYI7tVS7EeuGWeSXvTEFcQ" TargetMode="External"/><Relationship Id="rId142" Type="http://schemas.openxmlformats.org/officeDocument/2006/relationships/hyperlink" Target="https://emar.energycodes.co.uk/rm/resources/TX_cX5EEF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6782E6-A26E-4673-93EE-CAD0F8AF095B}">
  <ds:schemaRefs>
    <ds:schemaRef ds:uri="6ab47b92-1247-4538-936d-367c1fde9864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2f174b7-c164-40fa-bb5e-16842b66142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07E828-B607-4488-A403-E5B320831E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A7CDD-9D9C-4684-8C62-45289B13A7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20133</CharactersWithSpaces>
  <SharedDoc>false</SharedDoc>
  <HLinks>
    <vt:vector size="852" baseType="variant">
      <vt:variant>
        <vt:i4>5963832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524413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4522046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524413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6160416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5636218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5046388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524413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6029437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6160416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524413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6029437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5439530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196731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https://emar.energycodes.co.uk/rm/resources/TX_cX6SMVS7EeuGWeSXvTEFcQ</vt:lpwstr>
      </vt:variant>
      <vt:variant>
        <vt:lpwstr/>
      </vt:variant>
      <vt:variant>
        <vt:i4>7602275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https://emar.energycodes.co.uk/rm/resources/TX_cX_KsVS7EeuGWeSXvTEFcQ</vt:lpwstr>
      </vt:variant>
      <vt:variant>
        <vt:lpwstr/>
      </vt:variant>
      <vt:variant>
        <vt:i4>4522046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6029437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1572971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5963832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4325419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1572971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5963832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1572971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4522046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655478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https://emar.energycodes.co.uk/rm/resources/MD_OLS5cGSIEeu1MI-Jp8TKBw</vt:lpwstr>
      </vt:variant>
      <vt:variant>
        <vt:lpwstr/>
      </vt:variant>
      <vt:variant>
        <vt:i4>196731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https://emar.energycodes.co.uk/rm/resources/TX_cX6SMVS7EeuGWeSXvTEFcQ</vt:lpwstr>
      </vt:variant>
      <vt:variant>
        <vt:lpwstr/>
      </vt:variant>
      <vt:variant>
        <vt:i4>131171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https://emar.energycodes.co.uk/rm/resources/TX_cYKJ1VS7EeuGWeSXvTEFcQ</vt:lpwstr>
      </vt:variant>
      <vt:variant>
        <vt:lpwstr/>
      </vt:variant>
      <vt:variant>
        <vt:i4>5046388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1572971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6160416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5636218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4325419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5046388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1572907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5046388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4784251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5046388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4784251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4522017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https://emar.energycodes.co.uk/rm/resources/TX_cXy9dFS7EeuGWeSXvTEFcQ</vt:lpwstr>
      </vt:variant>
      <vt:variant>
        <vt:lpwstr/>
      </vt:variant>
      <vt:variant>
        <vt:i4>5636218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6029437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1179769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https://emar.energycodes.co.uk/rm/resources/TX_cX2AxFS7EeuGWeSXvTEFcQ</vt:lpwstr>
      </vt:variant>
      <vt:variant>
        <vt:lpwstr/>
      </vt:variant>
      <vt:variant>
        <vt:i4>4522046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6160424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6029437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5832807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5636218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6029352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https://emar.energycodes.co.uk/rm/resources/MD_ig7nwGSGEeu1MI-Jp8TKBw</vt:lpwstr>
      </vt:variant>
      <vt:variant>
        <vt:lpwstr/>
      </vt:variant>
      <vt:variant>
        <vt:i4>5636218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5046388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5636218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6029437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4522017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https://emar.energycodes.co.uk/rm/resources/TX_cXy9dFS7EeuGWeSXvTEFcQ</vt:lpwstr>
      </vt:variant>
      <vt:variant>
        <vt:lpwstr/>
      </vt:variant>
      <vt:variant>
        <vt:i4>5636218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6029437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6160416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262253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5046388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4522046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6160416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5636218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123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4784251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6029437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196667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https://emar.energycodes.co.uk/rm/resources/TX_y8w-gG6XEeyEpfUZItAeag</vt:lpwstr>
      </vt:variant>
      <vt:variant>
        <vt:lpwstr/>
      </vt:variant>
      <vt:variant>
        <vt:i4>5046388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6225934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https://emar.energycodes.co.uk/rm/resources/TX_5D-pMITkEey_HrZmCCtbkA</vt:lpwstr>
      </vt:variant>
      <vt:variant>
        <vt:lpwstr/>
      </vt:variant>
      <vt:variant>
        <vt:i4>6225934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https://emar.energycodes.co.uk/rm/resources/TX_5D-pMITkEey_HrZmCCtbkA</vt:lpwstr>
      </vt:variant>
      <vt:variant>
        <vt:lpwstr/>
      </vt:variant>
      <vt:variant>
        <vt:i4>5046388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6225934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https://emar.energycodes.co.uk/rm/resources/TX_5D-pMITkEey_HrZmCCtbkA</vt:lpwstr>
      </vt:variant>
      <vt:variant>
        <vt:lpwstr/>
      </vt:variant>
      <vt:variant>
        <vt:i4>5308418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https://emar.energycodes.co.uk/rm/resources/TX_5KaVII2nEey_HrZmCCtbkA</vt:lpwstr>
      </vt:variant>
      <vt:variant>
        <vt:lpwstr/>
      </vt:variant>
      <vt:variant>
        <vt:i4>5308418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https://emar.energycodes.co.uk/rm/resources/TX_5KaVII2nEey_HrZmCCtbkA</vt:lpwstr>
      </vt:variant>
      <vt:variant>
        <vt:lpwstr/>
      </vt:variant>
      <vt:variant>
        <vt:i4>5046388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5308418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https://emar.energycodes.co.uk/rm/resources/TX_5KaVII2nEey_HrZmCCtbkA</vt:lpwstr>
      </vt:variant>
      <vt:variant>
        <vt:lpwstr/>
      </vt:variant>
      <vt:variant>
        <vt:i4>4784251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4522017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https://emar.energycodes.co.uk/rm/resources/TX_cXy9dFS7EeuGWeSXvTEFcQ</vt:lpwstr>
      </vt:variant>
      <vt:variant>
        <vt:lpwstr/>
      </vt:variant>
      <vt:variant>
        <vt:i4>5046388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6029437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4325491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6225934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https://emar.energycodes.co.uk/rm/resources/TX_5D-pMITkEey_HrZmCCtbkA</vt:lpwstr>
      </vt:variant>
      <vt:variant>
        <vt:lpwstr/>
      </vt:variant>
      <vt:variant>
        <vt:i4>5308418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https://emar.energycodes.co.uk/rm/resources/TX_5KaVII2nEey_HrZmCCtbkA</vt:lpwstr>
      </vt:variant>
      <vt:variant>
        <vt:lpwstr/>
      </vt:variant>
      <vt:variant>
        <vt:i4>6029437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1572918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4522046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6029437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655478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https://emar.energycodes.co.uk/rm/resources/MD_OLS5cGSIEeu1MI-Jp8TKBw</vt:lpwstr>
      </vt:variant>
      <vt:variant>
        <vt:lpwstr/>
      </vt:variant>
      <vt:variant>
        <vt:i4>1572971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6029352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https://emar.energycodes.co.uk/rm/resources/MD_ig7nwGSGEeu1MI-Jp8TKBw</vt:lpwstr>
      </vt:variant>
      <vt:variant>
        <vt:lpwstr/>
      </vt:variant>
      <vt:variant>
        <vt:i4>5636218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4522017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https://emar.energycodes.co.uk/rm/resources/TX_cXy9dFS7EeuGWeSXvTEFcQ</vt:lpwstr>
      </vt:variant>
      <vt:variant>
        <vt:lpwstr/>
      </vt:variant>
      <vt:variant>
        <vt:i4>6029352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https://emar.energycodes.co.uk/rm/resources/MD_ig7nwGSGEeu1MI-Jp8TKBw</vt:lpwstr>
      </vt:variant>
      <vt:variant>
        <vt:lpwstr/>
      </vt:variant>
      <vt:variant>
        <vt:i4>524413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1376298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1572918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6029437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524413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6160503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https://emar.energycodes.co.uk/rm/resources/TX_cXrotFS7EeuGWeSXvTEFcQ</vt:lpwstr>
      </vt:variant>
      <vt:variant>
        <vt:lpwstr/>
      </vt:variant>
      <vt:variant>
        <vt:i4>4194418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917551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4849760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4653118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5963832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1376298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_Toc115860470</vt:lpwstr>
      </vt:variant>
      <vt:variant>
        <vt:i4>1572918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_Toc115860469</vt:lpwstr>
      </vt:variant>
      <vt:variant>
        <vt:i4>1572918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_Toc115860468</vt:lpwstr>
      </vt:variant>
      <vt:variant>
        <vt:i4>1572918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_Toc115860467</vt:lpwstr>
      </vt:variant>
      <vt:variant>
        <vt:i4>1572918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_Toc115860466</vt:lpwstr>
      </vt:variant>
      <vt:variant>
        <vt:i4>1572918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_Toc115860465</vt:lpwstr>
      </vt:variant>
      <vt:variant>
        <vt:i4>1572918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_Toc115860464</vt:lpwstr>
      </vt:variant>
      <vt:variant>
        <vt:i4>5832791</vt:i4>
      </vt:variant>
      <vt:variant>
        <vt:i4>22592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2023-10-05T11:45:00Z</cp:lastPrinted>
  <dcterms:created xsi:type="dcterms:W3CDTF">2023-08-24T13:13:00Z</dcterms:created>
  <dcterms:modified xsi:type="dcterms:W3CDTF">2023-10-05T11:45:00Z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